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INDICON 2026 Rejection: Issues and Fixes</w:t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Paper 4244 – “Hybrid Quantum Reinforcement Learning with Explainable AI for Dynamic Disaster Evacuation Route Optimization”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New title: </w:t>
      </w:r>
      <w:r>
        <w:rPr>
          <w:rFonts w:ascii="Calibri" w:cs="Calibri" w:eastAsia="Calibri" w:hAnsi="Calibri"/>
          <w:sz w:val="20"/>
          <w:szCs w:val="20"/>
        </w:rPr>
        <w:t xml:space="preserve">Fail-Closed Flood Evacuation Decision Support: Gauge-Held-Out Forecasting and a Constraint Shield for Learned Route Proposals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Summary: </w:t>
      </w:r>
      <w:r>
        <w:rPr>
          <w:rFonts w:ascii="Calibri" w:cs="Calibri" w:eastAsia="Calibri" w:hAnsi="Calibri"/>
          <w:sz w:val="20"/>
          <w:szCs w:val="20"/>
        </w:rPr>
        <w:t xml:space="preserve">22 issues found under the 3 rejection reasons. All 22 are fixed (YES). 4 tasks remain that only the authors can do. No paper can be guaranteed acceptance, but every listed reason has been addressed.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Reason 1 – Limited novelty or insufficient originality</w:t>
      </w:r>
    </w:p>
    <w:tbl>
      <w:tblPr>
        <w:tblW w:type="dxa" w:w="13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3300"/>
        <w:gridCol w:w="4938"/>
        <w:gridCol w:w="1500"/>
      </w:tblGrid>
      <w:tr>
        <w:trPr>
          <w:tblHeader/>
        </w:trPr>
        <w:tc>
          <w:tcPr>
            <w:tcW w:type="dxa" w:w="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Issue in old paper</w:t>
            </w:r>
          </w:p>
        </w:tc>
        <w:tc>
          <w:tcPr>
            <w:tcW w:type="dxa" w:w="3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 it is a problem</w:t>
            </w:r>
          </w:p>
        </w:tc>
        <w:tc>
          <w:tcPr>
            <w:tcW w:type="dxa" w:w="49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was fixed in the new paper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Fixed?</w:t>
            </w:r>
          </w:p>
        </w:tc>
      </w:tr>
      <w:tr>
        <w:tc>
          <w:tcPr>
            <w:tcW w:type="dxa" w:w="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Claimed PPO, quantum QAOA and SHAP</w:t>
            </w:r>
          </w:p>
        </w:tc>
        <w:tc>
          <w:tcPr>
            <w:tcW w:type="dxa" w:w="3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code does not train PPO, does not run a quantum circuit, and its route explanation is not SHAP. Claims bigger than the evidence look weak to reviewers.</w:t>
            </w:r>
          </w:p>
        </w:tc>
        <w:tc>
          <w:tcPr>
            <w:tcW w:type="dxa" w:w="49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Paper now describes exactly what the code does: an adaptive route proposer, a QUBO solved classically, and attribution plus constraint traces. No quantum speed-up is claimed.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1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single clear new idea</w:t>
            </w:r>
          </w:p>
        </w:tc>
        <w:tc>
          <w:tcPr>
            <w:tcW w:type="dxa" w:w="3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Many buzzwords, but the main contribution was not clear.</w:t>
            </w:r>
          </w:p>
        </w:tc>
        <w:tc>
          <w:tcPr>
            <w:tcW w:type="dxa" w:w="49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One clear idea: a fail-closed pipeline (hands control to a human when unsure) with a constraint shield after a learned route proposer.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1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compared with similar research</w:t>
            </w:r>
          </w:p>
        </w:tc>
        <w:tc>
          <w:tcPr>
            <w:tcW w:type="dxa" w:w="3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Reviewers could not see what is new compared with existing work.</w:t>
            </w:r>
          </w:p>
        </w:tc>
        <w:tc>
          <w:tcPr>
            <w:tcW w:type="dxa" w:w="49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Positioned against safe reinforcement learning and shielding research [4], [5], with 21 complete references.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1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Only claimed that the method is better</w:t>
            </w:r>
          </w:p>
        </w:tc>
        <w:tc>
          <w:tcPr>
            <w:tcW w:type="dxa" w:w="3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simple baseline (flood-aware A*) also reaches 100% safe routes in the code.</w:t>
            </w:r>
          </w:p>
        </w:tc>
        <w:tc>
          <w:tcPr>
            <w:tcW w:type="dxa" w:w="49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Paper honestly reports that the shield matches A* but does not beat it. Reviewers trust honest results.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1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real forecasting result</w:t>
            </w:r>
          </w:p>
        </w:tc>
        <w:tc>
          <w:tcPr>
            <w:tcW w:type="dxa" w:w="3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measured evidence that the system predicts floods.</w:t>
            </w:r>
          </w:p>
        </w:tc>
        <w:tc>
          <w:tcPr>
            <w:tcW w:type="dxa" w:w="49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Real result on 49 unseen river gauges: balanced accuracy 0.898, ROC-AUC 0.965 vs 0.765 for the persistence baseline.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1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new finding</w:t>
            </w:r>
          </w:p>
        </w:tc>
        <w:tc>
          <w:tcPr>
            <w:tcW w:type="dxa" w:w="3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Nothing that other researchers could learn from.</w:t>
            </w:r>
          </w:p>
        </w:tc>
        <w:tc>
          <w:tcPr>
            <w:tcW w:type="dxa" w:w="49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New finding: a mean-reliability safety gate misses most single-source failures (even a full weather-API outage).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100"/>
                <w:sz w:val="20"/>
                <w:szCs w:val="20"/>
              </w:rPr>
              <w:t xml:space="preserve">YES</w:t>
            </w:r>
          </w:p>
        </w:tc>
      </w:tr>
    </w:tbl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Reason 2 – Non-compliance with IEEE submission guidelines</w:t>
      </w:r>
    </w:p>
    <w:tbl>
      <w:tblPr>
        <w:tblW w:type="dxa" w:w="13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3300"/>
        <w:gridCol w:w="4938"/>
        <w:gridCol w:w="1500"/>
      </w:tblGrid>
      <w:tr>
        <w:trPr>
          <w:tblHeader/>
        </w:trPr>
        <w:tc>
          <w:tcPr>
            <w:tcW w:type="dxa" w:w="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Issue in old paper</w:t>
            </w:r>
          </w:p>
        </w:tc>
        <w:tc>
          <w:tcPr>
            <w:tcW w:type="dxa" w:w="3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 it is a problem</w:t>
            </w:r>
          </w:p>
        </w:tc>
        <w:tc>
          <w:tcPr>
            <w:tcW w:type="dxa" w:w="49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was fixed in the new paper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Fixed?</w:t>
            </w:r>
          </w:p>
        </w:tc>
      </w:tr>
      <w:tr>
        <w:tc>
          <w:tcPr>
            <w:tcW w:type="dxa" w:w="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Author names, college and emails were on the paper</w:t>
            </w:r>
          </w:p>
        </w:tc>
        <w:tc>
          <w:tcPr>
            <w:tcW w:type="dxa" w:w="3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INDICON uses double-blind review. Papers must not identify authors, or they can be rejected.</w:t>
            </w:r>
          </w:p>
        </w:tc>
        <w:tc>
          <w:tcPr>
            <w:tcW w:type="dxa" w:w="49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Submission file shows only “Anonymous Author(s)”. Checked: no names, college, emails or file metadata.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1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Tables contained example numbers</w:t>
            </w:r>
          </w:p>
        </w:tc>
        <w:tc>
          <w:tcPr>
            <w:tcW w:type="dxa" w:w="3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said the values “must be re-run before submission”. Fake numbers break research ethics.</w:t>
            </w:r>
          </w:p>
        </w:tc>
        <w:tc>
          <w:tcPr>
            <w:tcW w:type="dxa" w:w="49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Every number comes from real, seeded runs of the project code (scripts included).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1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Incomplete references</w:t>
            </w:r>
          </w:p>
        </w:tc>
        <w:tc>
          <w:tcPr>
            <w:tcW w:type="dxa" w:w="3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Missing journal, volume or pages (e.g. Farhi had no venue).</w:t>
            </w:r>
          </w:p>
        </w:tc>
        <w:tc>
          <w:tcPr>
            <w:tcW w:type="dxa" w:w="49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21 complete IEEE-style references.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1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AI use not disclosed; file said “OpenAI Prism”</w:t>
            </w:r>
          </w:p>
        </w:tc>
        <w:tc>
          <w:tcPr>
            <w:tcW w:type="dxa" w:w="3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IEEE requires disclosure of AI-generated content in the Acknowledgment.</w:t>
            </w:r>
          </w:p>
        </w:tc>
        <w:tc>
          <w:tcPr>
            <w:tcW w:type="dxa" w:w="49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Honest AI disclosure added in the Acknowledgment; file metadata cleaned.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1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Page limit (4–6 pages)</w:t>
            </w:r>
          </w:p>
        </w:tc>
        <w:tc>
          <w:tcPr>
            <w:tcW w:type="dxa" w:w="3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Papers over 6 pages are rejected.</w:t>
            </w:r>
          </w:p>
        </w:tc>
        <w:tc>
          <w:tcPr>
            <w:tcW w:type="dxa" w:w="49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New paper is 5 pages.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1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IEEE format (2 columns, 10 pt Times, 8.5×11 in)</w:t>
            </w:r>
          </w:p>
        </w:tc>
        <w:tc>
          <w:tcPr>
            <w:tcW w:type="dxa" w:w="3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Papers not following the template may be rejected without review.</w:t>
            </w:r>
          </w:p>
        </w:tc>
        <w:tc>
          <w:tcPr>
            <w:tcW w:type="dxa" w:w="49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Built from the official IEEE template (LaTeX and Word versions).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1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PDF fonts</w:t>
            </w:r>
          </w:p>
        </w:tc>
        <w:tc>
          <w:tcPr>
            <w:tcW w:type="dxa" w:w="3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IEEE Xplore needs all fonts embedded and no Type 3 fonts.</w:t>
            </w:r>
          </w:p>
        </w:tc>
        <w:tc>
          <w:tcPr>
            <w:tcW w:type="dxa" w:w="49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Checked: 0 Type 3 fonts, 0 missing fonts.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100"/>
                <w:sz w:val="20"/>
                <w:szCs w:val="20"/>
              </w:rPr>
              <w:t xml:space="preserve">YES</w:t>
            </w:r>
          </w:p>
        </w:tc>
      </w:tr>
    </w:tbl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Reason 3 – Technical presentation, organization or clarity</w:t>
      </w:r>
    </w:p>
    <w:tbl>
      <w:tblPr>
        <w:tblW w:type="dxa" w:w="13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3300"/>
        <w:gridCol w:w="4938"/>
        <w:gridCol w:w="1500"/>
      </w:tblGrid>
      <w:tr>
        <w:trPr>
          <w:tblHeader/>
        </w:trPr>
        <w:tc>
          <w:tcPr>
            <w:tcW w:type="dxa" w:w="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Issue in old paper</w:t>
            </w:r>
          </w:p>
        </w:tc>
        <w:tc>
          <w:tcPr>
            <w:tcW w:type="dxa" w:w="3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 it is a problem</w:t>
            </w:r>
          </w:p>
        </w:tc>
        <w:tc>
          <w:tcPr>
            <w:tcW w:type="dxa" w:w="49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was fixed in the new paper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Fixed?</w:t>
            </w:r>
          </w:p>
        </w:tc>
      </w:tr>
      <w:tr>
        <w:tc>
          <w:tcPr>
            <w:tcW w:type="dxa" w:w="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Spelling mistake in first word (“Disater”)</w:t>
            </w:r>
          </w:p>
        </w:tc>
        <w:tc>
          <w:tcPr>
            <w:tcW w:type="dxa" w:w="3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Looks careless to reviewers.</w:t>
            </w:r>
          </w:p>
        </w:tc>
        <w:tc>
          <w:tcPr>
            <w:tcW w:type="dxa" w:w="49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Corrected and re-checked.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1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Broken sentence in the abstract</w:t>
            </w:r>
          </w:p>
        </w:tc>
        <w:tc>
          <w:tcPr>
            <w:tcW w:type="dxa" w:w="3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“In this paper, a hybrid … model that distinguishes …” has no verb.</w:t>
            </w:r>
          </w:p>
        </w:tc>
        <w:tc>
          <w:tcPr>
            <w:tcW w:type="dxa" w:w="49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Abstract fully rewritten in clear sentences.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1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architecture diagram</w:t>
            </w:r>
          </w:p>
        </w:tc>
        <w:tc>
          <w:tcPr>
            <w:tcW w:type="dxa" w:w="3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Reviewers could not see how the system works.</w:t>
            </w:r>
          </w:p>
        </w:tc>
        <w:tc>
          <w:tcPr>
            <w:tcW w:type="dxa" w:w="49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Fig. 1: system architecture diagram.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1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results chart</w:t>
            </w:r>
          </w:p>
        </w:tc>
        <w:tc>
          <w:tcPr>
            <w:tcW w:type="dxa" w:w="3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Results were hard to understand.</w:t>
            </w:r>
          </w:p>
        </w:tc>
        <w:tc>
          <w:tcPr>
            <w:tcW w:type="dxa" w:w="49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Fig. 2: safe-route results chart.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1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Equations hard to read</w:t>
            </w:r>
          </w:p>
        </w:tc>
        <w:tc>
          <w:tcPr>
            <w:tcW w:type="dxa" w:w="3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Symbols were broken or unclear.</w:t>
            </w:r>
          </w:p>
        </w:tc>
        <w:tc>
          <w:tcPr>
            <w:tcW w:type="dxa" w:w="49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 clean, numbered equations with every symbol explained.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1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Tables without explanation</w:t>
            </w:r>
          </w:p>
        </w:tc>
        <w:tc>
          <w:tcPr>
            <w:tcW w:type="dxa" w:w="3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Numbers were given without discussion.</w:t>
            </w:r>
          </w:p>
        </w:tc>
        <w:tc>
          <w:tcPr>
            <w:tcW w:type="dxa" w:w="49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 clear tables, each explained in the text.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1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limitations section</w:t>
            </w:r>
          </w:p>
        </w:tc>
        <w:tc>
          <w:tcPr>
            <w:tcW w:type="dxa" w:w="3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Reviewers expect honest limits.</w:t>
            </w:r>
          </w:p>
        </w:tc>
        <w:tc>
          <w:tcPr>
            <w:tcW w:type="dxa" w:w="49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New “Discussion and Limitations” section.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1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Uneven columns on last page</w:t>
            </w:r>
          </w:p>
        </w:tc>
        <w:tc>
          <w:tcPr>
            <w:tcW w:type="dxa" w:w="3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Looks unfinished.</w:t>
            </w:r>
          </w:p>
        </w:tc>
        <w:tc>
          <w:tcPr>
            <w:tcW w:type="dxa" w:w="49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Columns balanced.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1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Wording sounded machine-paraphrased</w:t>
            </w:r>
          </w:p>
        </w:tc>
        <w:tc>
          <w:tcPr>
            <w:tcW w:type="dxa" w:w="3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Odd words (e.g. “detritus”) reduce clarity and trust.</w:t>
            </w:r>
          </w:p>
        </w:tc>
        <w:tc>
          <w:tcPr>
            <w:tcW w:type="dxa" w:w="49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Rewritten in plain, natural academic English.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100"/>
                <w:sz w:val="20"/>
                <w:szCs w:val="20"/>
              </w:rPr>
              <w:t xml:space="preserve">YES</w:t>
            </w:r>
          </w:p>
        </w:tc>
      </w:tr>
    </w:tbl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Still to do (authors only)</w:t>
      </w:r>
    </w:p>
    <w:tbl>
      <w:tblPr>
        <w:tblW w:type="dxa" w:w="13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0438"/>
        <w:gridCol w:w="2000"/>
      </w:tblGrid>
      <w:tr>
        <w:trPr>
          <w:tblHeader/>
        </w:trPr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04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 for the authors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Done?</w:t>
            </w:r>
          </w:p>
        </w:tc>
      </w:tr>
      <w:tr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04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Confirm name spellings for the camera-ready file (Abhishek or ABISHAK? Gowthaman or GOWTHMAN?)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FEB9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C5700"/>
                <w:sz w:val="20"/>
                <w:szCs w:val="20"/>
              </w:rPr>
              <w:t xml:space="preserve">NO – authors only</w:t>
            </w:r>
          </w:p>
        </w:tc>
      </w:tr>
      <w:tr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104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Confirm the students' department (Information Technology or AI &amp; Data Science)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FEB9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C5700"/>
                <w:sz w:val="20"/>
                <w:szCs w:val="20"/>
              </w:rPr>
              <w:t xml:space="preserve">NO – authors only</w:t>
            </w:r>
          </w:p>
        </w:tc>
      </w:tr>
      <w:tr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04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Supervisor (Nandhakumar T) must read and approve the paper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FEB9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C5700"/>
                <w:sz w:val="20"/>
                <w:szCs w:val="20"/>
              </w:rPr>
              <w:t xml:space="preserve">NO – authors only</w:t>
            </w:r>
          </w:p>
        </w:tc>
      </w:tr>
      <w:tr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104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 the next conference's own page limit, blind-review rule and PDF eXpress ID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FEB9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C5700"/>
                <w:sz w:val="20"/>
                <w:szCs w:val="20"/>
              </w:rPr>
              <w:t xml:space="preserve">NO – authors only</w:t>
            </w:r>
          </w:p>
        </w:tc>
      </w:tr>
    </w:tbl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File location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D:\fineal mini proejct\1\iee papper fineal\revised\</w:t>
      </w:r>
    </w:p>
    <w:tbl>
      <w:tblPr>
        <w:tblW w:type="dxa" w:w="13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8238"/>
      </w:tblGrid>
      <w:tr>
        <w:trPr>
          <w:tblHeader/>
        </w:trPr>
        <w:tc>
          <w:tcPr>
            <w:tcW w:type="dxa" w:w="5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82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5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SUBMIT_blind_review.pdf / .docx</w:t>
            </w:r>
          </w:p>
        </w:tc>
        <w:tc>
          <w:tcPr>
            <w:tcW w:type="dxa" w:w="82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Upload this to the next conference (no author names)</w:t>
            </w:r>
          </w:p>
        </w:tc>
      </w:tr>
      <w:tr>
        <w:tc>
          <w:tcPr>
            <w:tcW w:type="dxa" w:w="5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camera_ready_with_authors.pdf / .docx</w:t>
            </w:r>
          </w:p>
        </w:tc>
        <w:tc>
          <w:tcPr>
            <w:tcW w:type="dxa" w:w="82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 only after acceptance (with author names)</w:t>
            </w:r>
          </w:p>
        </w:tc>
      </w:tr>
      <w:tr>
        <w:tc>
          <w:tcPr>
            <w:tcW w:type="dxa" w:w="5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*.tex, fig_safety.pdf</w:t>
            </w:r>
          </w:p>
        </w:tc>
        <w:tc>
          <w:tcPr>
            <w:tcW w:type="dxa" w:w="82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LaTeX source files</w:t>
            </w:r>
          </w:p>
        </w:tc>
      </w:tr>
      <w:tr>
        <w:tc>
          <w:tcPr>
            <w:tcW w:type="dxa" w:w="5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exp.py, exp.json, style.py</w:t>
            </w:r>
          </w:p>
        </w:tc>
        <w:tc>
          <w:tcPr>
            <w:tcW w:type="dxa" w:w="82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Scripts and data to reproduce the results</w:t>
            </w:r>
          </w:p>
        </w:tc>
      </w:tr>
    </w:tbl>
    <w:sectPr>
      <w:pgSz w:w="16838" w:h="11906" w:orient="landscape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INDICON 2026 Rejection – Issues and Fixes</dc:title>
  <dc:creator>Authors</dc:creator>
  <cp:lastModifiedBy>Un-named</cp:lastModifiedBy>
  <cp:revision>1</cp:revision>
  <dcterms:created xsi:type="dcterms:W3CDTF">2026-10-07T16:27:36.689Z</dcterms:created>
  <dcterms:modified xsi:type="dcterms:W3CDTF">2026-10-07T16:27:36.690Z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