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Design</w:t>
      </w:r>
    </w:p>
    <w:p>
      <w:pPr>
        <w:jc w:val="center"/>
      </w:pPr>
      <w:r>
        <w:t>Architecture and Components</w:t>
      </w:r>
    </w:p>
    <w:p>
      <w:pPr>
        <w:jc w:val="center"/>
      </w:pPr>
      <w:r>
        <w:rPr>
          <w:i/>
        </w:rPr>
        <w:t>SIH 2024 | Problem ID: 26108 | Ministry of Consumer Affairs</w:t>
      </w:r>
    </w:p>
    <w:p/>
    <w:p>
      <w:pPr>
        <w:pStyle w:val="Heading1"/>
      </w:pPr>
      <w:r>
        <w:t>1. High-Level Architecture</w:t>
      </w:r>
    </w:p>
    <w:p>
      <w:r>
        <w:t>StandardsAI follows a layered architecture with clear separation of concerns: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Components</w:t>
            </w:r>
          </w:p>
        </w:tc>
      </w:tr>
      <w:tr>
        <w:tc>
          <w:tcPr>
            <w:tcW w:type="dxa" w:w="4320"/>
          </w:tcPr>
          <w:p>
            <w:r>
              <w:t>User Interface Layer</w:t>
            </w:r>
          </w:p>
        </w:tc>
        <w:tc>
          <w:tcPr>
            <w:tcW w:type="dxa" w:w="4320"/>
          </w:tcPr>
          <w:p>
            <w:r>
              <w:t>Web Portal, API Gateway, GeM Integration, Mobile App</w:t>
            </w:r>
          </w:p>
        </w:tc>
      </w:tr>
      <w:tr>
        <w:tc>
          <w:tcPr>
            <w:tcW w:type="dxa" w:w="4320"/>
          </w:tcPr>
          <w:p>
            <w:r>
              <w:t>Application Layer</w:t>
            </w:r>
          </w:p>
        </w:tc>
        <w:tc>
          <w:tcPr>
            <w:tcW w:type="dxa" w:w="4320"/>
          </w:tcPr>
          <w:p>
            <w:r>
              <w:t>Document Parser, Query Processor, Recommendation Engine, Translation Service</w:t>
            </w:r>
          </w:p>
        </w:tc>
      </w:tr>
      <w:tr>
        <w:tc>
          <w:tcPr>
            <w:tcW w:type="dxa" w:w="4320"/>
          </w:tcPr>
          <w:p>
            <w:r>
              <w:t>AI/ML Layer</w:t>
            </w:r>
          </w:p>
        </w:tc>
        <w:tc>
          <w:tcPr>
            <w:tcW w:type="dxa" w:w="4320"/>
          </w:tcPr>
          <w:p>
            <w:r>
              <w:t>Embedding Model, RAG Pipeline, LLM Reasoning, Re-ranking Model</w:t>
            </w:r>
          </w:p>
        </w:tc>
      </w:tr>
      <w:tr>
        <w:tc>
          <w:tcPr>
            <w:tcW w:type="dxa" w:w="4320"/>
          </w:tcPr>
          <w:p>
            <w:r>
              <w:t>Data Layer</w:t>
            </w:r>
          </w:p>
        </w:tc>
        <w:tc>
          <w:tcPr>
            <w:tcW w:type="dxa" w:w="4320"/>
          </w:tcPr>
          <w:p>
            <w:r>
              <w:t>Vector DB (Qdrant), Graph DB (Neo4j), PostgreSQL, BIS Knowledge Base</w:t>
            </w:r>
          </w:p>
        </w:tc>
      </w:tr>
    </w:tbl>
    <w:p/>
    <w:p>
      <w:pPr>
        <w:pStyle w:val="Heading1"/>
      </w:pPr>
      <w:r>
        <w:t>2. Core Components</w:t>
      </w:r>
    </w:p>
    <w:p>
      <w:pPr>
        <w:pStyle w:val="Heading2"/>
      </w:pPr>
      <w:r>
        <w:t>2.1 Document Parser</w:t>
      </w:r>
    </w:p>
    <w:p>
      <w:pPr>
        <w:pStyle w:val="ListBullet"/>
      </w:pPr>
      <w:r>
        <w:t>Extracts text from PDFs, DOCX, and plain text inputs</w:t>
      </w:r>
    </w:p>
    <w:p>
      <w:pPr>
        <w:pStyle w:val="ListBullet"/>
      </w:pPr>
      <w:r>
        <w:t>Identifies product names, specifications, technical parameters</w:t>
      </w:r>
    </w:p>
    <w:p>
      <w:pPr>
        <w:pStyle w:val="ListBullet"/>
      </w:pPr>
      <w:r>
        <w:t>Uses OCR (Tesseract) for scanned documents</w:t>
      </w:r>
    </w:p>
    <w:p>
      <w:pPr>
        <w:pStyle w:val="ListBullet"/>
      </w:pPr>
      <w:r>
        <w:t>Handles tables and structured data extraction</w:t>
      </w:r>
    </w:p>
    <w:p>
      <w:pPr>
        <w:pStyle w:val="ListBullet"/>
      </w:pPr>
      <w:r>
        <w:t>Supports multilingual document processing</w:t>
      </w:r>
    </w:p>
    <w:p>
      <w:pPr>
        <w:pStyle w:val="Heading2"/>
      </w:pPr>
      <w:r>
        <w:t>2.2 Query Processor</w:t>
      </w:r>
    </w:p>
    <w:p>
      <w:pPr>
        <w:pStyle w:val="ListBullet"/>
      </w:pPr>
      <w:r>
        <w:t>Cleans and normalizes input text</w:t>
      </w:r>
    </w:p>
    <w:p>
      <w:pPr>
        <w:pStyle w:val="ListBullet"/>
      </w:pPr>
      <w:r>
        <w:t>Translates non-English to English while preserving original</w:t>
      </w:r>
    </w:p>
    <w:p>
      <w:pPr>
        <w:pStyle w:val="ListBullet"/>
      </w:pPr>
      <w:r>
        <w:t>Extracts key entities and attributes using NER</w:t>
      </w:r>
    </w:p>
    <w:p>
      <w:pPr>
        <w:pStyle w:val="ListBullet"/>
      </w:pPr>
      <w:r>
        <w:t>Classifies product category for focused search</w:t>
      </w:r>
    </w:p>
    <w:p>
      <w:pPr>
        <w:pStyle w:val="ListBullet"/>
      </w:pPr>
      <w:r>
        <w:t>Handles abbreviations and domain terminology</w:t>
      </w:r>
    </w:p>
    <w:p>
      <w:pPr>
        <w:pStyle w:val="Heading2"/>
      </w:pPr>
      <w:r>
        <w:t>2.3 Recommendation Engine</w:t>
      </w:r>
    </w:p>
    <w:p>
      <w:r>
        <w:t>Multi-stage recommendation process: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</w:tr>
      <w:tr>
        <w:tc>
          <w:tcPr>
            <w:tcW w:type="dxa" w:w="4320"/>
          </w:tcPr>
          <w:p>
            <w:r>
              <w:t>Stage 1</w:t>
            </w:r>
          </w:p>
        </w:tc>
        <w:tc>
          <w:tcPr>
            <w:tcW w:type="dxa" w:w="4320"/>
          </w:tcPr>
          <w:p>
            <w:r>
              <w:t>Vector similarity search in standards corpus using embeddings</w:t>
            </w:r>
          </w:p>
        </w:tc>
      </w:tr>
      <w:tr>
        <w:tc>
          <w:tcPr>
            <w:tcW w:type="dxa" w:w="4320"/>
          </w:tcPr>
          <w:p>
            <w:r>
              <w:t>Stage 2</w:t>
            </w:r>
          </w:p>
        </w:tc>
        <w:tc>
          <w:tcPr>
            <w:tcW w:type="dxa" w:w="4320"/>
          </w:tcPr>
          <w:p>
            <w:r>
              <w:t>Knowledge graph traversal for allied standards discovery</w:t>
            </w:r>
          </w:p>
        </w:tc>
      </w:tr>
      <w:tr>
        <w:tc>
          <w:tcPr>
            <w:tcW w:type="dxa" w:w="4320"/>
          </w:tcPr>
          <w:p>
            <w:r>
              <w:t>Stage 3</w:t>
            </w:r>
          </w:p>
        </w:tc>
        <w:tc>
          <w:tcPr>
            <w:tcW w:type="dxa" w:w="4320"/>
          </w:tcPr>
          <w:p>
            <w:r>
              <w:t>LLM re-ranking with context understanding</w:t>
            </w:r>
          </w:p>
        </w:tc>
      </w:tr>
      <w:tr>
        <w:tc>
          <w:tcPr>
            <w:tcW w:type="dxa" w:w="4320"/>
          </w:tcPr>
          <w:p>
            <w:r>
              <w:t>Stage 4</w:t>
            </w:r>
          </w:p>
        </w:tc>
        <w:tc>
          <w:tcPr>
            <w:tcW w:type="dxa" w:w="4320"/>
          </w:tcPr>
          <w:p>
            <w:r>
              <w:t>Certification requirement mapping and flagging</w:t>
            </w:r>
          </w:p>
        </w:tc>
      </w:tr>
    </w:tbl>
    <w:p/>
    <w:p>
      <w:pPr>
        <w:pStyle w:val="Heading2"/>
      </w:pPr>
      <w:r>
        <w:t>2.4 Standards Knowledge Graph</w:t>
      </w:r>
    </w:p>
    <w:p>
      <w:r>
        <w:t>Graph structure for standards relationships: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Nodes</w:t>
            </w:r>
          </w:p>
        </w:tc>
        <w:tc>
          <w:tcPr>
            <w:tcW w:type="dxa" w:w="4320"/>
          </w:tcPr>
          <w:p>
            <w:r>
              <w:t>Standards, Products, Organizations, Certifications, Categories</w:t>
            </w:r>
          </w:p>
        </w:tc>
      </w:tr>
      <w:tr>
        <w:tc>
          <w:tcPr>
            <w:tcW w:type="dxa" w:w="4320"/>
          </w:tcPr>
          <w:p>
            <w:r>
              <w:t>Edges</w:t>
            </w:r>
          </w:p>
        </w:tc>
        <w:tc>
          <w:tcPr>
            <w:tcW w:type="dxa" w:w="4320"/>
          </w:tcPr>
          <w:p>
            <w:r>
              <w:t>REFERENCES, SUPERSEDES, ALLIED_TO, TESTED_BY, CERTIFIED_BY</w:t>
            </w:r>
          </w:p>
        </w:tc>
      </w:tr>
      <w:tr>
        <w:tc>
          <w:tcPr>
            <w:tcW w:type="dxa" w:w="4320"/>
          </w:tcPr>
          <w:p>
            <w:r>
              <w:t>Properties</w:t>
            </w:r>
          </w:p>
        </w:tc>
        <w:tc>
          <w:tcPr>
            <w:tcW w:type="dxa" w:w="4320"/>
          </w:tcPr>
          <w:p>
            <w:r>
              <w:t>Version, Status, Amendment Date, Scope, Keywords</w:t>
            </w:r>
          </w:p>
        </w:tc>
      </w:tr>
    </w:tbl>
    <w:p/>
    <w:p>
      <w:pPr>
        <w:pStyle w:val="Heading1"/>
      </w:pPr>
      <w:r>
        <w:t>3. Data Flow</w:t>
      </w:r>
    </w:p>
    <w:p>
      <w:r>
        <w:t>1. User submits product description or uploads document</w:t>
      </w:r>
    </w:p>
    <w:p>
      <w:r>
        <w:t>2. Document Parser extracts and structures text content</w:t>
      </w:r>
    </w:p>
    <w:p>
      <w:r>
        <w:t>3. Query Processor normalizes and translates input</w:t>
      </w:r>
    </w:p>
    <w:p>
      <w:r>
        <w:t>4. Embedding Model converts query to semantic vector</w:t>
      </w:r>
    </w:p>
    <w:p>
      <w:r>
        <w:t>5. Vector DB returns top-K similar standards</w:t>
      </w:r>
    </w:p>
    <w:p>
      <w:r>
        <w:t>6. Graph DB expands results with allied standards</w:t>
      </w:r>
    </w:p>
    <w:p>
      <w:r>
        <w:t>7. LLM re-ranks and explains recommendations</w:t>
      </w:r>
    </w:p>
    <w:p>
      <w:r>
        <w:t>8. Certification Mapper adds compliance requirements</w:t>
      </w:r>
    </w:p>
    <w:p>
      <w:r>
        <w:t>9. Results returned with confidence scores and citations</w:t>
      </w:r>
    </w:p>
    <w:p>
      <w:pPr>
        <w:pStyle w:val="Heading1"/>
      </w:pPr>
      <w:r>
        <w:t>4. Integration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System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Integration Method</w:t>
            </w:r>
          </w:p>
        </w:tc>
      </w:tr>
      <w:tr>
        <w:tc>
          <w:tcPr>
            <w:tcW w:type="dxa" w:w="4320"/>
          </w:tcPr>
          <w:p>
            <w:r>
              <w:t>GeM Portal</w:t>
            </w:r>
          </w:p>
        </w:tc>
        <w:tc>
          <w:tcPr>
            <w:tcW w:type="dxa" w:w="4320"/>
          </w:tcPr>
          <w:p>
            <w:r>
              <w:t>REST API for inline recommendations during tender creation</w:t>
            </w:r>
          </w:p>
        </w:tc>
      </w:tr>
      <w:tr>
        <w:tc>
          <w:tcPr>
            <w:tcW w:type="dxa" w:w="4320"/>
          </w:tcPr>
          <w:p>
            <w:r>
              <w:t>BIS Database</w:t>
            </w:r>
          </w:p>
        </w:tc>
        <w:tc>
          <w:tcPr>
            <w:tcW w:type="dxa" w:w="4320"/>
          </w:tcPr>
          <w:p>
            <w:r>
              <w:t>Daily sync of new standards and amendments</w:t>
            </w:r>
          </w:p>
        </w:tc>
      </w:tr>
      <w:tr>
        <w:tc>
          <w:tcPr>
            <w:tcW w:type="dxa" w:w="4320"/>
          </w:tcPr>
          <w:p>
            <w:r>
              <w:t>Bhashini</w:t>
            </w:r>
          </w:p>
        </w:tc>
        <w:tc>
          <w:tcPr>
            <w:tcW w:type="dxa" w:w="4320"/>
          </w:tcPr>
          <w:p>
            <w:r>
              <w:t>API integration for multilingual translation</w:t>
            </w:r>
          </w:p>
        </w:tc>
      </w:tr>
      <w:tr>
        <w:tc>
          <w:tcPr>
            <w:tcW w:type="dxa" w:w="4320"/>
          </w:tcPr>
          <w:p>
            <w:r>
              <w:t>DigiLocker</w:t>
            </w:r>
          </w:p>
        </w:tc>
        <w:tc>
          <w:tcPr>
            <w:tcW w:type="dxa" w:w="4320"/>
          </w:tcPr>
          <w:p>
            <w:r>
              <w:t>OAuth SSO for government user authentication</w:t>
            </w:r>
          </w:p>
        </w:tc>
      </w:tr>
      <w:tr>
        <w:tc>
          <w:tcPr>
            <w:tcW w:type="dxa" w:w="4320"/>
          </w:tcPr>
          <w:p>
            <w:r>
              <w:t>NIC Cloud</w:t>
            </w:r>
          </w:p>
        </w:tc>
        <w:tc>
          <w:tcPr>
            <w:tcW w:type="dxa" w:w="4320"/>
          </w:tcPr>
          <w:p>
            <w:r>
              <w:t>Production hosting with data residency compliance</w:t>
            </w:r>
          </w:p>
        </w:tc>
      </w:tr>
    </w:tbl>
    <w:p/>
    <w:p>
      <w:pPr>
        <w:pStyle w:val="Heading1"/>
      </w:pPr>
      <w:r>
        <w:t>5. Architecture Diagram (Text Representation)</w:t>
      </w:r>
    </w:p>
    <w:p>
      <w:r>
        <w:t>[See separate architecture diagram image]</w:t>
        <w:br/>
        <w:br/>
        <w:t>USER INTERFACE LAYER</w:t>
        <w:br/>
        <w:t xml:space="preserve">    ↓</w:t>
        <w:br/>
        <w:t>APPLICATION LAYER (FastAPI)</w:t>
        <w:br/>
        <w:t xml:space="preserve">    ↓</w:t>
        <w:br/>
        <w:t>AI/ML LAYER (Embeddings + RAG + LLM)</w:t>
        <w:br/>
        <w:t xml:space="preserve">    ↓</w:t>
        <w:br/>
        <w:t>DATA LAYER (Qdrant + Neo4j + PostgreSQL)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