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CHG0068260 – ARTS Test Plan</w:t>
      </w:r>
    </w:p>
    <w:p>
      <w:pPr/>
      <w:r>
        <w:t xml:space="preserve">Oct 13, 2026</w:t>
      </w:r>
      <w:r>
        <w:t xml:space="preserve"> · </w:t>
      </w:r>
      <w:r>
        <w:t xml:space="preserve">@Satish</w:t>
      </w:r>
    </w:p>
    <w:p>
      <w:pPr>
        <w:pStyle w:val="Heading2"/>
      </w:pPr>
      <w:r>
        <w:t xml:space="preserve">Overview</w:t>
      </w:r>
    </w:p>
    <w:p>
      <w:pPr/>
      <w:r>
        <w:t xml:space="preserve">CHG0068260 remediates the Log4j vulnerability in the ARTS (Audit Recommendation Tracking System) web application by upgrading its Log4j libraries. No functional code changes are made.</w:t>
      </w:r>
    </w:p>
    <w:p>
      <w:pPr/>
      <w:r>
        <w:t xml:space="preserve">This plan is a post-change smoke test. It confirms ARTS still starts, authenticates users, and loads its three modules (Audit, Risk and Code Table Maintenance) after the library upgrade.</w:t>
      </w:r>
    </w:p>
    <w:p>
      <w:pPr>
        <w:pStyle w:val="Heading2"/>
      </w:pPr>
      <w:r>
        <w:t xml:space="preserve">Environment and prerequisites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Application</w:t>
            </w:r>
          </w:p>
        </w:tc>
        <w:tc>
          <w:tcPr>
            <w:tcW w:w="4680" w:type="dxa"/>
          </w:tcPr>
          <w:p>
            <w:pPr/>
            <w:r>
              <w:t xml:space="preserve">ARTS – Audit Recommendation Tracking System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URL</w:t>
            </w:r>
          </w:p>
        </w:tc>
        <w:tc>
          <w:tcPr>
            <w:tcW w:w="4680" w:type="dxa"/>
          </w:tcPr>
          <w:p>
            <w:pPr/>
            <w:r>
              <w:t xml:space="preserve">/arts/home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 type</w:t>
            </w:r>
          </w:p>
        </w:tc>
        <w:tc>
          <w:tcPr>
            <w:tcW w:w="4680" w:type="dxa"/>
          </w:tcPr>
          <w:p>
            <w:pPr/>
            <w:r>
              <w:t xml:space="preserve">Post-change smoke test (UI)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Tested in</w:t>
            </w:r>
          </w:p>
        </w:tc>
        <w:tc>
          <w:tcPr>
            <w:tcW w:w="4680" w:type="dxa"/>
          </w:tcPr>
          <w:p>
            <w:pPr/>
            <w:r>
              <w:t xml:space="preserve">Lower environment, then PROD after implementation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 user</w:t>
            </w:r>
          </w:p>
        </w:tc>
        <w:tc>
          <w:tcPr>
            <w:tcW w:w="4680" w:type="dxa"/>
          </w:tcPr>
          <w:p>
            <w:pPr/>
            <w:r>
              <w:t xml:space="preserve">Valid BCBSA account with ARTS access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Browser</w:t>
            </w:r>
          </w:p>
        </w:tc>
        <w:tc>
          <w:tcPr>
            <w:tcW w:w="4680" w:type="dxa"/>
          </w:tcPr>
          <w:p>
            <w:pPr/>
            <w:r>
              <w:t xml:space="preserve">Google Chrome</w:t>
            </w:r>
          </w:p>
        </w:tc>
      </w:tr>
    </w:tbl>
    <w:p>
      <w:pPr/>
      <w:r>
        <w:t xml:space="preserve">Prerequisite: the Log4j-remediated ARTS build is deployed and the application server has been restarted.</w:t>
      </w:r>
    </w:p>
    <w:p>
      <w:pPr>
        <w:pStyle w:val="Heading2"/>
      </w:pPr>
      <w:r>
        <w:t xml:space="preserve">Test cases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to test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Steps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TC-01</w:t>
            </w:r>
          </w:p>
        </w:tc>
        <w:tc>
          <w:tcPr>
            <w:tcW w:w="3120" w:type="dxa"/>
          </w:tcPr>
          <w:p>
            <w:pPr/>
            <w:r>
              <w:t xml:space="preserve">User can log in to ARTS successfully</w:t>
            </w:r>
          </w:p>
        </w:tc>
        <w:tc>
          <w:tcPr>
            <w:tcW w:w="3120" w:type="dxa"/>
          </w:tcPr>
          <w:p>
            <w:pPr/>
            <w:r>
              <w:t xml:space="preserve">1. Open /arts/home in Chrome. 2. Log in with a valid BCBSA account. 3. Confirm the home page loads.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TC-02</w:t>
            </w:r>
          </w:p>
        </w:tc>
        <w:tc>
          <w:tcPr>
            <w:tcW w:w="3120" w:type="dxa"/>
          </w:tcPr>
          <w:p>
            <w:pPr/>
            <w:r>
              <w:t xml:space="preserve">Audit module opens</w:t>
            </w:r>
          </w:p>
        </w:tc>
        <w:tc>
          <w:tcPr>
            <w:tcW w:w="3120" w:type="dxa"/>
          </w:tcPr>
          <w:p>
            <w:pPr/>
            <w:r>
              <w:t xml:space="preserve">1. Select </w:t>
            </w:r>
            <w:r>
              <w:rPr>
                <w:b/>
              </w:rPr>
              <w:t xml:space="preserve">Audit</w:t>
            </w:r>
            <w:r>
              <w:t xml:space="preserve"> in the module dropdown and click </w:t>
            </w:r>
            <w:r>
              <w:rPr>
                <w:b/>
              </w:rPr>
              <w:t xml:space="preserve">Go</w:t>
            </w:r>
            <w:r>
              <w:t xml:space="preserve">. 2. Click </w:t>
            </w:r>
            <w:r>
              <w:rPr>
                <w:b/>
              </w:rPr>
              <w:t xml:space="preserve">Create Audit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TC-03</w:t>
            </w:r>
          </w:p>
        </w:tc>
        <w:tc>
          <w:tcPr>
            <w:tcW w:w="3120" w:type="dxa"/>
          </w:tcPr>
          <w:p>
            <w:pPr/>
            <w:r>
              <w:t xml:space="preserve">Risk module opens</w:t>
            </w:r>
          </w:p>
        </w:tc>
        <w:tc>
          <w:tcPr>
            <w:tcW w:w="3120" w:type="dxa"/>
          </w:tcPr>
          <w:p>
            <w:pPr/>
            <w:r>
              <w:t xml:space="preserve">1. Select </w:t>
            </w:r>
            <w:r>
              <w:rPr>
                <w:b/>
              </w:rPr>
              <w:t xml:space="preserve">Risk</w:t>
            </w:r>
            <w:r>
              <w:t xml:space="preserve"> in the module dropdown and click </w:t>
            </w:r>
            <w:r>
              <w:rPr>
                <w:b/>
              </w:rPr>
              <w:t xml:space="preserve">Go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TC-04</w:t>
            </w:r>
          </w:p>
        </w:tc>
        <w:tc>
          <w:tcPr>
            <w:tcW w:w="3120" w:type="dxa"/>
          </w:tcPr>
          <w:p>
            <w:pPr/>
            <w:r>
              <w:t xml:space="preserve">Code Table Maintenance module opens</w:t>
            </w:r>
          </w:p>
        </w:tc>
        <w:tc>
          <w:tcPr>
            <w:tcW w:w="3120" w:type="dxa"/>
          </w:tcPr>
          <w:p>
            <w:pPr/>
            <w:r>
              <w:t xml:space="preserve">1. Select </w:t>
            </w:r>
            <w:r>
              <w:rPr>
                <w:b/>
              </w:rPr>
              <w:t xml:space="preserve">Code Table Maintenance</w:t>
            </w:r>
            <w:r>
              <w:t xml:space="preserve"> in the module dropdown and click </w:t>
            </w:r>
            <w:r>
              <w:rPr>
                <w:b/>
              </w:rPr>
              <w:t xml:space="preserve">Go</w:t>
            </w:r>
            <w:r>
              <w:t xml:space="preserve">.</w:t>
            </w:r>
          </w:p>
        </w:tc>
      </w:tr>
    </w:tbl>
    <w:p>
      <w:pPr/>
      <w:r>
        <w:t xml:space="preserve">Expected results are in the Expected Results tab; actual pass/fail results with evidence are in the Lower Env Test Results tab.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CHG0068260 – ARTS Test Plan</dc:title>
  <dc:description>Claude Docs node/51f7a551-a4ef@4 docx-w6</dc:description>
  <cp:revision>4</cp:revision>
</cp:coreProperties>
</file>