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291D" w14:textId="77777777" w:rsidR="00C23C71" w:rsidRDefault="00000000">
      <w:pPr>
        <w:spacing w:after="40"/>
      </w:pPr>
      <w:proofErr w:type="spellStart"/>
      <w:r>
        <w:rPr>
          <w:b/>
          <w:bCs/>
          <w:color w:val="1F4E79"/>
          <w:sz w:val="38"/>
          <w:szCs w:val="38"/>
        </w:rPr>
        <w:t>BlueWeb</w:t>
      </w:r>
      <w:proofErr w:type="spellEnd"/>
      <w:r>
        <w:rPr>
          <w:b/>
          <w:bCs/>
          <w:color w:val="1F4E79"/>
          <w:sz w:val="38"/>
          <w:szCs w:val="38"/>
        </w:rPr>
        <w:t xml:space="preserve"> to SharePoint Migration</w:t>
      </w:r>
    </w:p>
    <w:p w14:paraId="237FEB63" w14:textId="77777777" w:rsidR="00C23C71" w:rsidRDefault="00000000">
      <w:pPr>
        <w:pBdr>
          <w:bottom w:val="single" w:sz="8" w:space="6" w:color="1F4E79"/>
        </w:pBdr>
        <w:spacing w:after="220"/>
      </w:pPr>
      <w:r>
        <w:rPr>
          <w:color w:val="5A5A5A"/>
          <w:sz w:val="24"/>
          <w:szCs w:val="24"/>
        </w:rPr>
        <w:t>Questions and Clarifications Required for Transition to Support</w:t>
      </w:r>
    </w:p>
    <w:p w14:paraId="47913F3C" w14:textId="77777777" w:rsidR="00C23C71" w:rsidRDefault="00000000">
      <w:pPr>
        <w:pStyle w:val="Heading1"/>
        <w:pBdr>
          <w:bottom w:val="single" w:sz="4" w:space="4" w:color="BFCDDC"/>
        </w:pBdr>
        <w:spacing w:before="340" w:after="60"/>
      </w:pPr>
      <w:r>
        <w:rPr>
          <w:b/>
          <w:bCs/>
          <w:color w:val="1F4E79"/>
          <w:sz w:val="25"/>
          <w:szCs w:val="25"/>
        </w:rPr>
        <w:t>Purpose</w:t>
      </w:r>
    </w:p>
    <w:p w14:paraId="2A33AA87" w14:textId="77777777" w:rsidR="00C23C71" w:rsidRDefault="00C23C71">
      <w:pPr>
        <w:spacing w:after="60"/>
      </w:pPr>
    </w:p>
    <w:p w14:paraId="1B21CCB2" w14:textId="4D97ACB2" w:rsidR="00C23C71" w:rsidRDefault="00000000">
      <w:pPr>
        <w:spacing w:after="130"/>
      </w:pPr>
      <w:proofErr w:type="spellStart"/>
      <w:r>
        <w:t>BlueWeb</w:t>
      </w:r>
      <w:proofErr w:type="spellEnd"/>
      <w:r>
        <w:t xml:space="preserve"> </w:t>
      </w:r>
      <w:r w:rsidR="00AD2266">
        <w:t xml:space="preserve">CMS </w:t>
      </w:r>
      <w:r>
        <w:t xml:space="preserve">is being migrated to a SharePoint portal with authentication through Microsoft Entra ID. Once live, ongoing support of the platform is expected to </w:t>
      </w:r>
      <w:proofErr w:type="gramStart"/>
      <w:r>
        <w:t>transfer</w:t>
      </w:r>
      <w:proofErr w:type="gramEnd"/>
      <w:r w:rsidR="00AD2266">
        <w:t>.</w:t>
      </w:r>
    </w:p>
    <w:p w14:paraId="4640DD30" w14:textId="2D089953" w:rsidR="00C23C71" w:rsidRDefault="00000000" w:rsidP="00AD2266">
      <w:pPr>
        <w:spacing w:after="130"/>
      </w:pPr>
      <w:r>
        <w:t xml:space="preserve">To prepare for that transfer, we need clarity on how the current </w:t>
      </w:r>
      <w:proofErr w:type="spellStart"/>
      <w:r>
        <w:t>BlueWeb</w:t>
      </w:r>
      <w:proofErr w:type="spellEnd"/>
      <w:r>
        <w:t xml:space="preserve"> capabilities are being carried forward and what our team will be accountable for. </w:t>
      </w:r>
      <w:r w:rsidR="00AD2266">
        <w:t>Below are the questions that need clarification.</w:t>
      </w:r>
      <w:r>
        <w:t xml:space="preserve"> </w:t>
      </w:r>
    </w:p>
    <w:p w14:paraId="41726283" w14:textId="77777777" w:rsidR="00C23C71" w:rsidRDefault="00000000">
      <w:pPr>
        <w:pStyle w:val="Heading1"/>
        <w:pBdr>
          <w:bottom w:val="single" w:sz="4" w:space="4" w:color="BFCDDC"/>
        </w:pBdr>
        <w:spacing w:before="340" w:after="60"/>
      </w:pPr>
      <w:r>
        <w:rPr>
          <w:b/>
          <w:bCs/>
          <w:color w:val="1F4E79"/>
          <w:sz w:val="25"/>
          <w:szCs w:val="25"/>
        </w:rPr>
        <w:t>Authentication and User Access</w:t>
      </w:r>
    </w:p>
    <w:p w14:paraId="3D0CBAD9" w14:textId="77777777" w:rsidR="00C23C71" w:rsidRDefault="00000000">
      <w:pPr>
        <w:pStyle w:val="ListParagraph"/>
        <w:numPr>
          <w:ilvl w:val="0"/>
          <w:numId w:val="2"/>
        </w:numPr>
        <w:spacing w:after="110"/>
      </w:pPr>
      <w:r>
        <w:t>Which user populations will the new portal serve — internal BCBSA associates only, or Plan and licensee users as well?</w:t>
      </w:r>
    </w:p>
    <w:p w14:paraId="2C68DF84" w14:textId="77777777" w:rsidR="00C23C71" w:rsidRDefault="00000000">
      <w:pPr>
        <w:pStyle w:val="ListParagraph"/>
        <w:numPr>
          <w:ilvl w:val="0"/>
          <w:numId w:val="2"/>
        </w:numPr>
        <w:spacing w:after="110"/>
      </w:pPr>
      <w:proofErr w:type="spellStart"/>
      <w:r>
        <w:t>BlueWeb</w:t>
      </w:r>
      <w:proofErr w:type="spellEnd"/>
      <w:r>
        <w:t xml:space="preserve"> is used by staff from independent Blue Plans who authenticate through the Okta and SiteMinder federation and hold no BCBSA Microsoft 365 identity. How will these users sign in to the new portal?</w:t>
      </w:r>
    </w:p>
    <w:p w14:paraId="4E5385C5" w14:textId="77777777" w:rsidR="00C23C71" w:rsidRDefault="00000000">
      <w:pPr>
        <w:pStyle w:val="ListParagraph"/>
        <w:numPr>
          <w:ilvl w:val="0"/>
          <w:numId w:val="2"/>
        </w:numPr>
        <w:spacing w:after="110"/>
      </w:pPr>
      <w:r>
        <w:t>If Plan users are not included in the new portal, how will they continue to access the content and documents they use today?</w:t>
      </w:r>
    </w:p>
    <w:p w14:paraId="753FC6F5" w14:textId="77777777" w:rsidR="00C23C71" w:rsidRDefault="00000000">
      <w:pPr>
        <w:pStyle w:val="ListParagraph"/>
        <w:numPr>
          <w:ilvl w:val="0"/>
          <w:numId w:val="2"/>
        </w:numPr>
        <w:spacing w:after="110"/>
      </w:pPr>
      <w:r>
        <w:t xml:space="preserve">Is external or guest access enabled </w:t>
      </w:r>
      <w:proofErr w:type="gramStart"/>
      <w:r>
        <w:t>on</w:t>
      </w:r>
      <w:proofErr w:type="gramEnd"/>
      <w:r>
        <w:t xml:space="preserve"> the tenant, and under what conditions?</w:t>
      </w:r>
    </w:p>
    <w:p w14:paraId="2AC09087" w14:textId="77777777" w:rsidR="00C23C71" w:rsidRDefault="00000000">
      <w:pPr>
        <w:pStyle w:val="ListParagraph"/>
        <w:numPr>
          <w:ilvl w:val="0"/>
          <w:numId w:val="2"/>
        </w:numPr>
        <w:spacing w:after="110"/>
      </w:pPr>
      <w:r>
        <w:t>Will Okta and SiteMinder remain part of the authentication chain, or are they being removed?</w:t>
      </w:r>
    </w:p>
    <w:p w14:paraId="387557B2" w14:textId="77777777" w:rsidR="00C23C71" w:rsidRDefault="00000000">
      <w:pPr>
        <w:pStyle w:val="ListParagraph"/>
        <w:numPr>
          <w:ilvl w:val="0"/>
          <w:numId w:val="2"/>
        </w:numPr>
        <w:spacing w:after="110"/>
      </w:pPr>
      <w:r>
        <w:t>What is the emergency access procedure if authentication fails at the tenant level, and who holds those credentials?</w:t>
      </w:r>
    </w:p>
    <w:p w14:paraId="08B21A8A" w14:textId="77777777" w:rsidR="00C23C71" w:rsidRDefault="00000000">
      <w:pPr>
        <w:pStyle w:val="Heading1"/>
        <w:pBdr>
          <w:bottom w:val="single" w:sz="4" w:space="4" w:color="BFCDDC"/>
        </w:pBdr>
        <w:spacing w:before="340" w:after="60"/>
      </w:pPr>
      <w:r>
        <w:rPr>
          <w:b/>
          <w:bCs/>
          <w:color w:val="1F4E79"/>
          <w:sz w:val="25"/>
          <w:szCs w:val="25"/>
        </w:rPr>
        <w:t>Permissions and User Provisioning</w:t>
      </w:r>
    </w:p>
    <w:p w14:paraId="33B0CF90" w14:textId="77777777" w:rsidR="00C23C71" w:rsidRDefault="00C23C71">
      <w:pPr>
        <w:spacing w:after="60"/>
      </w:pPr>
    </w:p>
    <w:p w14:paraId="2117A054" w14:textId="77777777" w:rsidR="00C23C71" w:rsidRDefault="00000000">
      <w:pPr>
        <w:pStyle w:val="ListParagraph"/>
        <w:numPr>
          <w:ilvl w:val="0"/>
          <w:numId w:val="2"/>
        </w:numPr>
        <w:spacing w:after="110"/>
      </w:pPr>
      <w:r>
        <w:t xml:space="preserve">How are the existing </w:t>
      </w:r>
      <w:proofErr w:type="spellStart"/>
      <w:r>
        <w:t>BlueWeb</w:t>
      </w:r>
      <w:proofErr w:type="spellEnd"/>
      <w:r>
        <w:t xml:space="preserve"> user groups represented in the new portal, including PX_XT, PX_XP, PX_XP_SPOC and SPOC_ADMIN? Can we review the mapping?</w:t>
      </w:r>
    </w:p>
    <w:p w14:paraId="226E8844" w14:textId="77777777" w:rsidR="00C23C71" w:rsidRDefault="00000000">
      <w:pPr>
        <w:pStyle w:val="ListParagraph"/>
        <w:numPr>
          <w:ilvl w:val="0"/>
          <w:numId w:val="2"/>
        </w:numPr>
        <w:spacing w:after="110"/>
      </w:pPr>
      <w:r>
        <w:t>How will users and group memberships be created, changed and removed after go-live, and is that automated or manual?</w:t>
      </w:r>
    </w:p>
    <w:p w14:paraId="056E52B4" w14:textId="77777777" w:rsidR="00C23C71" w:rsidRDefault="00000000">
      <w:pPr>
        <w:pStyle w:val="ListParagraph"/>
        <w:numPr>
          <w:ilvl w:val="0"/>
          <w:numId w:val="2"/>
        </w:numPr>
        <w:spacing w:after="110"/>
      </w:pPr>
      <w:proofErr w:type="spellStart"/>
      <w:r>
        <w:t>BlueWeb</w:t>
      </w:r>
      <w:proofErr w:type="spellEnd"/>
      <w:r>
        <w:t xml:space="preserve"> group membership is currently maintained by an automated sync running every five minutes. What replaces it, and where does it run?</w:t>
      </w:r>
    </w:p>
    <w:p w14:paraId="74676721" w14:textId="77777777" w:rsidR="00C23C71" w:rsidRDefault="00000000">
      <w:pPr>
        <w:pStyle w:val="ListParagraph"/>
        <w:numPr>
          <w:ilvl w:val="0"/>
          <w:numId w:val="2"/>
        </w:numPr>
        <w:spacing w:after="110"/>
      </w:pPr>
      <w:r>
        <w:t>Who approves and actions access requests once the portal is live?</w:t>
      </w:r>
    </w:p>
    <w:p w14:paraId="3DEC4F7B" w14:textId="77777777" w:rsidR="00C23C71" w:rsidRDefault="00000000">
      <w:pPr>
        <w:pStyle w:val="ListParagraph"/>
        <w:numPr>
          <w:ilvl w:val="0"/>
          <w:numId w:val="2"/>
        </w:numPr>
        <w:spacing w:after="110"/>
      </w:pPr>
      <w:r>
        <w:t>How is access reviewed and recertified, and on what cycle?</w:t>
      </w:r>
    </w:p>
    <w:p w14:paraId="2DB1EA24" w14:textId="77777777" w:rsidR="00C23C71" w:rsidRDefault="00000000">
      <w:pPr>
        <w:pStyle w:val="Heading1"/>
        <w:pBdr>
          <w:bottom w:val="single" w:sz="4" w:space="4" w:color="BFCDDC"/>
        </w:pBdr>
        <w:spacing w:before="340" w:after="60"/>
      </w:pPr>
      <w:r>
        <w:rPr>
          <w:b/>
          <w:bCs/>
          <w:color w:val="1F4E79"/>
          <w:sz w:val="25"/>
          <w:szCs w:val="25"/>
        </w:rPr>
        <w:t>Content and Publishing</w:t>
      </w:r>
    </w:p>
    <w:p w14:paraId="1D70335C" w14:textId="77777777" w:rsidR="00C23C71" w:rsidRDefault="00C23C71">
      <w:pPr>
        <w:spacing w:after="60"/>
      </w:pPr>
    </w:p>
    <w:p w14:paraId="746F0073" w14:textId="77777777" w:rsidR="00C23C71" w:rsidRDefault="00000000">
      <w:pPr>
        <w:pStyle w:val="ListParagraph"/>
        <w:numPr>
          <w:ilvl w:val="0"/>
          <w:numId w:val="2"/>
        </w:numPr>
        <w:spacing w:after="110"/>
      </w:pPr>
      <w:r>
        <w:t>What content is being carried across — web content, documents, images, page structures — and what is being archived or left behind?</w:t>
      </w:r>
    </w:p>
    <w:p w14:paraId="6171262C" w14:textId="77777777" w:rsidR="00C23C71" w:rsidRDefault="00000000">
      <w:pPr>
        <w:pStyle w:val="ListParagraph"/>
        <w:numPr>
          <w:ilvl w:val="0"/>
          <w:numId w:val="2"/>
        </w:numPr>
        <w:spacing w:after="110"/>
      </w:pPr>
      <w:proofErr w:type="spellStart"/>
      <w:r>
        <w:t>BlueWeb</w:t>
      </w:r>
      <w:proofErr w:type="spellEnd"/>
      <w:r>
        <w:t xml:space="preserve"> content is built on structures and templates. How is that model reproduced, and who maintains page layouts afterwards?</w:t>
      </w:r>
    </w:p>
    <w:p w14:paraId="4CD2637D" w14:textId="77777777" w:rsidR="00C23C71" w:rsidRDefault="00000000">
      <w:pPr>
        <w:pStyle w:val="ListParagraph"/>
        <w:numPr>
          <w:ilvl w:val="0"/>
          <w:numId w:val="2"/>
        </w:numPr>
        <w:spacing w:after="110"/>
      </w:pPr>
      <w:r>
        <w:t>Is version history and author attribution preserved on migrated content?</w:t>
      </w:r>
    </w:p>
    <w:p w14:paraId="3E3F95C4" w14:textId="77777777" w:rsidR="00C23C71" w:rsidRDefault="00000000">
      <w:pPr>
        <w:pStyle w:val="ListParagraph"/>
        <w:numPr>
          <w:ilvl w:val="0"/>
          <w:numId w:val="2"/>
        </w:numPr>
        <w:spacing w:after="110"/>
      </w:pPr>
      <w:r>
        <w:lastRenderedPageBreak/>
        <w:t xml:space="preserve">What happens to existing </w:t>
      </w:r>
      <w:proofErr w:type="spellStart"/>
      <w:r>
        <w:t>BlueWeb</w:t>
      </w:r>
      <w:proofErr w:type="spellEnd"/>
      <w:r>
        <w:t xml:space="preserve"> URLs? Many are bookmarked by users and embedded in emails, documents and other systems.</w:t>
      </w:r>
    </w:p>
    <w:p w14:paraId="28615480" w14:textId="77777777" w:rsidR="00C23C71" w:rsidRDefault="00000000">
      <w:pPr>
        <w:pStyle w:val="ListParagraph"/>
        <w:numPr>
          <w:ilvl w:val="0"/>
          <w:numId w:val="2"/>
        </w:numPr>
        <w:spacing w:after="110"/>
      </w:pPr>
      <w:r>
        <w:t>Who confirms that migrated content is complete and accurate, and how is that signed off?</w:t>
      </w:r>
    </w:p>
    <w:p w14:paraId="38F3733D" w14:textId="77777777" w:rsidR="00C23C71" w:rsidRDefault="00000000">
      <w:pPr>
        <w:pStyle w:val="ListParagraph"/>
        <w:numPr>
          <w:ilvl w:val="0"/>
          <w:numId w:val="2"/>
        </w:numPr>
        <w:spacing w:after="110"/>
      </w:pPr>
      <w:r>
        <w:t xml:space="preserve">How are document review and expiry cycles handled? </w:t>
      </w:r>
      <w:proofErr w:type="spellStart"/>
      <w:r>
        <w:t>BlueWeb</w:t>
      </w:r>
      <w:proofErr w:type="spellEnd"/>
      <w:r>
        <w:t xml:space="preserve"> runs scheduled jobs today for document expiry and article review.</w:t>
      </w:r>
    </w:p>
    <w:p w14:paraId="6E98C299" w14:textId="77777777" w:rsidR="00C23C71" w:rsidRDefault="00000000">
      <w:pPr>
        <w:pStyle w:val="ListParagraph"/>
        <w:numPr>
          <w:ilvl w:val="0"/>
          <w:numId w:val="2"/>
        </w:numPr>
        <w:spacing w:after="110"/>
      </w:pPr>
      <w:r>
        <w:t>How do publishers request access to the new portal, and will they need retraining?</w:t>
      </w:r>
    </w:p>
    <w:p w14:paraId="756E66CF" w14:textId="77777777" w:rsidR="00C23C71" w:rsidRDefault="00000000">
      <w:pPr>
        <w:pStyle w:val="Heading1"/>
        <w:pBdr>
          <w:bottom w:val="single" w:sz="4" w:space="4" w:color="BFCDDC"/>
        </w:pBdr>
        <w:spacing w:before="340" w:after="60"/>
      </w:pPr>
      <w:r>
        <w:rPr>
          <w:b/>
          <w:bCs/>
          <w:color w:val="1F4E79"/>
          <w:sz w:val="25"/>
          <w:szCs w:val="25"/>
        </w:rPr>
        <w:t>Workflows, Approvals and Notifications</w:t>
      </w:r>
    </w:p>
    <w:p w14:paraId="276AFD86" w14:textId="77777777" w:rsidR="00C23C71" w:rsidRDefault="00C23C71">
      <w:pPr>
        <w:spacing w:after="60"/>
      </w:pPr>
    </w:p>
    <w:p w14:paraId="4E8CCDED" w14:textId="77777777" w:rsidR="00C23C71" w:rsidRDefault="00000000">
      <w:pPr>
        <w:pStyle w:val="ListParagraph"/>
        <w:numPr>
          <w:ilvl w:val="0"/>
          <w:numId w:val="2"/>
        </w:numPr>
        <w:spacing w:after="110"/>
      </w:pPr>
      <w:proofErr w:type="spellStart"/>
      <w:r>
        <w:t>BlueWeb</w:t>
      </w:r>
      <w:proofErr w:type="spellEnd"/>
      <w:r>
        <w:t xml:space="preserve"> uses multi-stage approval workflows for content and documents, with role-based routing. How are these reproduced?</w:t>
      </w:r>
    </w:p>
    <w:p w14:paraId="0AC4EB8C" w14:textId="77777777" w:rsidR="00C23C71" w:rsidRDefault="00000000">
      <w:pPr>
        <w:pStyle w:val="ListParagraph"/>
        <w:numPr>
          <w:ilvl w:val="0"/>
          <w:numId w:val="2"/>
        </w:numPr>
        <w:spacing w:after="110"/>
      </w:pPr>
      <w:r>
        <w:t>Which account will own the approval flows, and what happens to them if that account is disabled or the owner leaves?</w:t>
      </w:r>
    </w:p>
    <w:p w14:paraId="3F8D034C" w14:textId="77777777" w:rsidR="00C23C71" w:rsidRDefault="00000000">
      <w:pPr>
        <w:pStyle w:val="ListParagraph"/>
        <w:numPr>
          <w:ilvl w:val="0"/>
          <w:numId w:val="2"/>
        </w:numPr>
        <w:spacing w:after="110"/>
      </w:pPr>
      <w:r>
        <w:t>Do the approval processes require premium connectors or additional licensing, and has that been budgeted?</w:t>
      </w:r>
    </w:p>
    <w:p w14:paraId="1FC43F3F" w14:textId="77777777" w:rsidR="00C23C71" w:rsidRDefault="00000000">
      <w:pPr>
        <w:pStyle w:val="ListParagraph"/>
        <w:numPr>
          <w:ilvl w:val="0"/>
          <w:numId w:val="2"/>
        </w:numPr>
        <w:spacing w:after="110"/>
      </w:pPr>
      <w:proofErr w:type="spellStart"/>
      <w:r>
        <w:t>BlueWeb</w:t>
      </w:r>
      <w:proofErr w:type="spellEnd"/>
      <w:r>
        <w:t xml:space="preserve"> supports folder-level document subscriptions inherited across folder trees, running into tens of thousands of records on the larger sites. How is this reproduced?</w:t>
      </w:r>
    </w:p>
    <w:p w14:paraId="46BB160C" w14:textId="77777777" w:rsidR="00C23C71" w:rsidRDefault="00000000">
      <w:pPr>
        <w:pStyle w:val="ListParagraph"/>
        <w:numPr>
          <w:ilvl w:val="0"/>
          <w:numId w:val="2"/>
        </w:numPr>
        <w:spacing w:after="110"/>
      </w:pPr>
      <w:r>
        <w:t>Are existing subscriptions being carried across, or will users need to re-subscribe after go-live?</w:t>
      </w:r>
    </w:p>
    <w:p w14:paraId="1249B31D" w14:textId="77777777" w:rsidR="00C23C71" w:rsidRDefault="00000000">
      <w:pPr>
        <w:pStyle w:val="ListParagraph"/>
        <w:numPr>
          <w:ilvl w:val="0"/>
          <w:numId w:val="2"/>
        </w:numPr>
        <w:spacing w:after="110"/>
      </w:pPr>
      <w:r>
        <w:t>What address will notification emails come from, and who investigates delivery failures?</w:t>
      </w:r>
    </w:p>
    <w:p w14:paraId="30691077" w14:textId="77777777" w:rsidR="00C23C71" w:rsidRDefault="00000000">
      <w:pPr>
        <w:pStyle w:val="Heading1"/>
        <w:pBdr>
          <w:bottom w:val="single" w:sz="4" w:space="4" w:color="BFCDDC"/>
        </w:pBdr>
        <w:spacing w:before="340" w:after="60"/>
      </w:pPr>
      <w:r>
        <w:rPr>
          <w:b/>
          <w:bCs/>
          <w:color w:val="1F4E79"/>
          <w:sz w:val="25"/>
          <w:szCs w:val="25"/>
        </w:rPr>
        <w:t>Custom Applications and Integrations</w:t>
      </w:r>
    </w:p>
    <w:p w14:paraId="0440A0F3" w14:textId="77777777" w:rsidR="00C23C71" w:rsidRDefault="00000000">
      <w:pPr>
        <w:pStyle w:val="ListParagraph"/>
        <w:numPr>
          <w:ilvl w:val="0"/>
          <w:numId w:val="2"/>
        </w:numPr>
        <w:spacing w:after="110"/>
      </w:pPr>
      <w:proofErr w:type="spellStart"/>
      <w:r>
        <w:t>BlueWeb</w:t>
      </w:r>
      <w:proofErr w:type="spellEnd"/>
      <w:r>
        <w:t xml:space="preserve"> includes several custom applications, among them the Co-Branding request forms, and the LMS, IDM and BLT components. Which of these are included in the new portal?</w:t>
      </w:r>
    </w:p>
    <w:p w14:paraId="3E6B4BC4" w14:textId="77777777" w:rsidR="00C23C71" w:rsidRDefault="00000000">
      <w:pPr>
        <w:pStyle w:val="ListParagraph"/>
        <w:numPr>
          <w:ilvl w:val="0"/>
          <w:numId w:val="2"/>
        </w:numPr>
        <w:spacing w:after="110"/>
      </w:pPr>
      <w:r>
        <w:t>For those included, what form will they take, and who confirms they behave as the business expects?</w:t>
      </w:r>
    </w:p>
    <w:p w14:paraId="35466E9A" w14:textId="77777777" w:rsidR="00C23C71" w:rsidRDefault="00000000">
      <w:pPr>
        <w:pStyle w:val="ListParagraph"/>
        <w:numPr>
          <w:ilvl w:val="0"/>
          <w:numId w:val="2"/>
        </w:numPr>
        <w:spacing w:after="110"/>
      </w:pPr>
      <w:r>
        <w:t>For those not included, how will that functionality continue to be delivered?</w:t>
      </w:r>
    </w:p>
    <w:p w14:paraId="6A0DDFF6" w14:textId="77777777" w:rsidR="00C23C71" w:rsidRDefault="00000000">
      <w:pPr>
        <w:pStyle w:val="ListParagraph"/>
        <w:numPr>
          <w:ilvl w:val="0"/>
          <w:numId w:val="2"/>
        </w:numPr>
        <w:spacing w:after="110"/>
      </w:pPr>
      <w:proofErr w:type="spellStart"/>
      <w:r>
        <w:t>BlueWeb</w:t>
      </w:r>
      <w:proofErr w:type="spellEnd"/>
      <w:r>
        <w:t xml:space="preserve"> runs eight scheduled jobs — NAVEX SFTP, LDAP sync, LMS feeds, COI Workday feed, licensee data feed, article review and document expiry. Which of these continue, and where will they run?</w:t>
      </w:r>
    </w:p>
    <w:p w14:paraId="3155CE4A" w14:textId="77777777" w:rsidR="00C23C71" w:rsidRDefault="00000000">
      <w:pPr>
        <w:pStyle w:val="ListParagraph"/>
        <w:numPr>
          <w:ilvl w:val="0"/>
          <w:numId w:val="2"/>
        </w:numPr>
        <w:spacing w:after="110"/>
      </w:pPr>
      <w:r>
        <w:t>Who monitors these jobs after go-live, and what alerting exists when one fails or partially completes?</w:t>
      </w:r>
    </w:p>
    <w:p w14:paraId="43D7B244" w14:textId="77777777" w:rsidR="00C23C71" w:rsidRDefault="00000000">
      <w:pPr>
        <w:pStyle w:val="ListParagraph"/>
        <w:numPr>
          <w:ilvl w:val="0"/>
          <w:numId w:val="2"/>
        </w:numPr>
        <w:spacing w:after="110"/>
      </w:pPr>
      <w:r>
        <w:t>Where will service accounts and credentials for these processes be held, and who is responsible for rotating them?</w:t>
      </w:r>
    </w:p>
    <w:p w14:paraId="2FE63CFA" w14:textId="77777777" w:rsidR="00C23C71" w:rsidRDefault="00000000">
      <w:pPr>
        <w:pStyle w:val="ListParagraph"/>
        <w:numPr>
          <w:ilvl w:val="0"/>
          <w:numId w:val="2"/>
        </w:numPr>
        <w:spacing w:after="110"/>
      </w:pPr>
      <w:r>
        <w:t>Where will source code for any custom components be held, and will our team have access to it before go-live?</w:t>
      </w:r>
    </w:p>
    <w:p w14:paraId="2EBE1DDC" w14:textId="77777777" w:rsidR="00C23C71" w:rsidRDefault="00000000">
      <w:pPr>
        <w:pStyle w:val="Heading1"/>
        <w:pBdr>
          <w:bottom w:val="single" w:sz="4" w:space="4" w:color="BFCDDC"/>
        </w:pBdr>
        <w:spacing w:before="340" w:after="60"/>
      </w:pPr>
      <w:r>
        <w:rPr>
          <w:b/>
          <w:bCs/>
          <w:color w:val="1F4E79"/>
          <w:sz w:val="25"/>
          <w:szCs w:val="25"/>
        </w:rPr>
        <w:t>Reporting and Data Access</w:t>
      </w:r>
    </w:p>
    <w:p w14:paraId="4E8C4EFF" w14:textId="77777777" w:rsidR="00C23C71" w:rsidRDefault="00C23C71">
      <w:pPr>
        <w:spacing w:after="60"/>
      </w:pPr>
    </w:p>
    <w:p w14:paraId="77BF70D0" w14:textId="77777777" w:rsidR="00C23C71" w:rsidRDefault="00000000">
      <w:pPr>
        <w:pStyle w:val="ListParagraph"/>
        <w:numPr>
          <w:ilvl w:val="0"/>
          <w:numId w:val="2"/>
        </w:numPr>
        <w:spacing w:after="110"/>
      </w:pPr>
      <w:r>
        <w:t xml:space="preserve">Several recurring reports query the </w:t>
      </w:r>
      <w:proofErr w:type="spellStart"/>
      <w:r>
        <w:t>BlueWeb</w:t>
      </w:r>
      <w:proofErr w:type="spellEnd"/>
      <w:r>
        <w:t xml:space="preserve"> database directly, including the monthly broken-links report and periodic Plan user listings. What will replace the data source for these?</w:t>
      </w:r>
    </w:p>
    <w:p w14:paraId="0657D626" w14:textId="77777777" w:rsidR="00C23C71" w:rsidRDefault="00000000">
      <w:pPr>
        <w:pStyle w:val="ListParagraph"/>
        <w:numPr>
          <w:ilvl w:val="0"/>
          <w:numId w:val="2"/>
        </w:numPr>
        <w:spacing w:after="110"/>
      </w:pPr>
      <w:r>
        <w:t xml:space="preserve">Will the </w:t>
      </w:r>
      <w:proofErr w:type="spellStart"/>
      <w:r>
        <w:t>BlueWeb</w:t>
      </w:r>
      <w:proofErr w:type="spellEnd"/>
      <w:r>
        <w:t xml:space="preserve"> database remain available in a read-only capacity after go-live, and for how long?</w:t>
      </w:r>
    </w:p>
    <w:p w14:paraId="72BF2992" w14:textId="77777777" w:rsidR="00C23C71" w:rsidRDefault="00000000">
      <w:pPr>
        <w:pStyle w:val="ListParagraph"/>
        <w:numPr>
          <w:ilvl w:val="0"/>
          <w:numId w:val="2"/>
        </w:numPr>
        <w:spacing w:after="110"/>
      </w:pPr>
      <w:r>
        <w:t>What audit reporting is available for user access, content changes and document activity, and what is the retention period?</w:t>
      </w:r>
    </w:p>
    <w:p w14:paraId="2AAAC7F7" w14:textId="77777777" w:rsidR="00C23C71" w:rsidRDefault="00000000">
      <w:pPr>
        <w:pStyle w:val="ListParagraph"/>
        <w:numPr>
          <w:ilvl w:val="0"/>
          <w:numId w:val="2"/>
        </w:numPr>
        <w:spacing w:after="110"/>
      </w:pPr>
      <w:r>
        <w:t>How will ad-hoc data requests be answered once direct database access is no longer possible?</w:t>
      </w:r>
    </w:p>
    <w:p w14:paraId="74C6275E" w14:textId="77777777" w:rsidR="00C23C71" w:rsidRDefault="00000000">
      <w:pPr>
        <w:pStyle w:val="ListParagraph"/>
        <w:numPr>
          <w:ilvl w:val="0"/>
          <w:numId w:val="2"/>
        </w:numPr>
        <w:spacing w:after="110"/>
      </w:pPr>
      <w:r>
        <w:lastRenderedPageBreak/>
        <w:t xml:space="preserve">Are any compliance or regulatory reports produced from </w:t>
      </w:r>
      <w:proofErr w:type="spellStart"/>
      <w:r>
        <w:t>BlueWeb</w:t>
      </w:r>
      <w:proofErr w:type="spellEnd"/>
      <w:r>
        <w:t xml:space="preserve"> data that must continue without interruption through go-live?</w:t>
      </w:r>
    </w:p>
    <w:p w14:paraId="70E13CC7" w14:textId="77777777" w:rsidR="00C23C71" w:rsidRDefault="00000000">
      <w:pPr>
        <w:pStyle w:val="Heading1"/>
        <w:pBdr>
          <w:bottom w:val="single" w:sz="4" w:space="4" w:color="BFCDDC"/>
        </w:pBdr>
        <w:spacing w:before="340" w:after="60"/>
      </w:pPr>
      <w:r>
        <w:rPr>
          <w:b/>
          <w:bCs/>
          <w:color w:val="1F4E79"/>
          <w:sz w:val="25"/>
          <w:szCs w:val="25"/>
        </w:rPr>
        <w:t>Environments and Change Management</w:t>
      </w:r>
    </w:p>
    <w:p w14:paraId="0BE59369" w14:textId="77777777" w:rsidR="00C23C71" w:rsidRDefault="00C23C71">
      <w:pPr>
        <w:spacing w:after="60"/>
      </w:pPr>
    </w:p>
    <w:p w14:paraId="0154D307" w14:textId="77777777" w:rsidR="00C23C71" w:rsidRDefault="00000000">
      <w:pPr>
        <w:pStyle w:val="ListParagraph"/>
        <w:numPr>
          <w:ilvl w:val="0"/>
          <w:numId w:val="2"/>
        </w:numPr>
        <w:spacing w:after="110"/>
      </w:pPr>
      <w:proofErr w:type="spellStart"/>
      <w:r>
        <w:t>BlueWeb</w:t>
      </w:r>
      <w:proofErr w:type="spellEnd"/>
      <w:r>
        <w:t xml:space="preserve"> operates DEV, PV, PE, UAT and PROD. What environments will exist for the new portal, and how is consistency maintained between them?</w:t>
      </w:r>
    </w:p>
    <w:p w14:paraId="2E3069A5" w14:textId="77777777" w:rsidR="00C23C71" w:rsidRDefault="00000000">
      <w:pPr>
        <w:pStyle w:val="ListParagraph"/>
        <w:numPr>
          <w:ilvl w:val="0"/>
          <w:numId w:val="2"/>
        </w:numPr>
        <w:spacing w:after="110"/>
      </w:pPr>
      <w:r>
        <w:t>How are changes tested before they reach production, and how is content promoted between environments?</w:t>
      </w:r>
    </w:p>
    <w:p w14:paraId="125197F7" w14:textId="77777777" w:rsidR="00C23C71" w:rsidRDefault="00000000">
      <w:pPr>
        <w:pStyle w:val="ListParagraph"/>
        <w:numPr>
          <w:ilvl w:val="0"/>
          <w:numId w:val="2"/>
        </w:numPr>
        <w:spacing w:after="110"/>
      </w:pPr>
      <w:r>
        <w:t>How does the existing ServiceNow change process apply, given that SharePoint Online configuration changes are often made directly in the live tenant?</w:t>
      </w:r>
    </w:p>
    <w:p w14:paraId="5F3FA679" w14:textId="77777777" w:rsidR="00C23C71" w:rsidRDefault="00000000">
      <w:pPr>
        <w:pStyle w:val="ListParagraph"/>
        <w:numPr>
          <w:ilvl w:val="0"/>
          <w:numId w:val="2"/>
        </w:numPr>
        <w:spacing w:after="110"/>
      </w:pPr>
      <w:r>
        <w:t xml:space="preserve">Microsoft applies platform updates on its own </w:t>
      </w:r>
      <w:proofErr w:type="gramStart"/>
      <w:r>
        <w:t>schedule</w:t>
      </w:r>
      <w:proofErr w:type="gramEnd"/>
      <w:r>
        <w:t xml:space="preserve"> and these cannot be deferred. Who tracks upcoming changes and tests ahead of them?</w:t>
      </w:r>
    </w:p>
    <w:p w14:paraId="27E259F2" w14:textId="77777777" w:rsidR="00C23C71" w:rsidRDefault="00000000">
      <w:pPr>
        <w:pStyle w:val="Heading1"/>
        <w:pBdr>
          <w:bottom w:val="single" w:sz="4" w:space="4" w:color="BFCDDC"/>
        </w:pBdr>
        <w:spacing w:before="340" w:after="60"/>
      </w:pPr>
      <w:r>
        <w:rPr>
          <w:b/>
          <w:bCs/>
          <w:color w:val="1F4E79"/>
          <w:sz w:val="25"/>
          <w:szCs w:val="25"/>
        </w:rPr>
        <w:t>Monitoring, Diagnostics and Incident Handling</w:t>
      </w:r>
    </w:p>
    <w:p w14:paraId="1677AD6C" w14:textId="77777777" w:rsidR="00C23C71" w:rsidRDefault="00000000">
      <w:pPr>
        <w:pStyle w:val="ListParagraph"/>
        <w:numPr>
          <w:ilvl w:val="0"/>
          <w:numId w:val="2"/>
        </w:numPr>
        <w:spacing w:after="110"/>
      </w:pPr>
      <w:r>
        <w:t xml:space="preserve">Production issues on </w:t>
      </w:r>
      <w:proofErr w:type="spellStart"/>
      <w:r>
        <w:t>BlueWeb</w:t>
      </w:r>
      <w:proofErr w:type="spellEnd"/>
      <w:r>
        <w:t xml:space="preserve"> are diagnosed today using server logs, thread dumps and database queries. What </w:t>
      </w:r>
      <w:proofErr w:type="gramStart"/>
      <w:r>
        <w:t>tooling and telemetry will</w:t>
      </w:r>
      <w:proofErr w:type="gramEnd"/>
      <w:r>
        <w:t xml:space="preserve"> replace these?</w:t>
      </w:r>
    </w:p>
    <w:p w14:paraId="0844C53B" w14:textId="77777777" w:rsidR="00C23C71" w:rsidRDefault="00000000">
      <w:pPr>
        <w:pStyle w:val="ListParagraph"/>
        <w:numPr>
          <w:ilvl w:val="0"/>
          <w:numId w:val="2"/>
        </w:numPr>
        <w:spacing w:after="110"/>
      </w:pPr>
      <w:r>
        <w:t xml:space="preserve">What monitoring and alerting will be in place, and who </w:t>
      </w:r>
      <w:proofErr w:type="gramStart"/>
      <w:r>
        <w:t>receives</w:t>
      </w:r>
      <w:proofErr w:type="gramEnd"/>
      <w:r>
        <w:t xml:space="preserve"> the alerts?</w:t>
      </w:r>
    </w:p>
    <w:p w14:paraId="514F165D" w14:textId="6CB30D64" w:rsidR="00C23C71" w:rsidRDefault="00000000">
      <w:pPr>
        <w:pStyle w:val="ListParagraph"/>
        <w:numPr>
          <w:ilvl w:val="0"/>
          <w:numId w:val="2"/>
        </w:numPr>
        <w:spacing w:after="110"/>
      </w:pPr>
      <w:r>
        <w:t xml:space="preserve">What is the escalation route to Microsoft, and will our team be </w:t>
      </w:r>
      <w:r w:rsidR="003C38F8">
        <w:t>authorized</w:t>
      </w:r>
      <w:r>
        <w:t xml:space="preserve"> to raise support cases directly?</w:t>
      </w:r>
    </w:p>
    <w:p w14:paraId="6219D4E2" w14:textId="77777777" w:rsidR="00C23C71" w:rsidRDefault="00000000">
      <w:pPr>
        <w:pStyle w:val="ListParagraph"/>
        <w:numPr>
          <w:ilvl w:val="0"/>
          <w:numId w:val="2"/>
        </w:numPr>
        <w:spacing w:after="110"/>
      </w:pPr>
      <w:r>
        <w:t xml:space="preserve">What performance expectations are being </w:t>
      </w:r>
      <w:proofErr w:type="gramStart"/>
      <w:r>
        <w:t>set</w:t>
      </w:r>
      <w:proofErr w:type="gramEnd"/>
      <w:r>
        <w:t xml:space="preserve"> with the business, and how are they measured?</w:t>
      </w:r>
    </w:p>
    <w:p w14:paraId="1408DFE9" w14:textId="77777777" w:rsidR="00C23C71" w:rsidRDefault="00000000">
      <w:pPr>
        <w:pStyle w:val="ListParagraph"/>
        <w:numPr>
          <w:ilvl w:val="0"/>
          <w:numId w:val="2"/>
        </w:numPr>
        <w:spacing w:after="110"/>
      </w:pPr>
      <w:r>
        <w:t>Has performance been validated against the full migrated content volume rather than a sample, particularly for the larger document libraries?</w:t>
      </w:r>
    </w:p>
    <w:p w14:paraId="3546959E" w14:textId="77777777" w:rsidR="00C23C71" w:rsidRDefault="00000000">
      <w:pPr>
        <w:pStyle w:val="Heading1"/>
        <w:pBdr>
          <w:bottom w:val="single" w:sz="4" w:space="4" w:color="BFCDDC"/>
        </w:pBdr>
        <w:spacing w:before="340" w:after="60"/>
      </w:pPr>
      <w:r>
        <w:rPr>
          <w:b/>
          <w:bCs/>
          <w:color w:val="1F4E79"/>
          <w:sz w:val="25"/>
          <w:szCs w:val="25"/>
        </w:rPr>
        <w:t>Backup, Recovery and Security</w:t>
      </w:r>
    </w:p>
    <w:p w14:paraId="6FE690A2" w14:textId="77777777" w:rsidR="00C23C71" w:rsidRDefault="00C23C71">
      <w:pPr>
        <w:spacing w:after="60"/>
      </w:pPr>
    </w:p>
    <w:p w14:paraId="7B478691" w14:textId="77777777" w:rsidR="00C23C71" w:rsidRDefault="00000000">
      <w:pPr>
        <w:pStyle w:val="ListParagraph"/>
        <w:numPr>
          <w:ilvl w:val="0"/>
          <w:numId w:val="2"/>
        </w:numPr>
        <w:spacing w:after="110"/>
      </w:pPr>
      <w:r>
        <w:t>What backup protects the content beyond the native recycle bin and retention policies?</w:t>
      </w:r>
    </w:p>
    <w:p w14:paraId="30815CDE" w14:textId="707CABA2" w:rsidR="00C23C71" w:rsidRDefault="00000000">
      <w:pPr>
        <w:pStyle w:val="ListParagraph"/>
        <w:numPr>
          <w:ilvl w:val="0"/>
          <w:numId w:val="2"/>
        </w:numPr>
        <w:spacing w:after="110"/>
      </w:pPr>
      <w:r>
        <w:t xml:space="preserve">What is the procedure to restore an individual page, document, library or site, and who is </w:t>
      </w:r>
      <w:r w:rsidR="003C38F8">
        <w:t>authorized</w:t>
      </w:r>
      <w:r>
        <w:t xml:space="preserve"> to perform it?</w:t>
      </w:r>
    </w:p>
    <w:p w14:paraId="6DD47C07" w14:textId="07822912" w:rsidR="00C23C71" w:rsidRDefault="00000000">
      <w:pPr>
        <w:pStyle w:val="ListParagraph"/>
        <w:numPr>
          <w:ilvl w:val="0"/>
          <w:numId w:val="2"/>
        </w:numPr>
        <w:spacing w:after="110"/>
      </w:pPr>
      <w:r>
        <w:t>Has a restore been tested end to end</w:t>
      </w:r>
      <w:r w:rsidR="00F75A2E">
        <w:t>?</w:t>
      </w:r>
    </w:p>
    <w:p w14:paraId="0BA6FF0C" w14:textId="77777777" w:rsidR="00C23C71" w:rsidRDefault="00000000">
      <w:pPr>
        <w:pStyle w:val="ListParagraph"/>
        <w:numPr>
          <w:ilvl w:val="0"/>
          <w:numId w:val="2"/>
        </w:numPr>
        <w:spacing w:after="110"/>
      </w:pPr>
      <w:r>
        <w:t>What data classification and sensitivity labelling applies to the migrated content?</w:t>
      </w:r>
    </w:p>
    <w:p w14:paraId="2093356B" w14:textId="77777777" w:rsidR="00C23C71" w:rsidRDefault="00000000">
      <w:pPr>
        <w:pStyle w:val="ListParagraph"/>
        <w:numPr>
          <w:ilvl w:val="0"/>
          <w:numId w:val="2"/>
        </w:numPr>
        <w:spacing w:after="110"/>
      </w:pPr>
      <w:r>
        <w:t xml:space="preserve">Are there records retention or legal hold obligations on </w:t>
      </w:r>
      <w:proofErr w:type="spellStart"/>
      <w:r>
        <w:t>BlueWeb</w:t>
      </w:r>
      <w:proofErr w:type="spellEnd"/>
      <w:r>
        <w:t xml:space="preserve"> content that must be carried forward?</w:t>
      </w:r>
    </w:p>
    <w:p w14:paraId="4A751D57" w14:textId="77777777" w:rsidR="00C23C71" w:rsidRDefault="00000000">
      <w:pPr>
        <w:pStyle w:val="ListParagraph"/>
        <w:numPr>
          <w:ilvl w:val="0"/>
          <w:numId w:val="2"/>
        </w:numPr>
        <w:spacing w:after="110"/>
      </w:pPr>
      <w:r>
        <w:t>Have security and accessibility reviews been completed, and can we see the outcome and any open items?</w:t>
      </w:r>
    </w:p>
    <w:p w14:paraId="4DD62366" w14:textId="38FFB140" w:rsidR="00F75A2E" w:rsidRDefault="00F75A2E">
      <w:pPr>
        <w:pStyle w:val="ListParagraph"/>
        <w:numPr>
          <w:ilvl w:val="0"/>
          <w:numId w:val="2"/>
        </w:numPr>
        <w:spacing w:after="110"/>
      </w:pPr>
      <w:r>
        <w:t>How DR activity planned and measured?</w:t>
      </w:r>
    </w:p>
    <w:p w14:paraId="09F379C9" w14:textId="77777777" w:rsidR="00C23C71" w:rsidRDefault="00000000">
      <w:pPr>
        <w:pStyle w:val="Heading1"/>
        <w:pBdr>
          <w:bottom w:val="single" w:sz="4" w:space="4" w:color="BFCDDC"/>
        </w:pBdr>
        <w:spacing w:before="340" w:after="60"/>
      </w:pPr>
      <w:r>
        <w:rPr>
          <w:b/>
          <w:bCs/>
          <w:color w:val="1F4E79"/>
          <w:sz w:val="25"/>
          <w:szCs w:val="25"/>
        </w:rPr>
        <w:t>Support Ownership and Access</w:t>
      </w:r>
    </w:p>
    <w:p w14:paraId="2D087CEC" w14:textId="77777777" w:rsidR="00C23C71" w:rsidRDefault="00000000">
      <w:pPr>
        <w:pStyle w:val="ListParagraph"/>
        <w:numPr>
          <w:ilvl w:val="0"/>
          <w:numId w:val="2"/>
        </w:numPr>
        <w:spacing w:after="110"/>
      </w:pPr>
      <w:r>
        <w:t>What will our team be responsible for once the portal is live — content, permissions, custom components, approval flows, integrations, tenant configuration, Microsoft escalation?</w:t>
      </w:r>
    </w:p>
    <w:p w14:paraId="39AD2DEB" w14:textId="77777777" w:rsidR="00C23C71" w:rsidRDefault="00000000">
      <w:pPr>
        <w:pStyle w:val="ListParagraph"/>
        <w:numPr>
          <w:ilvl w:val="0"/>
          <w:numId w:val="2"/>
        </w:numPr>
        <w:spacing w:after="110"/>
      </w:pPr>
      <w:r>
        <w:t>Which of these responsibilities sit with our team, and which remain with the existing Microsoft 365 team?</w:t>
      </w:r>
    </w:p>
    <w:p w14:paraId="55F197E4" w14:textId="77777777" w:rsidR="00C23C71" w:rsidRDefault="00000000">
      <w:pPr>
        <w:pStyle w:val="ListParagraph"/>
        <w:numPr>
          <w:ilvl w:val="0"/>
          <w:numId w:val="2"/>
        </w:numPr>
        <w:spacing w:after="110"/>
      </w:pPr>
      <w:r>
        <w:t xml:space="preserve">What ticket volume is anticipated after go-live? Our current </w:t>
      </w:r>
      <w:proofErr w:type="spellStart"/>
      <w:r>
        <w:t>BlueWeb</w:t>
      </w:r>
      <w:proofErr w:type="spellEnd"/>
      <w:r>
        <w:t xml:space="preserve"> incident and request volumes can help inform that estimate.</w:t>
      </w:r>
    </w:p>
    <w:p w14:paraId="305CDADF" w14:textId="77777777" w:rsidR="00C23C71" w:rsidRDefault="00000000">
      <w:pPr>
        <w:pStyle w:val="ListParagraph"/>
        <w:numPr>
          <w:ilvl w:val="0"/>
          <w:numId w:val="2"/>
        </w:numPr>
        <w:spacing w:after="110"/>
      </w:pPr>
      <w:r>
        <w:t>What administrative roles will our team hold — SharePoint, Power Platform and Entra ID?</w:t>
      </w:r>
    </w:p>
    <w:p w14:paraId="75457D11" w14:textId="77777777" w:rsidR="00C23C71" w:rsidRDefault="00000000">
      <w:pPr>
        <w:pStyle w:val="ListParagraph"/>
        <w:numPr>
          <w:ilvl w:val="0"/>
          <w:numId w:val="2"/>
        </w:numPr>
        <w:spacing w:after="110"/>
      </w:pPr>
      <w:r>
        <w:lastRenderedPageBreak/>
        <w:t>If standing administrative access is not permitted, what is the approval route during an incident and the expected turnaround time?</w:t>
      </w:r>
    </w:p>
    <w:p w14:paraId="05DBF023" w14:textId="77777777" w:rsidR="00C23C71" w:rsidRDefault="00000000">
      <w:pPr>
        <w:pStyle w:val="ListParagraph"/>
        <w:numPr>
          <w:ilvl w:val="0"/>
          <w:numId w:val="2"/>
        </w:numPr>
        <w:spacing w:after="110"/>
      </w:pPr>
      <w:r>
        <w:t xml:space="preserve">What </w:t>
      </w:r>
      <w:proofErr w:type="spellStart"/>
      <w:r>
        <w:t>licences</w:t>
      </w:r>
      <w:proofErr w:type="spellEnd"/>
      <w:r>
        <w:t xml:space="preserve"> or additional tooling will our team need, and has that been budgeted?</w:t>
      </w:r>
    </w:p>
    <w:p w14:paraId="61982509" w14:textId="77777777" w:rsidR="00C23C71" w:rsidRDefault="00000000">
      <w:pPr>
        <w:pStyle w:val="ListParagraph"/>
        <w:numPr>
          <w:ilvl w:val="0"/>
          <w:numId w:val="2"/>
        </w:numPr>
        <w:spacing w:after="110"/>
      </w:pPr>
      <w:r>
        <w:t>Does the ServiceNow request catalogue need rebuilding for the new portal, and who will do that work?</w:t>
      </w:r>
    </w:p>
    <w:p w14:paraId="24D1BE8F" w14:textId="2B97F1C1" w:rsidR="00C23C71" w:rsidRDefault="00000000">
      <w:pPr>
        <w:pStyle w:val="Heading1"/>
        <w:pBdr>
          <w:bottom w:val="single" w:sz="4" w:space="4" w:color="BFCDDC"/>
        </w:pBdr>
        <w:spacing w:before="340" w:after="60"/>
      </w:pPr>
      <w:r>
        <w:rPr>
          <w:b/>
          <w:bCs/>
          <w:color w:val="1F4E79"/>
          <w:sz w:val="25"/>
          <w:szCs w:val="25"/>
        </w:rPr>
        <w:t xml:space="preserve">Documentation, Knowledge Transfer </w:t>
      </w:r>
    </w:p>
    <w:p w14:paraId="1D884A32" w14:textId="77777777" w:rsidR="00C23C71" w:rsidRDefault="00C23C71">
      <w:pPr>
        <w:spacing w:after="60"/>
      </w:pPr>
    </w:p>
    <w:p w14:paraId="10931644" w14:textId="77777777" w:rsidR="00C23C71" w:rsidRDefault="00000000">
      <w:pPr>
        <w:pStyle w:val="ListParagraph"/>
        <w:numPr>
          <w:ilvl w:val="0"/>
          <w:numId w:val="2"/>
        </w:numPr>
        <w:spacing w:after="110"/>
      </w:pPr>
      <w:r>
        <w:t xml:space="preserve">What documentation will be provided at handover? At minimum we would expect solution architecture, the site and permission model, a content and component inventory, an integration list, operational runbooks and a </w:t>
      </w:r>
      <w:proofErr w:type="gramStart"/>
      <w:r>
        <w:t>known-issues</w:t>
      </w:r>
      <w:proofErr w:type="gramEnd"/>
      <w:r>
        <w:t xml:space="preserve"> log.</w:t>
      </w:r>
    </w:p>
    <w:p w14:paraId="75C9E7B8" w14:textId="77777777" w:rsidR="00C23C71" w:rsidRDefault="00000000">
      <w:pPr>
        <w:pStyle w:val="ListParagraph"/>
        <w:numPr>
          <w:ilvl w:val="0"/>
          <w:numId w:val="2"/>
        </w:numPr>
        <w:spacing w:after="110"/>
      </w:pPr>
      <w:r>
        <w:t>Will there be structured knowledge transfer sessions, and when are they scheduled?</w:t>
      </w:r>
    </w:p>
    <w:p w14:paraId="5DCB86D0" w14:textId="77777777" w:rsidR="00C23C71" w:rsidRDefault="00000000">
      <w:pPr>
        <w:pStyle w:val="ListParagraph"/>
        <w:numPr>
          <w:ilvl w:val="0"/>
          <w:numId w:val="2"/>
        </w:numPr>
        <w:spacing w:after="110"/>
      </w:pPr>
      <w:r>
        <w:t>Will our team have access to the environment ahead of go-live to test and build familiarity?</w:t>
      </w:r>
    </w:p>
    <w:p w14:paraId="63FFB4E6" w14:textId="77777777" w:rsidR="00C23C71" w:rsidRDefault="00000000">
      <w:pPr>
        <w:pStyle w:val="ListParagraph"/>
        <w:numPr>
          <w:ilvl w:val="0"/>
          <w:numId w:val="2"/>
        </w:numPr>
        <w:spacing w:after="110"/>
      </w:pPr>
      <w:r>
        <w:t>Who is writing the operational runbooks and support procedures?</w:t>
      </w:r>
    </w:p>
    <w:p w14:paraId="63CBC580" w14:textId="5638874B" w:rsidR="00C23C71" w:rsidRDefault="00000000">
      <w:pPr>
        <w:pStyle w:val="ListParagraph"/>
        <w:numPr>
          <w:ilvl w:val="0"/>
          <w:numId w:val="2"/>
        </w:numPr>
        <w:spacing w:after="110"/>
      </w:pPr>
      <w:r>
        <w:t xml:space="preserve">Will outstanding defects and known limitations be </w:t>
      </w:r>
      <w:proofErr w:type="gramStart"/>
      <w:r>
        <w:t xml:space="preserve">shared </w:t>
      </w:r>
      <w:r w:rsidR="003C38F8">
        <w:t>?</w:t>
      </w:r>
      <w:proofErr w:type="gramEnd"/>
    </w:p>
    <w:p w14:paraId="022F78AC" w14:textId="77777777" w:rsidR="00C23C71" w:rsidRDefault="00000000">
      <w:pPr>
        <w:pStyle w:val="Heading1"/>
        <w:pBdr>
          <w:bottom w:val="single" w:sz="4" w:space="4" w:color="BFCDDC"/>
        </w:pBdr>
        <w:spacing w:before="340" w:after="60"/>
      </w:pPr>
      <w:r>
        <w:rPr>
          <w:b/>
          <w:bCs/>
          <w:color w:val="1F4E79"/>
          <w:sz w:val="25"/>
          <w:szCs w:val="25"/>
        </w:rPr>
        <w:t>Transition and Go-Live</w:t>
      </w:r>
    </w:p>
    <w:p w14:paraId="72350A2A" w14:textId="77777777" w:rsidR="00C23C71" w:rsidRDefault="00C23C71">
      <w:pPr>
        <w:spacing w:after="60"/>
      </w:pPr>
    </w:p>
    <w:p w14:paraId="77D3E97D" w14:textId="77777777" w:rsidR="00C23C71" w:rsidRDefault="00000000">
      <w:pPr>
        <w:pStyle w:val="ListParagraph"/>
        <w:numPr>
          <w:ilvl w:val="0"/>
          <w:numId w:val="2"/>
        </w:numPr>
        <w:spacing w:after="110"/>
      </w:pPr>
      <w:r>
        <w:t>What is the go-live plan, and what is our team's role at each stage?</w:t>
      </w:r>
    </w:p>
    <w:p w14:paraId="17B15779" w14:textId="77777777" w:rsidR="00C23C71" w:rsidRDefault="00000000">
      <w:pPr>
        <w:pStyle w:val="ListParagraph"/>
        <w:numPr>
          <w:ilvl w:val="0"/>
          <w:numId w:val="2"/>
        </w:numPr>
        <w:spacing w:after="110"/>
      </w:pPr>
      <w:r>
        <w:t>Will both platforms run in parallel for a period? If so, how is content kept consistent, and who manages that?</w:t>
      </w:r>
    </w:p>
    <w:p w14:paraId="09758890" w14:textId="77777777" w:rsidR="00C23C71" w:rsidRDefault="00000000">
      <w:pPr>
        <w:pStyle w:val="ListParagraph"/>
        <w:numPr>
          <w:ilvl w:val="0"/>
          <w:numId w:val="2"/>
        </w:numPr>
        <w:spacing w:after="110"/>
      </w:pPr>
      <w:r>
        <w:t xml:space="preserve">During transition our team will be supporting both </w:t>
      </w:r>
      <w:proofErr w:type="spellStart"/>
      <w:r>
        <w:t>BlueWeb</w:t>
      </w:r>
      <w:proofErr w:type="spellEnd"/>
      <w:r>
        <w:t xml:space="preserve"> and the new portal. Has that dual effort been accounted for in resourcing?</w:t>
      </w:r>
    </w:p>
    <w:p w14:paraId="7D04BA5A" w14:textId="2DAC1324" w:rsidR="00C23C71" w:rsidRDefault="00000000">
      <w:pPr>
        <w:pStyle w:val="ListParagraph"/>
        <w:numPr>
          <w:ilvl w:val="0"/>
          <w:numId w:val="2"/>
        </w:numPr>
        <w:spacing w:after="110"/>
      </w:pPr>
      <w:r>
        <w:t xml:space="preserve">Is there a </w:t>
      </w:r>
      <w:proofErr w:type="spellStart"/>
      <w:r>
        <w:t>hypercare</w:t>
      </w:r>
      <w:proofErr w:type="spellEnd"/>
      <w:r>
        <w:t xml:space="preserve"> period</w:t>
      </w:r>
      <w:r w:rsidR="003C38F8">
        <w:t>?</w:t>
      </w:r>
    </w:p>
    <w:p w14:paraId="396DF7D2" w14:textId="77777777" w:rsidR="00C23C71" w:rsidRDefault="00000000">
      <w:pPr>
        <w:pStyle w:val="ListParagraph"/>
        <w:numPr>
          <w:ilvl w:val="0"/>
          <w:numId w:val="2"/>
        </w:numPr>
        <w:spacing w:after="110"/>
      </w:pPr>
      <w:r>
        <w:t>What must be complete before support formally transfers to our team?</w:t>
      </w:r>
    </w:p>
    <w:p w14:paraId="4AC90722" w14:textId="77777777" w:rsidR="00C23C71" w:rsidRDefault="00000000">
      <w:pPr>
        <w:pStyle w:val="ListParagraph"/>
        <w:numPr>
          <w:ilvl w:val="0"/>
          <w:numId w:val="2"/>
        </w:numPr>
        <w:spacing w:after="110"/>
      </w:pPr>
      <w:r>
        <w:t xml:space="preserve">What is the fallback plan if go-live </w:t>
      </w:r>
      <w:proofErr w:type="gramStart"/>
      <w:r>
        <w:t>does not succeed</w:t>
      </w:r>
      <w:proofErr w:type="gramEnd"/>
      <w:r>
        <w:t xml:space="preserve">, and how long does </w:t>
      </w:r>
      <w:proofErr w:type="spellStart"/>
      <w:r>
        <w:t>BlueWeb</w:t>
      </w:r>
      <w:proofErr w:type="spellEnd"/>
      <w:r>
        <w:t xml:space="preserve"> remain available?</w:t>
      </w:r>
    </w:p>
    <w:sectPr w:rsidR="00C23C71">
      <w:pgSz w:w="12240" w:h="15840"/>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E339" w14:textId="77777777" w:rsidR="00012915" w:rsidRDefault="00012915">
      <w:r>
        <w:separator/>
      </w:r>
    </w:p>
  </w:endnote>
  <w:endnote w:type="continuationSeparator" w:id="0">
    <w:p w14:paraId="3AEE4C33" w14:textId="77777777" w:rsidR="00012915" w:rsidRDefault="00012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2F363" w14:textId="77777777" w:rsidR="00012915" w:rsidRDefault="00012915">
      <w:r>
        <w:separator/>
      </w:r>
    </w:p>
  </w:footnote>
  <w:footnote w:type="continuationSeparator" w:id="0">
    <w:p w14:paraId="66D5CC3C" w14:textId="77777777" w:rsidR="00012915" w:rsidRDefault="000129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F3234"/>
    <w:multiLevelType w:val="hybridMultilevel"/>
    <w:tmpl w:val="D11A4D04"/>
    <w:lvl w:ilvl="0" w:tplc="F9C6CAB0">
      <w:start w:val="1"/>
      <w:numFmt w:val="bullet"/>
      <w:lvlText w:val="●"/>
      <w:lvlJc w:val="left"/>
      <w:pPr>
        <w:ind w:left="720" w:hanging="360"/>
      </w:pPr>
    </w:lvl>
    <w:lvl w:ilvl="1" w:tplc="44084E62">
      <w:start w:val="1"/>
      <w:numFmt w:val="bullet"/>
      <w:lvlText w:val="○"/>
      <w:lvlJc w:val="left"/>
      <w:pPr>
        <w:ind w:left="1440" w:hanging="360"/>
      </w:pPr>
    </w:lvl>
    <w:lvl w:ilvl="2" w:tplc="9B42CCA4">
      <w:start w:val="1"/>
      <w:numFmt w:val="bullet"/>
      <w:lvlText w:val="■"/>
      <w:lvlJc w:val="left"/>
      <w:pPr>
        <w:ind w:left="2160" w:hanging="360"/>
      </w:pPr>
    </w:lvl>
    <w:lvl w:ilvl="3" w:tplc="306E5972">
      <w:start w:val="1"/>
      <w:numFmt w:val="bullet"/>
      <w:lvlText w:val="●"/>
      <w:lvlJc w:val="left"/>
      <w:pPr>
        <w:ind w:left="2880" w:hanging="360"/>
      </w:pPr>
    </w:lvl>
    <w:lvl w:ilvl="4" w:tplc="F0942240">
      <w:start w:val="1"/>
      <w:numFmt w:val="bullet"/>
      <w:lvlText w:val="○"/>
      <w:lvlJc w:val="left"/>
      <w:pPr>
        <w:ind w:left="3600" w:hanging="360"/>
      </w:pPr>
    </w:lvl>
    <w:lvl w:ilvl="5" w:tplc="339E8CCE">
      <w:start w:val="1"/>
      <w:numFmt w:val="bullet"/>
      <w:lvlText w:val="■"/>
      <w:lvlJc w:val="left"/>
      <w:pPr>
        <w:ind w:left="4320" w:hanging="360"/>
      </w:pPr>
    </w:lvl>
    <w:lvl w:ilvl="6" w:tplc="6630D5CC">
      <w:start w:val="1"/>
      <w:numFmt w:val="bullet"/>
      <w:lvlText w:val="●"/>
      <w:lvlJc w:val="left"/>
      <w:pPr>
        <w:ind w:left="5040" w:hanging="360"/>
      </w:pPr>
    </w:lvl>
    <w:lvl w:ilvl="7" w:tplc="72D6F288">
      <w:start w:val="1"/>
      <w:numFmt w:val="bullet"/>
      <w:lvlText w:val="●"/>
      <w:lvlJc w:val="left"/>
      <w:pPr>
        <w:ind w:left="5760" w:hanging="360"/>
      </w:pPr>
    </w:lvl>
    <w:lvl w:ilvl="8" w:tplc="EB386C06">
      <w:start w:val="1"/>
      <w:numFmt w:val="bullet"/>
      <w:lvlText w:val="●"/>
      <w:lvlJc w:val="left"/>
      <w:pPr>
        <w:ind w:left="6480" w:hanging="360"/>
      </w:pPr>
    </w:lvl>
  </w:abstractNum>
  <w:abstractNum w:abstractNumId="1" w15:restartNumberingAfterBreak="0">
    <w:nsid w:val="6ECF3B43"/>
    <w:multiLevelType w:val="hybridMultilevel"/>
    <w:tmpl w:val="50BCAE7E"/>
    <w:lvl w:ilvl="0" w:tplc="C28C0B6A">
      <w:start w:val="1"/>
      <w:numFmt w:val="bullet"/>
      <w:lvlText w:val="–"/>
      <w:lvlJc w:val="left"/>
      <w:pPr>
        <w:ind w:left="431" w:hanging="288"/>
      </w:pPr>
      <w:rPr>
        <w:color w:val="1F4E79"/>
        <w:sz w:val="21"/>
        <w:szCs w:val="21"/>
      </w:rPr>
    </w:lvl>
    <w:lvl w:ilvl="1" w:tplc="2558008C">
      <w:numFmt w:val="decimal"/>
      <w:lvlText w:val=""/>
      <w:lvlJc w:val="left"/>
    </w:lvl>
    <w:lvl w:ilvl="2" w:tplc="74789B82">
      <w:numFmt w:val="decimal"/>
      <w:lvlText w:val=""/>
      <w:lvlJc w:val="left"/>
    </w:lvl>
    <w:lvl w:ilvl="3" w:tplc="4A8063DA">
      <w:numFmt w:val="decimal"/>
      <w:lvlText w:val=""/>
      <w:lvlJc w:val="left"/>
    </w:lvl>
    <w:lvl w:ilvl="4" w:tplc="4044E210">
      <w:numFmt w:val="decimal"/>
      <w:lvlText w:val=""/>
      <w:lvlJc w:val="left"/>
    </w:lvl>
    <w:lvl w:ilvl="5" w:tplc="27C4FA00">
      <w:numFmt w:val="decimal"/>
      <w:lvlText w:val=""/>
      <w:lvlJc w:val="left"/>
    </w:lvl>
    <w:lvl w:ilvl="6" w:tplc="98BE2AEA">
      <w:numFmt w:val="decimal"/>
      <w:lvlText w:val=""/>
      <w:lvlJc w:val="left"/>
    </w:lvl>
    <w:lvl w:ilvl="7" w:tplc="B9E8A692">
      <w:numFmt w:val="decimal"/>
      <w:lvlText w:val=""/>
      <w:lvlJc w:val="left"/>
    </w:lvl>
    <w:lvl w:ilvl="8" w:tplc="D76E40B2">
      <w:numFmt w:val="decimal"/>
      <w:lvlText w:val=""/>
      <w:lvlJc w:val="left"/>
    </w:lvl>
  </w:abstractNum>
  <w:num w:numId="1" w16cid:durableId="510875222">
    <w:abstractNumId w:val="0"/>
    <w:lvlOverride w:ilvl="0">
      <w:startOverride w:val="1"/>
    </w:lvlOverride>
  </w:num>
  <w:num w:numId="2" w16cid:durableId="601768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C71"/>
    <w:rsid w:val="00012915"/>
    <w:rsid w:val="003C38F8"/>
    <w:rsid w:val="009707E6"/>
    <w:rsid w:val="00A3096D"/>
    <w:rsid w:val="00AD2266"/>
    <w:rsid w:val="00C23C71"/>
    <w:rsid w:val="00F75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029F"/>
  <w15:docId w15:val="{91A9F569-A186-4C29-B450-9655220D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5A2E"/>
    <w:pPr>
      <w:tabs>
        <w:tab w:val="center" w:pos="4680"/>
        <w:tab w:val="right" w:pos="9360"/>
      </w:tabs>
    </w:pPr>
  </w:style>
  <w:style w:type="character" w:customStyle="1" w:styleId="HeaderChar">
    <w:name w:val="Header Char"/>
    <w:basedOn w:val="DefaultParagraphFont"/>
    <w:link w:val="Header"/>
    <w:uiPriority w:val="99"/>
    <w:rsid w:val="00F75A2E"/>
  </w:style>
  <w:style w:type="paragraph" w:styleId="Footer">
    <w:name w:val="footer"/>
    <w:basedOn w:val="Normal"/>
    <w:link w:val="FooterChar"/>
    <w:uiPriority w:val="99"/>
    <w:unhideWhenUsed/>
    <w:rsid w:val="00F75A2E"/>
    <w:pPr>
      <w:tabs>
        <w:tab w:val="center" w:pos="4680"/>
        <w:tab w:val="right" w:pos="9360"/>
      </w:tabs>
    </w:pPr>
  </w:style>
  <w:style w:type="character" w:customStyle="1" w:styleId="FooterChar">
    <w:name w:val="Footer Char"/>
    <w:basedOn w:val="DefaultParagraphFont"/>
    <w:link w:val="Footer"/>
    <w:uiPriority w:val="99"/>
    <w:rsid w:val="00F7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 Nadipena</cp:lastModifiedBy>
  <cp:revision>9</cp:revision>
  <dcterms:created xsi:type="dcterms:W3CDTF">2026-08-20T03:13:00Z</dcterms:created>
  <dcterms:modified xsi:type="dcterms:W3CDTF">2026-08-20T03:31:00Z</dcterms:modified>
</cp:coreProperties>
</file>