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56E5">
        <w:tblPrEx>
          <w:tblCellMar>
            <w:top w:w="0" w:type="dxa"/>
            <w:bottom w:w="0" w:type="dxa"/>
          </w:tblCellMar>
        </w:tblPrEx>
        <w:tc>
          <w:tcPr>
            <w:tcW w:w="0" w:type="auto"/>
            <w:tcBorders>
              <w:top w:val="single" w:sz="1" w:space="0" w:color="1B3A6B"/>
              <w:left w:val="single" w:sz="1" w:space="0" w:color="1B3A6B"/>
              <w:bottom w:val="single" w:sz="1" w:space="0" w:color="1B3A6B"/>
              <w:right w:val="single" w:sz="1" w:space="0" w:color="1B3A6B"/>
            </w:tcBorders>
            <w:shd w:val="clear" w:color="auto" w:fill="1B3A6B"/>
            <w:tcMar>
              <w:top w:w="600" w:type="dxa"/>
              <w:left w:w="480" w:type="dxa"/>
              <w:bottom w:w="600" w:type="dxa"/>
              <w:right w:w="480" w:type="dxa"/>
            </w:tcMar>
          </w:tcPr>
          <w:p w:rsidR="002E56E5" w:rsidRDefault="00000000">
            <w:pPr>
              <w:spacing w:after="160"/>
              <w:jc w:val="center"/>
            </w:pPr>
            <w:r>
              <w:rPr>
                <w:sz w:val="60"/>
                <w:szCs w:val="60"/>
              </w:rPr>
              <w:t>🏥</w:t>
            </w:r>
          </w:p>
          <w:p w:rsidR="002E56E5" w:rsidRDefault="00000000">
            <w:pPr>
              <w:spacing w:after="80"/>
              <w:jc w:val="center"/>
            </w:pPr>
            <w:proofErr w:type="spellStart"/>
            <w:r>
              <w:rPr>
                <w:b/>
                <w:bCs/>
                <w:color w:val="FFFFFF"/>
                <w:sz w:val="48"/>
                <w:szCs w:val="48"/>
              </w:rPr>
              <w:t>HealthPlus</w:t>
            </w:r>
            <w:proofErr w:type="spellEnd"/>
            <w:r>
              <w:rPr>
                <w:b/>
                <w:bCs/>
                <w:color w:val="FFFFFF"/>
                <w:sz w:val="48"/>
                <w:szCs w:val="48"/>
              </w:rPr>
              <w:t xml:space="preserve"> HMS</w:t>
            </w:r>
          </w:p>
          <w:p w:rsidR="002E56E5" w:rsidRDefault="00000000">
            <w:pPr>
              <w:spacing w:after="100"/>
              <w:jc w:val="center"/>
            </w:pPr>
            <w:r>
              <w:rPr>
                <w:b/>
                <w:bCs/>
                <w:color w:val="5EEAD4"/>
                <w:sz w:val="36"/>
                <w:szCs w:val="36"/>
              </w:rPr>
              <w:t>Cloud Hosting Proposal</w:t>
            </w:r>
          </w:p>
          <w:p w:rsidR="002E56E5" w:rsidRDefault="00000000">
            <w:pPr>
              <w:spacing w:after="60"/>
              <w:jc w:val="center"/>
            </w:pPr>
            <w:r>
              <w:rPr>
                <w:color w:val="93C5FD"/>
              </w:rPr>
              <w:t>Tailored for Small Hospitals  ·  Up to 50 Beds  ·  Up to 15 Concurrent Users</w:t>
            </w:r>
          </w:p>
          <w:p w:rsidR="002E56E5" w:rsidRDefault="00000000">
            <w:pPr>
              <w:spacing w:before="200"/>
              <w:jc w:val="center"/>
            </w:pPr>
            <w:r>
              <w:rPr>
                <w:color w:val="D1D5DB"/>
                <w:sz w:val="20"/>
                <w:szCs w:val="20"/>
              </w:rPr>
              <w:t>Includes Hosting Comparison  ·  Cost Analysis  ·  Database Backup &amp; Recovery Plan</w:t>
            </w:r>
          </w:p>
          <w:p w:rsidR="002E56E5" w:rsidRDefault="00000000">
            <w:pPr>
              <w:spacing w:before="120"/>
              <w:jc w:val="center"/>
            </w:pPr>
            <w:r w:rsidRPr="00C245C0">
              <w:rPr>
                <w:color w:val="FFFFFF" w:themeColor="background1"/>
                <w:sz w:val="18"/>
                <w:szCs w:val="18"/>
              </w:rPr>
              <w:t xml:space="preserve">March 2026 </w:t>
            </w:r>
          </w:p>
        </w:tc>
      </w:tr>
    </w:tbl>
    <w:p w:rsidR="002E56E5" w:rsidRDefault="002E56E5">
      <w:pPr>
        <w:spacing w:before="200" w:after="200"/>
      </w:pPr>
    </w:p>
    <w:p w:rsidR="002E56E5" w:rsidRDefault="00000000">
      <w:pPr>
        <w:pStyle w:val="Heading1"/>
        <w:pBdr>
          <w:bottom w:val="single" w:sz="10" w:space="6" w:color="0D9488"/>
        </w:pBdr>
      </w:pPr>
      <w:bookmarkStart w:id="0" w:name="_Toc225096979"/>
      <w:r>
        <w:t>Executive Summary</w:t>
      </w:r>
      <w:bookmarkEnd w:id="0"/>
    </w:p>
    <w:p w:rsidR="002E56E5" w:rsidRDefault="00000000">
      <w:pPr>
        <w:spacing w:before="60" w:after="80"/>
      </w:pPr>
      <w:r>
        <w:rPr>
          <w:color w:val="374151"/>
        </w:rPr>
        <w:t xml:space="preserve">This proposal outlines the recommended cloud hosting strategy for deploying the </w:t>
      </w:r>
      <w:proofErr w:type="spellStart"/>
      <w:r>
        <w:rPr>
          <w:color w:val="374151"/>
        </w:rPr>
        <w:t>HealthPlus</w:t>
      </w:r>
      <w:proofErr w:type="spellEnd"/>
      <w:r>
        <w:rPr>
          <w:color w:val="374151"/>
        </w:rPr>
        <w:t xml:space="preserve"> Hospital Management System (HMS) for a small hospital with up to 50 beds and a maximum of 15 concurrent users. Three industry-leading hosting platforms have been evaluated — VPS, Amazon Web Services (AWS), and Google Cloud Platform (GCP) — across cost, performance, reliability, security, and data backup considerations.</w:t>
      </w:r>
    </w:p>
    <w:p w:rsidR="002E56E5" w:rsidRDefault="002E56E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2E56E5">
        <w:tblPrEx>
          <w:tblCellMar>
            <w:top w:w="0" w:type="dxa"/>
            <w:bottom w:w="0" w:type="dxa"/>
          </w:tblCellMar>
        </w:tblPrEx>
        <w:tc>
          <w:tcPr>
            <w:tcW w:w="1872" w:type="dxa"/>
            <w:tcBorders>
              <w:top w:val="single" w:sz="1" w:space="0" w:color="0D9488"/>
              <w:left w:val="single" w:sz="1" w:space="0" w:color="0D9488"/>
              <w:bottom w:val="single" w:sz="1" w:space="0" w:color="0D9488"/>
              <w:right w:val="single" w:sz="1" w:space="0" w:color="0D9488"/>
            </w:tcBorders>
            <w:shd w:val="clear" w:color="auto" w:fill="CCFBF1"/>
            <w:tcMar>
              <w:top w:w="120" w:type="dxa"/>
              <w:left w:w="120" w:type="dxa"/>
              <w:bottom w:w="120" w:type="dxa"/>
              <w:right w:w="120" w:type="dxa"/>
            </w:tcMar>
          </w:tcPr>
          <w:p w:rsidR="002E56E5" w:rsidRDefault="00000000">
            <w:pPr>
              <w:spacing w:after="40"/>
              <w:jc w:val="center"/>
            </w:pPr>
            <w:r>
              <w:rPr>
                <w:sz w:val="28"/>
                <w:szCs w:val="28"/>
              </w:rPr>
              <w:t>🏥</w:t>
            </w:r>
          </w:p>
          <w:p w:rsidR="002E56E5" w:rsidRDefault="00000000">
            <w:pPr>
              <w:spacing w:after="30"/>
              <w:jc w:val="center"/>
            </w:pPr>
            <w:r>
              <w:rPr>
                <w:b/>
                <w:bCs/>
                <w:color w:val="0D9488"/>
                <w:sz w:val="28"/>
                <w:szCs w:val="28"/>
              </w:rPr>
              <w:t>≤ 50 Beds</w:t>
            </w:r>
          </w:p>
          <w:p w:rsidR="002E56E5" w:rsidRDefault="00000000">
            <w:pPr>
              <w:jc w:val="center"/>
            </w:pPr>
            <w:r>
              <w:rPr>
                <w:color w:val="374151"/>
                <w:sz w:val="18"/>
                <w:szCs w:val="18"/>
              </w:rPr>
              <w:t>Hospital Size</w:t>
            </w:r>
          </w:p>
        </w:tc>
        <w:tc>
          <w:tcPr>
            <w:tcW w:w="1872" w:type="dxa"/>
            <w:tcBorders>
              <w:top w:val="single" w:sz="1" w:space="0" w:color="2563EB"/>
              <w:left w:val="single" w:sz="1" w:space="0" w:color="2563EB"/>
              <w:bottom w:val="single" w:sz="1" w:space="0" w:color="2563EB"/>
              <w:right w:val="single" w:sz="1" w:space="0" w:color="2563EB"/>
            </w:tcBorders>
            <w:shd w:val="clear" w:color="auto" w:fill="DBEAFE"/>
            <w:tcMar>
              <w:top w:w="120" w:type="dxa"/>
              <w:left w:w="120" w:type="dxa"/>
              <w:bottom w:w="120" w:type="dxa"/>
              <w:right w:w="120" w:type="dxa"/>
            </w:tcMar>
          </w:tcPr>
          <w:p w:rsidR="002E56E5" w:rsidRDefault="00000000">
            <w:pPr>
              <w:spacing w:after="40"/>
              <w:jc w:val="center"/>
            </w:pPr>
            <w:r>
              <w:rPr>
                <w:sz w:val="28"/>
                <w:szCs w:val="28"/>
              </w:rPr>
              <w:t>👥</w:t>
            </w:r>
          </w:p>
          <w:p w:rsidR="002E56E5" w:rsidRDefault="00000000">
            <w:pPr>
              <w:spacing w:after="30"/>
              <w:jc w:val="center"/>
            </w:pPr>
            <w:r>
              <w:rPr>
                <w:b/>
                <w:bCs/>
                <w:color w:val="2563EB"/>
                <w:sz w:val="28"/>
                <w:szCs w:val="28"/>
              </w:rPr>
              <w:t>15 Users</w:t>
            </w:r>
          </w:p>
          <w:p w:rsidR="002E56E5" w:rsidRDefault="00000000">
            <w:pPr>
              <w:jc w:val="center"/>
            </w:pPr>
            <w:r>
              <w:rPr>
                <w:color w:val="374151"/>
                <w:sz w:val="18"/>
                <w:szCs w:val="18"/>
              </w:rPr>
              <w:t>Max Concurrent</w:t>
            </w:r>
          </w:p>
        </w:tc>
        <w:tc>
          <w:tcPr>
            <w:tcW w:w="1872" w:type="dxa"/>
            <w:tcBorders>
              <w:top w:val="single" w:sz="1" w:space="0" w:color="15803D"/>
              <w:left w:val="single" w:sz="1" w:space="0" w:color="15803D"/>
              <w:bottom w:val="single" w:sz="1" w:space="0" w:color="15803D"/>
              <w:right w:val="single" w:sz="1" w:space="0" w:color="15803D"/>
            </w:tcBorders>
            <w:shd w:val="clear" w:color="auto" w:fill="DCFCE7"/>
            <w:tcMar>
              <w:top w:w="120" w:type="dxa"/>
              <w:left w:w="120" w:type="dxa"/>
              <w:bottom w:w="120" w:type="dxa"/>
              <w:right w:w="120" w:type="dxa"/>
            </w:tcMar>
          </w:tcPr>
          <w:p w:rsidR="002E56E5" w:rsidRDefault="00000000">
            <w:pPr>
              <w:spacing w:after="40"/>
              <w:jc w:val="center"/>
            </w:pPr>
            <w:r>
              <w:rPr>
                <w:sz w:val="28"/>
                <w:szCs w:val="28"/>
              </w:rPr>
              <w:t>💾</w:t>
            </w:r>
          </w:p>
          <w:p w:rsidR="002E56E5" w:rsidRDefault="00000000">
            <w:pPr>
              <w:spacing w:after="30"/>
              <w:jc w:val="center"/>
            </w:pPr>
            <w:r>
              <w:rPr>
                <w:b/>
                <w:bCs/>
                <w:color w:val="15803D"/>
                <w:sz w:val="28"/>
                <w:szCs w:val="28"/>
              </w:rPr>
              <w:t>Daily</w:t>
            </w:r>
          </w:p>
          <w:p w:rsidR="002E56E5" w:rsidRDefault="00000000">
            <w:pPr>
              <w:jc w:val="center"/>
            </w:pPr>
            <w:r>
              <w:rPr>
                <w:color w:val="374151"/>
                <w:sz w:val="18"/>
                <w:szCs w:val="18"/>
              </w:rPr>
              <w:t>DB Backups</w:t>
            </w:r>
          </w:p>
        </w:tc>
        <w:tc>
          <w:tcPr>
            <w:tcW w:w="1872" w:type="dxa"/>
            <w:tcBorders>
              <w:top w:val="single" w:sz="1" w:space="0" w:color="6D28D9"/>
              <w:left w:val="single" w:sz="1" w:space="0" w:color="6D28D9"/>
              <w:bottom w:val="single" w:sz="1" w:space="0" w:color="6D28D9"/>
              <w:right w:val="single" w:sz="1" w:space="0" w:color="6D28D9"/>
            </w:tcBorders>
            <w:shd w:val="clear" w:color="auto" w:fill="EDE9FE"/>
            <w:tcMar>
              <w:top w:w="120" w:type="dxa"/>
              <w:left w:w="120" w:type="dxa"/>
              <w:bottom w:w="120" w:type="dxa"/>
              <w:right w:w="120" w:type="dxa"/>
            </w:tcMar>
          </w:tcPr>
          <w:p w:rsidR="002E56E5" w:rsidRDefault="00000000">
            <w:pPr>
              <w:spacing w:after="40"/>
              <w:jc w:val="center"/>
            </w:pPr>
            <w:r>
              <w:rPr>
                <w:sz w:val="28"/>
                <w:szCs w:val="28"/>
              </w:rPr>
              <w:t>🔒</w:t>
            </w:r>
          </w:p>
          <w:p w:rsidR="002E56E5" w:rsidRDefault="00000000">
            <w:pPr>
              <w:spacing w:after="30"/>
              <w:jc w:val="center"/>
            </w:pPr>
            <w:r>
              <w:rPr>
                <w:b/>
                <w:bCs/>
                <w:color w:val="6D28D9"/>
                <w:sz w:val="28"/>
                <w:szCs w:val="28"/>
              </w:rPr>
              <w:t>HTTPS</w:t>
            </w:r>
          </w:p>
          <w:p w:rsidR="002E56E5" w:rsidRDefault="00000000">
            <w:pPr>
              <w:jc w:val="center"/>
            </w:pPr>
            <w:r>
              <w:rPr>
                <w:color w:val="374151"/>
                <w:sz w:val="18"/>
                <w:szCs w:val="18"/>
              </w:rPr>
              <w:t>Security &amp; SSL</w:t>
            </w:r>
          </w:p>
        </w:tc>
        <w:tc>
          <w:tcPr>
            <w:tcW w:w="1872" w:type="dxa"/>
            <w:tcBorders>
              <w:top w:val="single" w:sz="1" w:space="0" w:color="B45309"/>
              <w:left w:val="single" w:sz="1" w:space="0" w:color="B45309"/>
              <w:bottom w:val="single" w:sz="1" w:space="0" w:color="B45309"/>
              <w:right w:val="single" w:sz="1" w:space="0" w:color="B45309"/>
            </w:tcBorders>
            <w:shd w:val="clear" w:color="auto" w:fill="FEF3C7"/>
            <w:tcMar>
              <w:top w:w="120" w:type="dxa"/>
              <w:left w:w="120" w:type="dxa"/>
              <w:bottom w:w="120" w:type="dxa"/>
              <w:right w:w="120" w:type="dxa"/>
            </w:tcMar>
          </w:tcPr>
          <w:p w:rsidR="002E56E5" w:rsidRDefault="00000000">
            <w:pPr>
              <w:spacing w:after="40"/>
              <w:jc w:val="center"/>
            </w:pPr>
            <w:r>
              <w:rPr>
                <w:sz w:val="28"/>
                <w:szCs w:val="28"/>
              </w:rPr>
              <w:t>🌐</w:t>
            </w:r>
          </w:p>
          <w:p w:rsidR="002E56E5" w:rsidRDefault="00000000">
            <w:pPr>
              <w:spacing w:after="30"/>
              <w:jc w:val="center"/>
            </w:pPr>
            <w:r>
              <w:rPr>
                <w:b/>
                <w:bCs/>
                <w:color w:val="B45309"/>
                <w:sz w:val="28"/>
                <w:szCs w:val="28"/>
              </w:rPr>
              <w:t>Custom</w:t>
            </w:r>
          </w:p>
          <w:p w:rsidR="002E56E5" w:rsidRDefault="00000000">
            <w:pPr>
              <w:jc w:val="center"/>
            </w:pPr>
            <w:r>
              <w:rPr>
                <w:color w:val="374151"/>
                <w:sz w:val="18"/>
                <w:szCs w:val="18"/>
              </w:rPr>
              <w:t>Domain Name</w:t>
            </w:r>
          </w:p>
        </w:tc>
      </w:tr>
    </w:tbl>
    <w:p w:rsidR="002E56E5" w:rsidRDefault="002E56E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1"/>
        <w:gridCol w:w="8899"/>
      </w:tblGrid>
      <w:tr w:rsidR="002E56E5">
        <w:tblPrEx>
          <w:tblCellMar>
            <w:top w:w="0" w:type="dxa"/>
            <w:bottom w:w="0" w:type="dxa"/>
          </w:tblCellMar>
        </w:tblPrEx>
        <w:tc>
          <w:tcPr>
            <w:tcW w:w="0" w:type="auto"/>
            <w:tcBorders>
              <w:top w:val="single" w:sz="1" w:space="0" w:color="15803D"/>
              <w:left w:val="single" w:sz="1" w:space="0" w:color="15803D"/>
              <w:bottom w:val="single" w:sz="1" w:space="0" w:color="15803D"/>
              <w:right w:val="single" w:sz="1" w:space="0" w:color="15803D"/>
            </w:tcBorders>
            <w:shd w:val="clear" w:color="auto" w:fill="15803D"/>
            <w:tcMar>
              <w:top w:w="120" w:type="dxa"/>
              <w:left w:w="100" w:type="dxa"/>
              <w:bottom w:w="120" w:type="dxa"/>
              <w:right w:w="100" w:type="dxa"/>
            </w:tcMar>
            <w:vAlign w:val="center"/>
          </w:tcPr>
          <w:p w:rsidR="002E56E5" w:rsidRDefault="00000000">
            <w:pPr>
              <w:jc w:val="center"/>
            </w:pPr>
            <w:r>
              <w:rPr>
                <w:b/>
                <w:bCs/>
                <w:color w:val="FFFFFF"/>
                <w:sz w:val="26"/>
                <w:szCs w:val="26"/>
              </w:rPr>
              <w:t>✅</w:t>
            </w:r>
          </w:p>
        </w:tc>
        <w:tc>
          <w:tcPr>
            <w:tcW w:w="0" w:type="auto"/>
            <w:tcBorders>
              <w:top w:val="single" w:sz="1" w:space="0" w:color="15803D"/>
              <w:left w:val="single" w:sz="1" w:space="0" w:color="15803D"/>
              <w:bottom w:val="single" w:sz="1" w:space="0" w:color="15803D"/>
              <w:right w:val="single" w:sz="1" w:space="0" w:color="15803D"/>
            </w:tcBorders>
            <w:shd w:val="clear" w:color="auto" w:fill="DCFCE7"/>
            <w:tcMar>
              <w:top w:w="120" w:type="dxa"/>
              <w:left w:w="180" w:type="dxa"/>
              <w:bottom w:w="120" w:type="dxa"/>
              <w:right w:w="160" w:type="dxa"/>
            </w:tcMar>
          </w:tcPr>
          <w:p w:rsidR="002E56E5" w:rsidRDefault="00000000">
            <w:pPr>
              <w:spacing w:after="60"/>
            </w:pPr>
            <w:r>
              <w:rPr>
                <w:b/>
                <w:bCs/>
                <w:color w:val="15803D"/>
              </w:rPr>
              <w:t>Our Recommendation — VPS Hosting</w:t>
            </w:r>
          </w:p>
          <w:p w:rsidR="002E56E5" w:rsidRDefault="00000000">
            <w:r>
              <w:rPr>
                <w:color w:val="374151"/>
                <w:sz w:val="20"/>
                <w:szCs w:val="20"/>
              </w:rPr>
              <w:t>For a hospital of this size (up to 50 beds, 15 concurrent users), a VPS (Virtual Private Server) is the ideal choice. It provides the right balance of performance, security, cost-efficiency, and ease of management — without the complexity and cost overhead of enterprise-grade cloud platforms.</w:t>
            </w:r>
          </w:p>
        </w:tc>
      </w:tr>
    </w:tbl>
    <w:p w:rsidR="002E56E5" w:rsidRDefault="002E56E5">
      <w:pPr>
        <w:spacing w:before="80" w:after="80"/>
      </w:pPr>
    </w:p>
    <w:p w:rsidR="002E56E5" w:rsidRDefault="00000000">
      <w:r>
        <w:br w:type="page"/>
      </w:r>
    </w:p>
    <w:p w:rsidR="002E56E5" w:rsidRDefault="00000000">
      <w:pPr>
        <w:pStyle w:val="Heading1"/>
        <w:pBdr>
          <w:bottom w:val="single" w:sz="10" w:space="6" w:color="0D9488"/>
        </w:pBdr>
      </w:pPr>
      <w:bookmarkStart w:id="1" w:name="_Toc225096980"/>
      <w:r>
        <w:lastRenderedPageBreak/>
        <w:t>Table of Contents</w:t>
      </w:r>
      <w:bookmarkEnd w:id="1"/>
    </w:p>
    <w:sdt>
      <w:sdtPr>
        <w:alias w:val="Table of Contents"/>
        <w:id w:val="-1880699161"/>
      </w:sdtPr>
      <w:sdtContent>
        <w:p w:rsidR="00C245C0" w:rsidRDefault="00000000">
          <w:pPr>
            <w:pStyle w:val="TOC1"/>
            <w:tabs>
              <w:tab w:val="right" w:leader="dot" w:pos="9350"/>
            </w:tabs>
            <w:rPr>
              <w:noProof/>
            </w:rPr>
          </w:pPr>
          <w:r>
            <w:fldChar w:fldCharType="begin"/>
          </w:r>
          <w:r>
            <w:instrText>TOC \h \o "1-3" \t "undefined,1,undefined,2,undefined,3"</w:instrText>
          </w:r>
          <w:r>
            <w:fldChar w:fldCharType="separate"/>
          </w:r>
          <w:hyperlink w:anchor="_Toc225096979" w:history="1">
            <w:r w:rsidR="00C245C0" w:rsidRPr="00484964">
              <w:rPr>
                <w:rStyle w:val="Hyperlink"/>
                <w:noProof/>
              </w:rPr>
              <w:t>Executive Summary</w:t>
            </w:r>
            <w:r w:rsidR="00C245C0">
              <w:rPr>
                <w:noProof/>
              </w:rPr>
              <w:tab/>
            </w:r>
            <w:r w:rsidR="00C245C0">
              <w:rPr>
                <w:noProof/>
              </w:rPr>
              <w:fldChar w:fldCharType="begin"/>
            </w:r>
            <w:r w:rsidR="00C245C0">
              <w:rPr>
                <w:noProof/>
              </w:rPr>
              <w:instrText xml:space="preserve"> PAGEREF _Toc225096979 \h </w:instrText>
            </w:r>
            <w:r w:rsidR="00C245C0">
              <w:rPr>
                <w:noProof/>
              </w:rPr>
            </w:r>
            <w:r w:rsidR="00C245C0">
              <w:rPr>
                <w:noProof/>
              </w:rPr>
              <w:fldChar w:fldCharType="separate"/>
            </w:r>
            <w:r w:rsidR="00C245C0">
              <w:rPr>
                <w:noProof/>
              </w:rPr>
              <w:t>1</w:t>
            </w:r>
            <w:r w:rsidR="00C245C0">
              <w:rPr>
                <w:noProof/>
              </w:rPr>
              <w:fldChar w:fldCharType="end"/>
            </w:r>
          </w:hyperlink>
        </w:p>
        <w:p w:rsidR="00C245C0" w:rsidRDefault="00C245C0">
          <w:pPr>
            <w:pStyle w:val="TOC1"/>
            <w:tabs>
              <w:tab w:val="right" w:leader="dot" w:pos="9350"/>
            </w:tabs>
            <w:rPr>
              <w:noProof/>
            </w:rPr>
          </w:pPr>
          <w:hyperlink w:anchor="_Toc225096980" w:history="1">
            <w:r w:rsidRPr="00484964">
              <w:rPr>
                <w:rStyle w:val="Hyperlink"/>
                <w:noProof/>
              </w:rPr>
              <w:t>Table of Contents</w:t>
            </w:r>
            <w:r>
              <w:rPr>
                <w:noProof/>
              </w:rPr>
              <w:tab/>
            </w:r>
            <w:r>
              <w:rPr>
                <w:noProof/>
              </w:rPr>
              <w:fldChar w:fldCharType="begin"/>
            </w:r>
            <w:r>
              <w:rPr>
                <w:noProof/>
              </w:rPr>
              <w:instrText xml:space="preserve"> PAGEREF _Toc225096980 \h </w:instrText>
            </w:r>
            <w:r>
              <w:rPr>
                <w:noProof/>
              </w:rPr>
            </w:r>
            <w:r>
              <w:rPr>
                <w:noProof/>
              </w:rPr>
              <w:fldChar w:fldCharType="separate"/>
            </w:r>
            <w:r>
              <w:rPr>
                <w:noProof/>
              </w:rPr>
              <w:t>2</w:t>
            </w:r>
            <w:r>
              <w:rPr>
                <w:noProof/>
              </w:rPr>
              <w:fldChar w:fldCharType="end"/>
            </w:r>
          </w:hyperlink>
        </w:p>
        <w:p w:rsidR="00C245C0" w:rsidRDefault="00C245C0">
          <w:pPr>
            <w:pStyle w:val="TOC1"/>
            <w:tabs>
              <w:tab w:val="right" w:leader="dot" w:pos="9350"/>
            </w:tabs>
            <w:rPr>
              <w:noProof/>
            </w:rPr>
          </w:pPr>
          <w:hyperlink w:anchor="_Toc225096981" w:history="1">
            <w:r w:rsidRPr="00484964">
              <w:rPr>
                <w:rStyle w:val="Hyperlink"/>
                <w:noProof/>
              </w:rPr>
              <w:t>1. Your Hospital's Requirements</w:t>
            </w:r>
            <w:r>
              <w:rPr>
                <w:noProof/>
              </w:rPr>
              <w:tab/>
            </w:r>
            <w:r>
              <w:rPr>
                <w:noProof/>
              </w:rPr>
              <w:fldChar w:fldCharType="begin"/>
            </w:r>
            <w:r>
              <w:rPr>
                <w:noProof/>
              </w:rPr>
              <w:instrText xml:space="preserve"> PAGEREF _Toc225096981 \h </w:instrText>
            </w:r>
            <w:r>
              <w:rPr>
                <w:noProof/>
              </w:rPr>
            </w:r>
            <w:r>
              <w:rPr>
                <w:noProof/>
              </w:rPr>
              <w:fldChar w:fldCharType="separate"/>
            </w:r>
            <w:r>
              <w:rPr>
                <w:noProof/>
              </w:rPr>
              <w:t>3</w:t>
            </w:r>
            <w:r>
              <w:rPr>
                <w:noProof/>
              </w:rPr>
              <w:fldChar w:fldCharType="end"/>
            </w:r>
          </w:hyperlink>
        </w:p>
        <w:p w:rsidR="00C245C0" w:rsidRDefault="00C245C0">
          <w:pPr>
            <w:pStyle w:val="TOC1"/>
            <w:tabs>
              <w:tab w:val="right" w:leader="dot" w:pos="9350"/>
            </w:tabs>
            <w:rPr>
              <w:noProof/>
            </w:rPr>
          </w:pPr>
          <w:hyperlink w:anchor="_Toc225096982" w:history="1">
            <w:r w:rsidRPr="00484964">
              <w:rPr>
                <w:rStyle w:val="Hyperlink"/>
                <w:noProof/>
              </w:rPr>
              <w:t>2. Hosting Platform Overview</w:t>
            </w:r>
            <w:r>
              <w:rPr>
                <w:noProof/>
              </w:rPr>
              <w:tab/>
            </w:r>
            <w:r>
              <w:rPr>
                <w:noProof/>
              </w:rPr>
              <w:fldChar w:fldCharType="begin"/>
            </w:r>
            <w:r>
              <w:rPr>
                <w:noProof/>
              </w:rPr>
              <w:instrText xml:space="preserve"> PAGEREF _Toc225096982 \h </w:instrText>
            </w:r>
            <w:r>
              <w:rPr>
                <w:noProof/>
              </w:rPr>
            </w:r>
            <w:r>
              <w:rPr>
                <w:noProof/>
              </w:rPr>
              <w:fldChar w:fldCharType="separate"/>
            </w:r>
            <w:r>
              <w:rPr>
                <w:noProof/>
              </w:rPr>
              <w:t>4</w:t>
            </w:r>
            <w:r>
              <w:rPr>
                <w:noProof/>
              </w:rPr>
              <w:fldChar w:fldCharType="end"/>
            </w:r>
          </w:hyperlink>
        </w:p>
        <w:p w:rsidR="00C245C0" w:rsidRDefault="00C245C0">
          <w:pPr>
            <w:pStyle w:val="TOC2"/>
            <w:tabs>
              <w:tab w:val="right" w:leader="dot" w:pos="9350"/>
            </w:tabs>
            <w:rPr>
              <w:noProof/>
            </w:rPr>
          </w:pPr>
          <w:hyperlink w:anchor="_Toc225096983" w:history="1">
            <w:r w:rsidRPr="00484964">
              <w:rPr>
                <w:rStyle w:val="Hyperlink"/>
                <w:noProof/>
              </w:rPr>
              <w:t>2.1  VPS Hosting (Virtual Private Server)</w:t>
            </w:r>
            <w:r>
              <w:rPr>
                <w:noProof/>
              </w:rPr>
              <w:tab/>
            </w:r>
            <w:r>
              <w:rPr>
                <w:noProof/>
              </w:rPr>
              <w:fldChar w:fldCharType="begin"/>
            </w:r>
            <w:r>
              <w:rPr>
                <w:noProof/>
              </w:rPr>
              <w:instrText xml:space="preserve"> PAGEREF _Toc225096983 \h </w:instrText>
            </w:r>
            <w:r>
              <w:rPr>
                <w:noProof/>
              </w:rPr>
            </w:r>
            <w:r>
              <w:rPr>
                <w:noProof/>
              </w:rPr>
              <w:fldChar w:fldCharType="separate"/>
            </w:r>
            <w:r>
              <w:rPr>
                <w:noProof/>
              </w:rPr>
              <w:t>4</w:t>
            </w:r>
            <w:r>
              <w:rPr>
                <w:noProof/>
              </w:rPr>
              <w:fldChar w:fldCharType="end"/>
            </w:r>
          </w:hyperlink>
        </w:p>
        <w:p w:rsidR="00C245C0" w:rsidRDefault="00C245C0">
          <w:pPr>
            <w:pStyle w:val="TOC2"/>
            <w:tabs>
              <w:tab w:val="right" w:leader="dot" w:pos="9350"/>
            </w:tabs>
            <w:rPr>
              <w:noProof/>
            </w:rPr>
          </w:pPr>
          <w:hyperlink w:anchor="_Toc225096984" w:history="1">
            <w:r w:rsidRPr="00484964">
              <w:rPr>
                <w:rStyle w:val="Hyperlink"/>
                <w:noProof/>
              </w:rPr>
              <w:t>2.2  Amazon Web Services (AWS)</w:t>
            </w:r>
            <w:r>
              <w:rPr>
                <w:noProof/>
              </w:rPr>
              <w:tab/>
            </w:r>
            <w:r>
              <w:rPr>
                <w:noProof/>
              </w:rPr>
              <w:fldChar w:fldCharType="begin"/>
            </w:r>
            <w:r>
              <w:rPr>
                <w:noProof/>
              </w:rPr>
              <w:instrText xml:space="preserve"> PAGEREF _Toc225096984 \h </w:instrText>
            </w:r>
            <w:r>
              <w:rPr>
                <w:noProof/>
              </w:rPr>
            </w:r>
            <w:r>
              <w:rPr>
                <w:noProof/>
              </w:rPr>
              <w:fldChar w:fldCharType="separate"/>
            </w:r>
            <w:r>
              <w:rPr>
                <w:noProof/>
              </w:rPr>
              <w:t>4</w:t>
            </w:r>
            <w:r>
              <w:rPr>
                <w:noProof/>
              </w:rPr>
              <w:fldChar w:fldCharType="end"/>
            </w:r>
          </w:hyperlink>
        </w:p>
        <w:p w:rsidR="00C245C0" w:rsidRDefault="00C245C0">
          <w:pPr>
            <w:pStyle w:val="TOC2"/>
            <w:tabs>
              <w:tab w:val="right" w:leader="dot" w:pos="9350"/>
            </w:tabs>
            <w:rPr>
              <w:noProof/>
            </w:rPr>
          </w:pPr>
          <w:hyperlink w:anchor="_Toc225096985" w:history="1">
            <w:r w:rsidRPr="00484964">
              <w:rPr>
                <w:rStyle w:val="Hyperlink"/>
                <w:noProof/>
              </w:rPr>
              <w:t>2.3  Google Cloud Platform (GCP)</w:t>
            </w:r>
            <w:r>
              <w:rPr>
                <w:noProof/>
              </w:rPr>
              <w:tab/>
            </w:r>
            <w:r>
              <w:rPr>
                <w:noProof/>
              </w:rPr>
              <w:fldChar w:fldCharType="begin"/>
            </w:r>
            <w:r>
              <w:rPr>
                <w:noProof/>
              </w:rPr>
              <w:instrText xml:space="preserve"> PAGEREF _Toc225096985 \h </w:instrText>
            </w:r>
            <w:r>
              <w:rPr>
                <w:noProof/>
              </w:rPr>
            </w:r>
            <w:r>
              <w:rPr>
                <w:noProof/>
              </w:rPr>
              <w:fldChar w:fldCharType="separate"/>
            </w:r>
            <w:r>
              <w:rPr>
                <w:noProof/>
              </w:rPr>
              <w:t>4</w:t>
            </w:r>
            <w:r>
              <w:rPr>
                <w:noProof/>
              </w:rPr>
              <w:fldChar w:fldCharType="end"/>
            </w:r>
          </w:hyperlink>
        </w:p>
        <w:p w:rsidR="00C245C0" w:rsidRDefault="00C245C0">
          <w:pPr>
            <w:pStyle w:val="TOC1"/>
            <w:tabs>
              <w:tab w:val="right" w:leader="dot" w:pos="9350"/>
            </w:tabs>
            <w:rPr>
              <w:noProof/>
            </w:rPr>
          </w:pPr>
          <w:hyperlink w:anchor="_Toc225096986" w:history="1">
            <w:r w:rsidRPr="00484964">
              <w:rPr>
                <w:rStyle w:val="Hyperlink"/>
                <w:noProof/>
              </w:rPr>
              <w:t>3. Detailed Platform Comparison</w:t>
            </w:r>
            <w:r>
              <w:rPr>
                <w:noProof/>
              </w:rPr>
              <w:tab/>
            </w:r>
            <w:r>
              <w:rPr>
                <w:noProof/>
              </w:rPr>
              <w:fldChar w:fldCharType="begin"/>
            </w:r>
            <w:r>
              <w:rPr>
                <w:noProof/>
              </w:rPr>
              <w:instrText xml:space="preserve"> PAGEREF _Toc225096986 \h </w:instrText>
            </w:r>
            <w:r>
              <w:rPr>
                <w:noProof/>
              </w:rPr>
            </w:r>
            <w:r>
              <w:rPr>
                <w:noProof/>
              </w:rPr>
              <w:fldChar w:fldCharType="separate"/>
            </w:r>
            <w:r>
              <w:rPr>
                <w:noProof/>
              </w:rPr>
              <w:t>6</w:t>
            </w:r>
            <w:r>
              <w:rPr>
                <w:noProof/>
              </w:rPr>
              <w:fldChar w:fldCharType="end"/>
            </w:r>
          </w:hyperlink>
        </w:p>
        <w:p w:rsidR="00C245C0" w:rsidRDefault="00C245C0">
          <w:pPr>
            <w:pStyle w:val="TOC2"/>
            <w:tabs>
              <w:tab w:val="right" w:leader="dot" w:pos="9350"/>
            </w:tabs>
            <w:rPr>
              <w:noProof/>
            </w:rPr>
          </w:pPr>
          <w:hyperlink w:anchor="_Toc225096987" w:history="1">
            <w:r w:rsidRPr="00484964">
              <w:rPr>
                <w:rStyle w:val="Hyperlink"/>
                <w:noProof/>
              </w:rPr>
              <w:t>3.1  Feature-by-Feature Comparison</w:t>
            </w:r>
            <w:r>
              <w:rPr>
                <w:noProof/>
              </w:rPr>
              <w:tab/>
            </w:r>
            <w:r>
              <w:rPr>
                <w:noProof/>
              </w:rPr>
              <w:fldChar w:fldCharType="begin"/>
            </w:r>
            <w:r>
              <w:rPr>
                <w:noProof/>
              </w:rPr>
              <w:instrText xml:space="preserve"> PAGEREF _Toc225096987 \h </w:instrText>
            </w:r>
            <w:r>
              <w:rPr>
                <w:noProof/>
              </w:rPr>
            </w:r>
            <w:r>
              <w:rPr>
                <w:noProof/>
              </w:rPr>
              <w:fldChar w:fldCharType="separate"/>
            </w:r>
            <w:r>
              <w:rPr>
                <w:noProof/>
              </w:rPr>
              <w:t>6</w:t>
            </w:r>
            <w:r>
              <w:rPr>
                <w:noProof/>
              </w:rPr>
              <w:fldChar w:fldCharType="end"/>
            </w:r>
          </w:hyperlink>
        </w:p>
        <w:p w:rsidR="00C245C0" w:rsidRDefault="00C245C0">
          <w:pPr>
            <w:pStyle w:val="TOC2"/>
            <w:tabs>
              <w:tab w:val="right" w:leader="dot" w:pos="9350"/>
            </w:tabs>
            <w:rPr>
              <w:noProof/>
            </w:rPr>
          </w:pPr>
          <w:hyperlink w:anchor="_Toc225096988" w:history="1">
            <w:r w:rsidRPr="00484964">
              <w:rPr>
                <w:rStyle w:val="Hyperlink"/>
                <w:noProof/>
              </w:rPr>
              <w:t>3.2  Performance Suitability for Your Hospital</w:t>
            </w:r>
            <w:r>
              <w:rPr>
                <w:noProof/>
              </w:rPr>
              <w:tab/>
            </w:r>
            <w:r>
              <w:rPr>
                <w:noProof/>
              </w:rPr>
              <w:fldChar w:fldCharType="begin"/>
            </w:r>
            <w:r>
              <w:rPr>
                <w:noProof/>
              </w:rPr>
              <w:instrText xml:space="preserve"> PAGEREF _Toc225096988 \h </w:instrText>
            </w:r>
            <w:r>
              <w:rPr>
                <w:noProof/>
              </w:rPr>
            </w:r>
            <w:r>
              <w:rPr>
                <w:noProof/>
              </w:rPr>
              <w:fldChar w:fldCharType="separate"/>
            </w:r>
            <w:r>
              <w:rPr>
                <w:noProof/>
              </w:rPr>
              <w:t>6</w:t>
            </w:r>
            <w:r>
              <w:rPr>
                <w:noProof/>
              </w:rPr>
              <w:fldChar w:fldCharType="end"/>
            </w:r>
          </w:hyperlink>
        </w:p>
        <w:p w:rsidR="00C245C0" w:rsidRDefault="00C245C0">
          <w:pPr>
            <w:pStyle w:val="TOC1"/>
            <w:tabs>
              <w:tab w:val="right" w:leader="dot" w:pos="9350"/>
            </w:tabs>
            <w:rPr>
              <w:noProof/>
            </w:rPr>
          </w:pPr>
          <w:hyperlink w:anchor="_Toc225096989" w:history="1">
            <w:r w:rsidRPr="00484964">
              <w:rPr>
                <w:rStyle w:val="Hyperlink"/>
                <w:noProof/>
              </w:rPr>
              <w:t>4. Complete Cost Analysis</w:t>
            </w:r>
            <w:r>
              <w:rPr>
                <w:noProof/>
              </w:rPr>
              <w:tab/>
            </w:r>
            <w:r>
              <w:rPr>
                <w:noProof/>
              </w:rPr>
              <w:fldChar w:fldCharType="begin"/>
            </w:r>
            <w:r>
              <w:rPr>
                <w:noProof/>
              </w:rPr>
              <w:instrText xml:space="preserve"> PAGEREF _Toc225096989 \h </w:instrText>
            </w:r>
            <w:r>
              <w:rPr>
                <w:noProof/>
              </w:rPr>
            </w:r>
            <w:r>
              <w:rPr>
                <w:noProof/>
              </w:rPr>
              <w:fldChar w:fldCharType="separate"/>
            </w:r>
            <w:r>
              <w:rPr>
                <w:noProof/>
              </w:rPr>
              <w:t>8</w:t>
            </w:r>
            <w:r>
              <w:rPr>
                <w:noProof/>
              </w:rPr>
              <w:fldChar w:fldCharType="end"/>
            </w:r>
          </w:hyperlink>
        </w:p>
        <w:p w:rsidR="00C245C0" w:rsidRDefault="00C245C0">
          <w:pPr>
            <w:pStyle w:val="TOC2"/>
            <w:tabs>
              <w:tab w:val="right" w:leader="dot" w:pos="9350"/>
            </w:tabs>
            <w:rPr>
              <w:noProof/>
            </w:rPr>
          </w:pPr>
          <w:hyperlink w:anchor="_Toc225096990" w:history="1">
            <w:r w:rsidRPr="00484964">
              <w:rPr>
                <w:rStyle w:val="Hyperlink"/>
                <w:noProof/>
              </w:rPr>
              <w:t>4.1  VPS Hosting — Recommended Option</w:t>
            </w:r>
            <w:r>
              <w:rPr>
                <w:noProof/>
              </w:rPr>
              <w:tab/>
            </w:r>
            <w:r>
              <w:rPr>
                <w:noProof/>
              </w:rPr>
              <w:fldChar w:fldCharType="begin"/>
            </w:r>
            <w:r>
              <w:rPr>
                <w:noProof/>
              </w:rPr>
              <w:instrText xml:space="preserve"> PAGEREF _Toc225096990 \h </w:instrText>
            </w:r>
            <w:r>
              <w:rPr>
                <w:noProof/>
              </w:rPr>
            </w:r>
            <w:r>
              <w:rPr>
                <w:noProof/>
              </w:rPr>
              <w:fldChar w:fldCharType="separate"/>
            </w:r>
            <w:r>
              <w:rPr>
                <w:noProof/>
              </w:rPr>
              <w:t>8</w:t>
            </w:r>
            <w:r>
              <w:rPr>
                <w:noProof/>
              </w:rPr>
              <w:fldChar w:fldCharType="end"/>
            </w:r>
          </w:hyperlink>
        </w:p>
        <w:p w:rsidR="00C245C0" w:rsidRDefault="00C245C0">
          <w:pPr>
            <w:pStyle w:val="TOC2"/>
            <w:tabs>
              <w:tab w:val="right" w:leader="dot" w:pos="9350"/>
            </w:tabs>
            <w:rPr>
              <w:noProof/>
            </w:rPr>
          </w:pPr>
          <w:hyperlink w:anchor="_Toc225096991" w:history="1">
            <w:r w:rsidRPr="00484964">
              <w:rPr>
                <w:rStyle w:val="Hyperlink"/>
                <w:noProof/>
              </w:rPr>
              <w:t>4.2  AWS EC2 — Enterprise Option</w:t>
            </w:r>
            <w:r>
              <w:rPr>
                <w:noProof/>
              </w:rPr>
              <w:tab/>
            </w:r>
            <w:r>
              <w:rPr>
                <w:noProof/>
              </w:rPr>
              <w:fldChar w:fldCharType="begin"/>
            </w:r>
            <w:r>
              <w:rPr>
                <w:noProof/>
              </w:rPr>
              <w:instrText xml:space="preserve"> PAGEREF _Toc225096991 \h </w:instrText>
            </w:r>
            <w:r>
              <w:rPr>
                <w:noProof/>
              </w:rPr>
            </w:r>
            <w:r>
              <w:rPr>
                <w:noProof/>
              </w:rPr>
              <w:fldChar w:fldCharType="separate"/>
            </w:r>
            <w:r>
              <w:rPr>
                <w:noProof/>
              </w:rPr>
              <w:t>9</w:t>
            </w:r>
            <w:r>
              <w:rPr>
                <w:noProof/>
              </w:rPr>
              <w:fldChar w:fldCharType="end"/>
            </w:r>
          </w:hyperlink>
        </w:p>
        <w:p w:rsidR="00C245C0" w:rsidRDefault="00C245C0">
          <w:pPr>
            <w:pStyle w:val="TOC2"/>
            <w:tabs>
              <w:tab w:val="right" w:leader="dot" w:pos="9350"/>
            </w:tabs>
            <w:rPr>
              <w:noProof/>
            </w:rPr>
          </w:pPr>
          <w:hyperlink w:anchor="_Toc225096992" w:history="1">
            <w:r w:rsidRPr="00484964">
              <w:rPr>
                <w:rStyle w:val="Hyperlink"/>
                <w:noProof/>
              </w:rPr>
              <w:t>4.3  Google Cloud — Alternative Enterprise Option</w:t>
            </w:r>
            <w:r>
              <w:rPr>
                <w:noProof/>
              </w:rPr>
              <w:tab/>
            </w:r>
            <w:r>
              <w:rPr>
                <w:noProof/>
              </w:rPr>
              <w:fldChar w:fldCharType="begin"/>
            </w:r>
            <w:r>
              <w:rPr>
                <w:noProof/>
              </w:rPr>
              <w:instrText xml:space="preserve"> PAGEREF _Toc225096992 \h </w:instrText>
            </w:r>
            <w:r>
              <w:rPr>
                <w:noProof/>
              </w:rPr>
            </w:r>
            <w:r>
              <w:rPr>
                <w:noProof/>
              </w:rPr>
              <w:fldChar w:fldCharType="separate"/>
            </w:r>
            <w:r>
              <w:rPr>
                <w:noProof/>
              </w:rPr>
              <w:t>9</w:t>
            </w:r>
            <w:r>
              <w:rPr>
                <w:noProof/>
              </w:rPr>
              <w:fldChar w:fldCharType="end"/>
            </w:r>
          </w:hyperlink>
        </w:p>
        <w:p w:rsidR="00C245C0" w:rsidRDefault="00C245C0">
          <w:pPr>
            <w:pStyle w:val="TOC2"/>
            <w:tabs>
              <w:tab w:val="right" w:leader="dot" w:pos="9350"/>
            </w:tabs>
            <w:rPr>
              <w:noProof/>
            </w:rPr>
          </w:pPr>
          <w:hyperlink w:anchor="_Toc225096993" w:history="1">
            <w:r w:rsidRPr="00484964">
              <w:rPr>
                <w:rStyle w:val="Hyperlink"/>
                <w:noProof/>
              </w:rPr>
              <w:t>4.4  Cost Comparison Summary</w:t>
            </w:r>
            <w:r>
              <w:rPr>
                <w:noProof/>
              </w:rPr>
              <w:tab/>
            </w:r>
            <w:r>
              <w:rPr>
                <w:noProof/>
              </w:rPr>
              <w:fldChar w:fldCharType="begin"/>
            </w:r>
            <w:r>
              <w:rPr>
                <w:noProof/>
              </w:rPr>
              <w:instrText xml:space="preserve"> PAGEREF _Toc225096993 \h </w:instrText>
            </w:r>
            <w:r>
              <w:rPr>
                <w:noProof/>
              </w:rPr>
            </w:r>
            <w:r>
              <w:rPr>
                <w:noProof/>
              </w:rPr>
              <w:fldChar w:fldCharType="separate"/>
            </w:r>
            <w:r>
              <w:rPr>
                <w:noProof/>
              </w:rPr>
              <w:t>10</w:t>
            </w:r>
            <w:r>
              <w:rPr>
                <w:noProof/>
              </w:rPr>
              <w:fldChar w:fldCharType="end"/>
            </w:r>
          </w:hyperlink>
        </w:p>
        <w:p w:rsidR="00C245C0" w:rsidRDefault="00C245C0">
          <w:pPr>
            <w:pStyle w:val="TOC1"/>
            <w:tabs>
              <w:tab w:val="right" w:leader="dot" w:pos="9350"/>
            </w:tabs>
            <w:rPr>
              <w:noProof/>
            </w:rPr>
          </w:pPr>
          <w:hyperlink w:anchor="_Toc225096994" w:history="1">
            <w:r w:rsidRPr="00484964">
              <w:rPr>
                <w:rStyle w:val="Hyperlink"/>
                <w:noProof/>
              </w:rPr>
              <w:t>5. Database Backup &amp; Recovery Plan</w:t>
            </w:r>
            <w:r>
              <w:rPr>
                <w:noProof/>
              </w:rPr>
              <w:tab/>
            </w:r>
            <w:r>
              <w:rPr>
                <w:noProof/>
              </w:rPr>
              <w:fldChar w:fldCharType="begin"/>
            </w:r>
            <w:r>
              <w:rPr>
                <w:noProof/>
              </w:rPr>
              <w:instrText xml:space="preserve"> PAGEREF _Toc225096994 \h </w:instrText>
            </w:r>
            <w:r>
              <w:rPr>
                <w:noProof/>
              </w:rPr>
            </w:r>
            <w:r>
              <w:rPr>
                <w:noProof/>
              </w:rPr>
              <w:fldChar w:fldCharType="separate"/>
            </w:r>
            <w:r>
              <w:rPr>
                <w:noProof/>
              </w:rPr>
              <w:t>12</w:t>
            </w:r>
            <w:r>
              <w:rPr>
                <w:noProof/>
              </w:rPr>
              <w:fldChar w:fldCharType="end"/>
            </w:r>
          </w:hyperlink>
        </w:p>
        <w:p w:rsidR="00C245C0" w:rsidRDefault="00C245C0">
          <w:pPr>
            <w:pStyle w:val="TOC2"/>
            <w:tabs>
              <w:tab w:val="right" w:leader="dot" w:pos="9350"/>
            </w:tabs>
            <w:rPr>
              <w:noProof/>
            </w:rPr>
          </w:pPr>
          <w:hyperlink w:anchor="_Toc225096995" w:history="1">
            <w:r w:rsidRPr="00484964">
              <w:rPr>
                <w:rStyle w:val="Hyperlink"/>
                <w:noProof/>
              </w:rPr>
              <w:t>5.1  The 3-2-1 Backup Rule</w:t>
            </w:r>
            <w:r>
              <w:rPr>
                <w:noProof/>
              </w:rPr>
              <w:tab/>
            </w:r>
            <w:r>
              <w:rPr>
                <w:noProof/>
              </w:rPr>
              <w:fldChar w:fldCharType="begin"/>
            </w:r>
            <w:r>
              <w:rPr>
                <w:noProof/>
              </w:rPr>
              <w:instrText xml:space="preserve"> PAGEREF _Toc225096995 \h </w:instrText>
            </w:r>
            <w:r>
              <w:rPr>
                <w:noProof/>
              </w:rPr>
            </w:r>
            <w:r>
              <w:rPr>
                <w:noProof/>
              </w:rPr>
              <w:fldChar w:fldCharType="separate"/>
            </w:r>
            <w:r>
              <w:rPr>
                <w:noProof/>
              </w:rPr>
              <w:t>12</w:t>
            </w:r>
            <w:r>
              <w:rPr>
                <w:noProof/>
              </w:rPr>
              <w:fldChar w:fldCharType="end"/>
            </w:r>
          </w:hyperlink>
        </w:p>
        <w:p w:rsidR="00C245C0" w:rsidRDefault="00C245C0">
          <w:pPr>
            <w:pStyle w:val="TOC2"/>
            <w:tabs>
              <w:tab w:val="right" w:leader="dot" w:pos="9350"/>
            </w:tabs>
            <w:rPr>
              <w:noProof/>
            </w:rPr>
          </w:pPr>
          <w:hyperlink w:anchor="_Toc225096996" w:history="1">
            <w:r w:rsidRPr="00484964">
              <w:rPr>
                <w:rStyle w:val="Hyperlink"/>
                <w:noProof/>
              </w:rPr>
              <w:t>5.2  Backup Schedule — VPS Platform</w:t>
            </w:r>
            <w:r>
              <w:rPr>
                <w:noProof/>
              </w:rPr>
              <w:tab/>
            </w:r>
            <w:r>
              <w:rPr>
                <w:noProof/>
              </w:rPr>
              <w:fldChar w:fldCharType="begin"/>
            </w:r>
            <w:r>
              <w:rPr>
                <w:noProof/>
              </w:rPr>
              <w:instrText xml:space="preserve"> PAGEREF _Toc225096996 \h </w:instrText>
            </w:r>
            <w:r>
              <w:rPr>
                <w:noProof/>
              </w:rPr>
            </w:r>
            <w:r>
              <w:rPr>
                <w:noProof/>
              </w:rPr>
              <w:fldChar w:fldCharType="separate"/>
            </w:r>
            <w:r>
              <w:rPr>
                <w:noProof/>
              </w:rPr>
              <w:t>12</w:t>
            </w:r>
            <w:r>
              <w:rPr>
                <w:noProof/>
              </w:rPr>
              <w:fldChar w:fldCharType="end"/>
            </w:r>
          </w:hyperlink>
        </w:p>
        <w:p w:rsidR="00C245C0" w:rsidRDefault="00C245C0">
          <w:pPr>
            <w:pStyle w:val="TOC2"/>
            <w:tabs>
              <w:tab w:val="right" w:leader="dot" w:pos="9350"/>
            </w:tabs>
            <w:rPr>
              <w:noProof/>
            </w:rPr>
          </w:pPr>
          <w:hyperlink w:anchor="_Toc225096997" w:history="1">
            <w:r w:rsidRPr="00484964">
              <w:rPr>
                <w:rStyle w:val="Hyperlink"/>
                <w:noProof/>
              </w:rPr>
              <w:t>5.3  Backup Schedule — AWS Platform</w:t>
            </w:r>
            <w:r>
              <w:rPr>
                <w:noProof/>
              </w:rPr>
              <w:tab/>
            </w:r>
            <w:r>
              <w:rPr>
                <w:noProof/>
              </w:rPr>
              <w:fldChar w:fldCharType="begin"/>
            </w:r>
            <w:r>
              <w:rPr>
                <w:noProof/>
              </w:rPr>
              <w:instrText xml:space="preserve"> PAGEREF _Toc225096997 \h </w:instrText>
            </w:r>
            <w:r>
              <w:rPr>
                <w:noProof/>
              </w:rPr>
            </w:r>
            <w:r>
              <w:rPr>
                <w:noProof/>
              </w:rPr>
              <w:fldChar w:fldCharType="separate"/>
            </w:r>
            <w:r>
              <w:rPr>
                <w:noProof/>
              </w:rPr>
              <w:t>12</w:t>
            </w:r>
            <w:r>
              <w:rPr>
                <w:noProof/>
              </w:rPr>
              <w:fldChar w:fldCharType="end"/>
            </w:r>
          </w:hyperlink>
        </w:p>
        <w:p w:rsidR="00C245C0" w:rsidRDefault="00C245C0">
          <w:pPr>
            <w:pStyle w:val="TOC2"/>
            <w:tabs>
              <w:tab w:val="right" w:leader="dot" w:pos="9350"/>
            </w:tabs>
            <w:rPr>
              <w:noProof/>
            </w:rPr>
          </w:pPr>
          <w:hyperlink w:anchor="_Toc225096998" w:history="1">
            <w:r w:rsidRPr="00484964">
              <w:rPr>
                <w:rStyle w:val="Hyperlink"/>
                <w:noProof/>
              </w:rPr>
              <w:t>5.4  Recovery Procedure</w:t>
            </w:r>
            <w:r>
              <w:rPr>
                <w:noProof/>
              </w:rPr>
              <w:tab/>
            </w:r>
            <w:r>
              <w:rPr>
                <w:noProof/>
              </w:rPr>
              <w:fldChar w:fldCharType="begin"/>
            </w:r>
            <w:r>
              <w:rPr>
                <w:noProof/>
              </w:rPr>
              <w:instrText xml:space="preserve"> PAGEREF _Toc225096998 \h </w:instrText>
            </w:r>
            <w:r>
              <w:rPr>
                <w:noProof/>
              </w:rPr>
            </w:r>
            <w:r>
              <w:rPr>
                <w:noProof/>
              </w:rPr>
              <w:fldChar w:fldCharType="separate"/>
            </w:r>
            <w:r>
              <w:rPr>
                <w:noProof/>
              </w:rPr>
              <w:t>13</w:t>
            </w:r>
            <w:r>
              <w:rPr>
                <w:noProof/>
              </w:rPr>
              <w:fldChar w:fldCharType="end"/>
            </w:r>
          </w:hyperlink>
        </w:p>
        <w:p w:rsidR="00C245C0" w:rsidRDefault="00C245C0">
          <w:pPr>
            <w:pStyle w:val="TOC2"/>
            <w:tabs>
              <w:tab w:val="right" w:leader="dot" w:pos="9350"/>
            </w:tabs>
            <w:rPr>
              <w:noProof/>
            </w:rPr>
          </w:pPr>
          <w:hyperlink w:anchor="_Toc225096999" w:history="1">
            <w:r w:rsidRPr="00484964">
              <w:rPr>
                <w:rStyle w:val="Hyperlink"/>
                <w:noProof/>
              </w:rPr>
              <w:t>5.5  Recovery Time &amp; Point Objectives</w:t>
            </w:r>
            <w:r>
              <w:rPr>
                <w:noProof/>
              </w:rPr>
              <w:tab/>
            </w:r>
            <w:r>
              <w:rPr>
                <w:noProof/>
              </w:rPr>
              <w:fldChar w:fldCharType="begin"/>
            </w:r>
            <w:r>
              <w:rPr>
                <w:noProof/>
              </w:rPr>
              <w:instrText xml:space="preserve"> PAGEREF _Toc225096999 \h </w:instrText>
            </w:r>
            <w:r>
              <w:rPr>
                <w:noProof/>
              </w:rPr>
            </w:r>
            <w:r>
              <w:rPr>
                <w:noProof/>
              </w:rPr>
              <w:fldChar w:fldCharType="separate"/>
            </w:r>
            <w:r>
              <w:rPr>
                <w:noProof/>
              </w:rPr>
              <w:t>13</w:t>
            </w:r>
            <w:r>
              <w:rPr>
                <w:noProof/>
              </w:rPr>
              <w:fldChar w:fldCharType="end"/>
            </w:r>
          </w:hyperlink>
        </w:p>
        <w:p w:rsidR="00C245C0" w:rsidRDefault="00C245C0">
          <w:pPr>
            <w:pStyle w:val="TOC1"/>
            <w:tabs>
              <w:tab w:val="right" w:leader="dot" w:pos="9350"/>
            </w:tabs>
            <w:rPr>
              <w:noProof/>
            </w:rPr>
          </w:pPr>
          <w:hyperlink w:anchor="_Toc225097000" w:history="1">
            <w:r w:rsidRPr="00484964">
              <w:rPr>
                <w:rStyle w:val="Hyperlink"/>
                <w:noProof/>
              </w:rPr>
              <w:t>6. Domain Name &amp; Security Setup</w:t>
            </w:r>
            <w:r>
              <w:rPr>
                <w:noProof/>
              </w:rPr>
              <w:tab/>
            </w:r>
            <w:r>
              <w:rPr>
                <w:noProof/>
              </w:rPr>
              <w:fldChar w:fldCharType="begin"/>
            </w:r>
            <w:r>
              <w:rPr>
                <w:noProof/>
              </w:rPr>
              <w:instrText xml:space="preserve"> PAGEREF _Toc225097000 \h </w:instrText>
            </w:r>
            <w:r>
              <w:rPr>
                <w:noProof/>
              </w:rPr>
            </w:r>
            <w:r>
              <w:rPr>
                <w:noProof/>
              </w:rPr>
              <w:fldChar w:fldCharType="separate"/>
            </w:r>
            <w:r>
              <w:rPr>
                <w:noProof/>
              </w:rPr>
              <w:t>15</w:t>
            </w:r>
            <w:r>
              <w:rPr>
                <w:noProof/>
              </w:rPr>
              <w:fldChar w:fldCharType="end"/>
            </w:r>
          </w:hyperlink>
        </w:p>
        <w:p w:rsidR="00C245C0" w:rsidRDefault="00C245C0">
          <w:pPr>
            <w:pStyle w:val="TOC2"/>
            <w:tabs>
              <w:tab w:val="right" w:leader="dot" w:pos="9350"/>
            </w:tabs>
            <w:rPr>
              <w:noProof/>
            </w:rPr>
          </w:pPr>
          <w:hyperlink w:anchor="_Toc225097001" w:history="1">
            <w:r w:rsidRPr="00484964">
              <w:rPr>
                <w:rStyle w:val="Hyperlink"/>
                <w:noProof/>
              </w:rPr>
              <w:t>6.1  Getting Your Domain Name</w:t>
            </w:r>
            <w:r>
              <w:rPr>
                <w:noProof/>
              </w:rPr>
              <w:tab/>
            </w:r>
            <w:r>
              <w:rPr>
                <w:noProof/>
              </w:rPr>
              <w:fldChar w:fldCharType="begin"/>
            </w:r>
            <w:r>
              <w:rPr>
                <w:noProof/>
              </w:rPr>
              <w:instrText xml:space="preserve"> PAGEREF _Toc225097001 \h </w:instrText>
            </w:r>
            <w:r>
              <w:rPr>
                <w:noProof/>
              </w:rPr>
            </w:r>
            <w:r>
              <w:rPr>
                <w:noProof/>
              </w:rPr>
              <w:fldChar w:fldCharType="separate"/>
            </w:r>
            <w:r>
              <w:rPr>
                <w:noProof/>
              </w:rPr>
              <w:t>15</w:t>
            </w:r>
            <w:r>
              <w:rPr>
                <w:noProof/>
              </w:rPr>
              <w:fldChar w:fldCharType="end"/>
            </w:r>
          </w:hyperlink>
        </w:p>
        <w:p w:rsidR="00C245C0" w:rsidRDefault="00C245C0">
          <w:pPr>
            <w:pStyle w:val="TOC2"/>
            <w:tabs>
              <w:tab w:val="right" w:leader="dot" w:pos="9350"/>
            </w:tabs>
            <w:rPr>
              <w:noProof/>
            </w:rPr>
          </w:pPr>
          <w:hyperlink w:anchor="_Toc225097002" w:history="1">
            <w:r w:rsidRPr="00484964">
              <w:rPr>
                <w:rStyle w:val="Hyperlink"/>
                <w:noProof/>
              </w:rPr>
              <w:t>6.2  Security Features Included</w:t>
            </w:r>
            <w:r>
              <w:rPr>
                <w:noProof/>
              </w:rPr>
              <w:tab/>
            </w:r>
            <w:r>
              <w:rPr>
                <w:noProof/>
              </w:rPr>
              <w:fldChar w:fldCharType="begin"/>
            </w:r>
            <w:r>
              <w:rPr>
                <w:noProof/>
              </w:rPr>
              <w:instrText xml:space="preserve"> PAGEREF _Toc225097002 \h </w:instrText>
            </w:r>
            <w:r>
              <w:rPr>
                <w:noProof/>
              </w:rPr>
            </w:r>
            <w:r>
              <w:rPr>
                <w:noProof/>
              </w:rPr>
              <w:fldChar w:fldCharType="separate"/>
            </w:r>
            <w:r>
              <w:rPr>
                <w:noProof/>
              </w:rPr>
              <w:t>15</w:t>
            </w:r>
            <w:r>
              <w:rPr>
                <w:noProof/>
              </w:rPr>
              <w:fldChar w:fldCharType="end"/>
            </w:r>
          </w:hyperlink>
        </w:p>
        <w:p w:rsidR="00C245C0" w:rsidRDefault="00C245C0">
          <w:pPr>
            <w:pStyle w:val="TOC1"/>
            <w:tabs>
              <w:tab w:val="right" w:leader="dot" w:pos="9350"/>
            </w:tabs>
            <w:rPr>
              <w:noProof/>
            </w:rPr>
          </w:pPr>
          <w:hyperlink w:anchor="_Toc225097003" w:history="1">
            <w:r w:rsidRPr="00484964">
              <w:rPr>
                <w:rStyle w:val="Hyperlink"/>
                <w:noProof/>
              </w:rPr>
              <w:t>7. Final Recommendation</w:t>
            </w:r>
            <w:r>
              <w:rPr>
                <w:noProof/>
              </w:rPr>
              <w:tab/>
            </w:r>
            <w:r>
              <w:rPr>
                <w:noProof/>
              </w:rPr>
              <w:fldChar w:fldCharType="begin"/>
            </w:r>
            <w:r>
              <w:rPr>
                <w:noProof/>
              </w:rPr>
              <w:instrText xml:space="preserve"> PAGEREF _Toc225097003 \h </w:instrText>
            </w:r>
            <w:r>
              <w:rPr>
                <w:noProof/>
              </w:rPr>
            </w:r>
            <w:r>
              <w:rPr>
                <w:noProof/>
              </w:rPr>
              <w:fldChar w:fldCharType="separate"/>
            </w:r>
            <w:r>
              <w:rPr>
                <w:noProof/>
              </w:rPr>
              <w:t>17</w:t>
            </w:r>
            <w:r>
              <w:rPr>
                <w:noProof/>
              </w:rPr>
              <w:fldChar w:fldCharType="end"/>
            </w:r>
          </w:hyperlink>
        </w:p>
        <w:p w:rsidR="00C245C0" w:rsidRDefault="00C245C0">
          <w:pPr>
            <w:pStyle w:val="TOC2"/>
            <w:tabs>
              <w:tab w:val="right" w:leader="dot" w:pos="9350"/>
            </w:tabs>
            <w:rPr>
              <w:noProof/>
            </w:rPr>
          </w:pPr>
          <w:hyperlink w:anchor="_Toc225097004" w:history="1">
            <w:r w:rsidRPr="00484964">
              <w:rPr>
                <w:rStyle w:val="Hyperlink"/>
                <w:noProof/>
              </w:rPr>
              <w:t>7.1  Platform Verdict</w:t>
            </w:r>
            <w:r>
              <w:rPr>
                <w:noProof/>
              </w:rPr>
              <w:tab/>
            </w:r>
            <w:r>
              <w:rPr>
                <w:noProof/>
              </w:rPr>
              <w:fldChar w:fldCharType="begin"/>
            </w:r>
            <w:r>
              <w:rPr>
                <w:noProof/>
              </w:rPr>
              <w:instrText xml:space="preserve"> PAGEREF _Toc225097004 \h </w:instrText>
            </w:r>
            <w:r>
              <w:rPr>
                <w:noProof/>
              </w:rPr>
            </w:r>
            <w:r>
              <w:rPr>
                <w:noProof/>
              </w:rPr>
              <w:fldChar w:fldCharType="separate"/>
            </w:r>
            <w:r>
              <w:rPr>
                <w:noProof/>
              </w:rPr>
              <w:t>17</w:t>
            </w:r>
            <w:r>
              <w:rPr>
                <w:noProof/>
              </w:rPr>
              <w:fldChar w:fldCharType="end"/>
            </w:r>
          </w:hyperlink>
        </w:p>
        <w:p w:rsidR="00C245C0" w:rsidRDefault="00C245C0">
          <w:pPr>
            <w:pStyle w:val="TOC2"/>
            <w:tabs>
              <w:tab w:val="right" w:leader="dot" w:pos="9350"/>
            </w:tabs>
            <w:rPr>
              <w:noProof/>
            </w:rPr>
          </w:pPr>
          <w:hyperlink w:anchor="_Toc225097005" w:history="1">
            <w:r w:rsidRPr="00484964">
              <w:rPr>
                <w:rStyle w:val="Hyperlink"/>
                <w:noProof/>
              </w:rPr>
              <w:t>7.2  Proposed Deployment Plan</w:t>
            </w:r>
            <w:r>
              <w:rPr>
                <w:noProof/>
              </w:rPr>
              <w:tab/>
            </w:r>
            <w:r>
              <w:rPr>
                <w:noProof/>
              </w:rPr>
              <w:fldChar w:fldCharType="begin"/>
            </w:r>
            <w:r>
              <w:rPr>
                <w:noProof/>
              </w:rPr>
              <w:instrText xml:space="preserve"> PAGEREF _Toc225097005 \h </w:instrText>
            </w:r>
            <w:r>
              <w:rPr>
                <w:noProof/>
              </w:rPr>
            </w:r>
            <w:r>
              <w:rPr>
                <w:noProof/>
              </w:rPr>
              <w:fldChar w:fldCharType="separate"/>
            </w:r>
            <w:r>
              <w:rPr>
                <w:noProof/>
              </w:rPr>
              <w:t>17</w:t>
            </w:r>
            <w:r>
              <w:rPr>
                <w:noProof/>
              </w:rPr>
              <w:fldChar w:fldCharType="end"/>
            </w:r>
          </w:hyperlink>
        </w:p>
        <w:p w:rsidR="00C245C0" w:rsidRDefault="00C245C0">
          <w:pPr>
            <w:pStyle w:val="TOC2"/>
            <w:tabs>
              <w:tab w:val="right" w:leader="dot" w:pos="9350"/>
            </w:tabs>
            <w:rPr>
              <w:noProof/>
            </w:rPr>
          </w:pPr>
          <w:hyperlink w:anchor="_Toc225097006" w:history="1">
            <w:r w:rsidRPr="00484964">
              <w:rPr>
                <w:rStyle w:val="Hyperlink"/>
                <w:noProof/>
              </w:rPr>
              <w:t>7.3  What You Will Have After Deployment</w:t>
            </w:r>
            <w:r>
              <w:rPr>
                <w:noProof/>
              </w:rPr>
              <w:tab/>
            </w:r>
            <w:r>
              <w:rPr>
                <w:noProof/>
              </w:rPr>
              <w:fldChar w:fldCharType="begin"/>
            </w:r>
            <w:r>
              <w:rPr>
                <w:noProof/>
              </w:rPr>
              <w:instrText xml:space="preserve"> PAGEREF _Toc225097006 \h </w:instrText>
            </w:r>
            <w:r>
              <w:rPr>
                <w:noProof/>
              </w:rPr>
            </w:r>
            <w:r>
              <w:rPr>
                <w:noProof/>
              </w:rPr>
              <w:fldChar w:fldCharType="separate"/>
            </w:r>
            <w:r>
              <w:rPr>
                <w:noProof/>
              </w:rPr>
              <w:t>18</w:t>
            </w:r>
            <w:r>
              <w:rPr>
                <w:noProof/>
              </w:rPr>
              <w:fldChar w:fldCharType="end"/>
            </w:r>
          </w:hyperlink>
        </w:p>
        <w:p w:rsidR="002E56E5" w:rsidRDefault="00000000">
          <w:r>
            <w:fldChar w:fldCharType="end"/>
          </w:r>
        </w:p>
      </w:sdtContent>
    </w:sdt>
    <w:p w:rsidR="002E56E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2E56E5">
        <w:tblPrEx>
          <w:tblCellMar>
            <w:top w:w="0" w:type="dxa"/>
            <w:bottom w:w="0" w:type="dxa"/>
          </w:tblCellMar>
        </w:tblPrEx>
        <w:tc>
          <w:tcPr>
            <w:tcW w:w="1200" w:type="dxa"/>
            <w:tcBorders>
              <w:top w:val="single" w:sz="1" w:space="0" w:color="1B3A6B"/>
              <w:left w:val="single" w:sz="1" w:space="0" w:color="1B3A6B"/>
              <w:bottom w:val="single" w:sz="1" w:space="0" w:color="1B3A6B"/>
              <w:right w:val="single" w:sz="1" w:space="0" w:color="1B3A6B"/>
            </w:tcBorders>
            <w:shd w:val="clear" w:color="auto" w:fill="0D9488"/>
            <w:tcMar>
              <w:top w:w="160" w:type="dxa"/>
              <w:left w:w="120" w:type="dxa"/>
              <w:bottom w:w="160" w:type="dxa"/>
              <w:right w:w="120" w:type="dxa"/>
            </w:tcMar>
            <w:vAlign w:val="center"/>
          </w:tcPr>
          <w:p w:rsidR="002E56E5" w:rsidRDefault="00000000">
            <w:pPr>
              <w:jc w:val="center"/>
            </w:pPr>
            <w:r>
              <w:rPr>
                <w:b/>
                <w:bCs/>
                <w:color w:val="FFFFFF"/>
                <w:sz w:val="36"/>
                <w:szCs w:val="36"/>
              </w:rPr>
              <w:lastRenderedPageBreak/>
              <w:t>01</w:t>
            </w:r>
          </w:p>
        </w:tc>
        <w:tc>
          <w:tcPr>
            <w:tcW w:w="8160" w:type="dxa"/>
            <w:tcBorders>
              <w:top w:val="single" w:sz="1" w:space="0" w:color="1B3A6B"/>
              <w:left w:val="single" w:sz="1" w:space="0" w:color="1B3A6B"/>
              <w:bottom w:val="single" w:sz="1" w:space="0" w:color="1B3A6B"/>
              <w:right w:val="single" w:sz="1" w:space="0" w:color="1B3A6B"/>
            </w:tcBorders>
            <w:shd w:val="clear" w:color="auto" w:fill="1B3A6B"/>
            <w:tcMar>
              <w:top w:w="120" w:type="dxa"/>
              <w:left w:w="200" w:type="dxa"/>
              <w:bottom w:w="120" w:type="dxa"/>
              <w:right w:w="200" w:type="dxa"/>
            </w:tcMar>
            <w:vAlign w:val="center"/>
          </w:tcPr>
          <w:p w:rsidR="002E56E5" w:rsidRDefault="00000000">
            <w:pPr>
              <w:spacing w:after="40"/>
            </w:pPr>
            <w:r>
              <w:rPr>
                <w:b/>
                <w:bCs/>
                <w:color w:val="FFFFFF"/>
                <w:sz w:val="26"/>
                <w:szCs w:val="26"/>
              </w:rPr>
              <w:t>Your Hospital's Requirements</w:t>
            </w:r>
          </w:p>
          <w:p w:rsidR="002E56E5" w:rsidRDefault="00000000">
            <w:r>
              <w:rPr>
                <w:color w:val="93C5FD"/>
                <w:sz w:val="18"/>
                <w:szCs w:val="18"/>
              </w:rPr>
              <w:t>Defining the scope before selecting a hosting platform</w:t>
            </w:r>
          </w:p>
        </w:tc>
      </w:tr>
    </w:tbl>
    <w:p w:rsidR="002E56E5" w:rsidRDefault="002E56E5">
      <w:pPr>
        <w:spacing w:before="80" w:after="80"/>
      </w:pPr>
    </w:p>
    <w:p w:rsidR="002E56E5" w:rsidRDefault="00000000">
      <w:pPr>
        <w:pStyle w:val="Heading1"/>
        <w:pBdr>
          <w:bottom w:val="single" w:sz="10" w:space="6" w:color="0D9488"/>
        </w:pBdr>
      </w:pPr>
      <w:bookmarkStart w:id="2" w:name="_Toc225096981"/>
      <w:r>
        <w:t>1. Your Hospital's Requirements</w:t>
      </w:r>
      <w:bookmarkEnd w:id="2"/>
    </w:p>
    <w:p w:rsidR="002E56E5" w:rsidRDefault="00000000">
      <w:pPr>
        <w:spacing w:before="60" w:after="80"/>
      </w:pPr>
      <w:r>
        <w:rPr>
          <w:color w:val="374151"/>
        </w:rPr>
        <w:t>Before comparing hosting platforms, it is important to document exactly what your hospital needs from its IT infrastructure. The hosting plan has been designed around the following confirmed requirements:</w:t>
      </w:r>
    </w:p>
    <w:p w:rsidR="002E56E5" w:rsidRDefault="002E56E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2E56E5">
        <w:tblPrEx>
          <w:tblCellMar>
            <w:top w:w="0" w:type="dxa"/>
            <w:bottom w:w="0" w:type="dxa"/>
          </w:tblCellMar>
        </w:tblPrEx>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rsidR="002E56E5" w:rsidRDefault="00000000">
            <w:r>
              <w:rPr>
                <w:b/>
                <w:bCs/>
                <w:color w:val="FFFFFF"/>
                <w:sz w:val="20"/>
                <w:szCs w:val="20"/>
              </w:rPr>
              <w:t>Requirement</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rsidR="002E56E5" w:rsidRDefault="00000000">
            <w:pPr>
              <w:jc w:val="center"/>
            </w:pPr>
            <w:r>
              <w:rPr>
                <w:b/>
                <w:bCs/>
                <w:color w:val="FFFFFF"/>
                <w:sz w:val="20"/>
                <w:szCs w:val="20"/>
              </w:rPr>
              <w:t>Your Specification</w:t>
            </w:r>
          </w:p>
        </w:tc>
        <w:tc>
          <w:tcPr>
            <w:tcW w:w="45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rsidR="002E56E5" w:rsidRDefault="00000000">
            <w:pPr>
              <w:jc w:val="center"/>
            </w:pPr>
            <w:r>
              <w:rPr>
                <w:b/>
                <w:bCs/>
                <w:color w:val="FFFFFF"/>
                <w:sz w:val="20"/>
                <w:szCs w:val="20"/>
              </w:rPr>
              <w:t>Impact on Hosting Choice</w:t>
            </w:r>
          </w:p>
        </w:tc>
      </w:tr>
      <w:tr w:rsidR="002E56E5">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r>
              <w:rPr>
                <w:b/>
                <w:bCs/>
                <w:color w:val="1B3A6B"/>
                <w:sz w:val="20"/>
                <w:szCs w:val="20"/>
              </w:rPr>
              <w:t>Hospital Bed Capacity</w:t>
            </w:r>
          </w:p>
        </w:tc>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Up to 50 beds</w:t>
            </w:r>
          </w:p>
        </w:tc>
        <w:tc>
          <w:tcPr>
            <w:tcW w:w="4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Moderate data volume — no need for enterprise infrastructure</w:t>
            </w:r>
          </w:p>
        </w:tc>
      </w:tr>
      <w:tr w:rsidR="002E56E5">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r>
              <w:rPr>
                <w:b/>
                <w:bCs/>
                <w:color w:val="1B3A6B"/>
                <w:sz w:val="20"/>
                <w:szCs w:val="20"/>
              </w:rPr>
              <w:t>Maximum Concurrent Users</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15 users at any given time</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Low-to-medium compute requirement — 2 vCPU / 4 GB RAM is sufficient</w:t>
            </w:r>
          </w:p>
        </w:tc>
      </w:tr>
      <w:tr w:rsidR="002E56E5">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r>
              <w:rPr>
                <w:b/>
                <w:bCs/>
                <w:color w:val="1B3A6B"/>
                <w:sz w:val="20"/>
                <w:szCs w:val="20"/>
              </w:rPr>
              <w:t>Application Stack</w:t>
            </w:r>
          </w:p>
        </w:tc>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Django 5.2 + PostgreSQL + HTMX</w:t>
            </w:r>
          </w:p>
        </w:tc>
        <w:tc>
          <w:tcPr>
            <w:tcW w:w="4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All supported natively on Linux-based VPS, AWS, and GCP</w:t>
            </w:r>
          </w:p>
        </w:tc>
      </w:tr>
      <w:tr w:rsidR="002E56E5">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r>
              <w:rPr>
                <w:b/>
                <w:bCs/>
                <w:color w:val="1B3A6B"/>
                <w:sz w:val="20"/>
                <w:szCs w:val="20"/>
              </w:rPr>
              <w:t>Public Accessibility</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Yes — accessible via internet</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Requires a public IP address and a custom domain name</w:t>
            </w:r>
          </w:p>
        </w:tc>
      </w:tr>
      <w:tr w:rsidR="002E56E5">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r>
              <w:rPr>
                <w:b/>
                <w:bCs/>
                <w:color w:val="1B3A6B"/>
                <w:sz w:val="20"/>
                <w:szCs w:val="20"/>
              </w:rPr>
              <w:t>SSL / HTTPS</w:t>
            </w:r>
          </w:p>
        </w:tc>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Required (patient data security)</w:t>
            </w:r>
          </w:p>
        </w:tc>
        <w:tc>
          <w:tcPr>
            <w:tcW w:w="4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Free via Let's Encrypt (</w:t>
            </w:r>
            <w:proofErr w:type="spellStart"/>
            <w:r>
              <w:rPr>
                <w:color w:val="374151"/>
                <w:sz w:val="20"/>
                <w:szCs w:val="20"/>
              </w:rPr>
              <w:t>Certbot</w:t>
            </w:r>
            <w:proofErr w:type="spellEnd"/>
            <w:r>
              <w:rPr>
                <w:color w:val="374151"/>
                <w:sz w:val="20"/>
                <w:szCs w:val="20"/>
              </w:rPr>
              <w:t>) on all platforms</w:t>
            </w:r>
          </w:p>
        </w:tc>
      </w:tr>
      <w:tr w:rsidR="002E56E5">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r>
              <w:rPr>
                <w:b/>
                <w:bCs/>
                <w:color w:val="1B3A6B"/>
                <w:sz w:val="20"/>
                <w:szCs w:val="20"/>
              </w:rPr>
              <w:t>Database Backup</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Required — daily backups minimum</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Must be part of the hosting plan; all platforms support this</w:t>
            </w:r>
          </w:p>
        </w:tc>
      </w:tr>
      <w:tr w:rsidR="002E56E5">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r>
              <w:rPr>
                <w:b/>
                <w:bCs/>
                <w:color w:val="1B3A6B"/>
                <w:sz w:val="20"/>
                <w:szCs w:val="20"/>
              </w:rPr>
              <w:t>Data Recovery</w:t>
            </w:r>
          </w:p>
        </w:tc>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Recovery within same day (RTO &lt; 24 hrs)</w:t>
            </w:r>
          </w:p>
        </w:tc>
        <w:tc>
          <w:tcPr>
            <w:tcW w:w="4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Achievable on VPS with manual or automated restore scripts</w:t>
            </w:r>
          </w:p>
        </w:tc>
      </w:tr>
      <w:tr w:rsidR="002E56E5">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r>
              <w:rPr>
                <w:b/>
                <w:bCs/>
                <w:color w:val="1B3A6B"/>
                <w:sz w:val="20"/>
                <w:szCs w:val="20"/>
              </w:rPr>
              <w:t>Uptime Requirement</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Business hours minimum; 99%+ preferred</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All platforms meet this; VPS offers 99.9% uptime SLA</w:t>
            </w:r>
          </w:p>
        </w:tc>
      </w:tr>
      <w:tr w:rsidR="002E56E5">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r>
              <w:rPr>
                <w:b/>
                <w:bCs/>
                <w:color w:val="1B3A6B"/>
                <w:sz w:val="20"/>
                <w:szCs w:val="20"/>
              </w:rPr>
              <w:t>Budget Sensitivity</w:t>
            </w:r>
          </w:p>
        </w:tc>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Cost-conscious; prefer predictable billing</w:t>
            </w:r>
          </w:p>
        </w:tc>
        <w:tc>
          <w:tcPr>
            <w:tcW w:w="4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VPS wins — fixed monthly price, no surprise bills</w:t>
            </w:r>
          </w:p>
        </w:tc>
      </w:tr>
      <w:tr w:rsidR="002E56E5">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r>
              <w:rPr>
                <w:b/>
                <w:bCs/>
                <w:color w:val="1B3A6B"/>
                <w:sz w:val="20"/>
                <w:szCs w:val="20"/>
              </w:rPr>
              <w:t>Technical Team</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Limited in-house IT staff</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VPS with managed setup is easiest to maintain long-term</w:t>
            </w:r>
          </w:p>
        </w:tc>
      </w:tr>
    </w:tbl>
    <w:p w:rsidR="002E56E5" w:rsidRDefault="002E56E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1"/>
        <w:gridCol w:w="8899"/>
      </w:tblGrid>
      <w:tr w:rsidR="002E56E5">
        <w:tblPrEx>
          <w:tblCellMar>
            <w:top w:w="0" w:type="dxa"/>
            <w:bottom w:w="0" w:type="dxa"/>
          </w:tblCellMar>
        </w:tblPrEx>
        <w:tc>
          <w:tcPr>
            <w:tcW w:w="0" w:type="auto"/>
            <w:tcBorders>
              <w:top w:val="single" w:sz="1" w:space="0" w:color="2563EB"/>
              <w:left w:val="single" w:sz="1" w:space="0" w:color="2563EB"/>
              <w:bottom w:val="single" w:sz="1" w:space="0" w:color="2563EB"/>
              <w:right w:val="single" w:sz="1" w:space="0" w:color="2563EB"/>
            </w:tcBorders>
            <w:shd w:val="clear" w:color="auto" w:fill="2563EB"/>
            <w:tcMar>
              <w:top w:w="120" w:type="dxa"/>
              <w:left w:w="100" w:type="dxa"/>
              <w:bottom w:w="120" w:type="dxa"/>
              <w:right w:w="100" w:type="dxa"/>
            </w:tcMar>
            <w:vAlign w:val="center"/>
          </w:tcPr>
          <w:p w:rsidR="002E56E5" w:rsidRDefault="00000000">
            <w:pPr>
              <w:jc w:val="center"/>
            </w:pPr>
            <w:r>
              <w:rPr>
                <w:b/>
                <w:bCs/>
                <w:color w:val="FFFFFF"/>
                <w:sz w:val="26"/>
                <w:szCs w:val="26"/>
              </w:rPr>
              <w:t>💡</w:t>
            </w:r>
          </w:p>
        </w:tc>
        <w:tc>
          <w:tcPr>
            <w:tcW w:w="0" w:type="auto"/>
            <w:tcBorders>
              <w:top w:val="single" w:sz="1" w:space="0" w:color="2563EB"/>
              <w:left w:val="single" w:sz="1" w:space="0" w:color="2563EB"/>
              <w:bottom w:val="single" w:sz="1" w:space="0" w:color="2563EB"/>
              <w:right w:val="single" w:sz="1" w:space="0" w:color="2563EB"/>
            </w:tcBorders>
            <w:shd w:val="clear" w:color="auto" w:fill="DBEAFE"/>
            <w:tcMar>
              <w:top w:w="120" w:type="dxa"/>
              <w:left w:w="180" w:type="dxa"/>
              <w:bottom w:w="120" w:type="dxa"/>
              <w:right w:w="160" w:type="dxa"/>
            </w:tcMar>
          </w:tcPr>
          <w:p w:rsidR="002E56E5" w:rsidRDefault="00000000">
            <w:pPr>
              <w:spacing w:after="60"/>
            </w:pPr>
            <w:r>
              <w:rPr>
                <w:b/>
                <w:bCs/>
                <w:color w:val="2563EB"/>
              </w:rPr>
              <w:t>Why 15 Concurrent Users Is Easy to Handle</w:t>
            </w:r>
          </w:p>
          <w:p w:rsidR="002E56E5" w:rsidRDefault="00000000">
            <w:r>
              <w:rPr>
                <w:color w:val="374151"/>
                <w:sz w:val="20"/>
                <w:szCs w:val="20"/>
              </w:rPr>
              <w:t>15 concurrent users accessing a Django web application is a very light workload. A single server with 2 CPU cores and 4 GB RAM can comfortably serve 100+ concurrent users for a typical HMS workflow (appointments, billing, patient records). Your hospital is well within the safe range.</w:t>
            </w:r>
          </w:p>
        </w:tc>
      </w:tr>
    </w:tbl>
    <w:p w:rsidR="002E56E5" w:rsidRDefault="002E56E5">
      <w:pPr>
        <w:spacing w:before="80" w:after="80"/>
      </w:pPr>
    </w:p>
    <w:p w:rsidR="002E56E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2E56E5">
        <w:tblPrEx>
          <w:tblCellMar>
            <w:top w:w="0" w:type="dxa"/>
            <w:bottom w:w="0" w:type="dxa"/>
          </w:tblCellMar>
        </w:tblPrEx>
        <w:tc>
          <w:tcPr>
            <w:tcW w:w="1200" w:type="dxa"/>
            <w:tcBorders>
              <w:top w:val="single" w:sz="1" w:space="0" w:color="1B3A6B"/>
              <w:left w:val="single" w:sz="1" w:space="0" w:color="1B3A6B"/>
              <w:bottom w:val="single" w:sz="1" w:space="0" w:color="1B3A6B"/>
              <w:right w:val="single" w:sz="1" w:space="0" w:color="1B3A6B"/>
            </w:tcBorders>
            <w:shd w:val="clear" w:color="auto" w:fill="0D9488"/>
            <w:tcMar>
              <w:top w:w="160" w:type="dxa"/>
              <w:left w:w="120" w:type="dxa"/>
              <w:bottom w:w="160" w:type="dxa"/>
              <w:right w:w="120" w:type="dxa"/>
            </w:tcMar>
            <w:vAlign w:val="center"/>
          </w:tcPr>
          <w:p w:rsidR="002E56E5" w:rsidRDefault="00000000">
            <w:pPr>
              <w:jc w:val="center"/>
            </w:pPr>
            <w:r>
              <w:rPr>
                <w:b/>
                <w:bCs/>
                <w:color w:val="FFFFFF"/>
                <w:sz w:val="36"/>
                <w:szCs w:val="36"/>
              </w:rPr>
              <w:lastRenderedPageBreak/>
              <w:t>02</w:t>
            </w:r>
          </w:p>
        </w:tc>
        <w:tc>
          <w:tcPr>
            <w:tcW w:w="8160" w:type="dxa"/>
            <w:tcBorders>
              <w:top w:val="single" w:sz="1" w:space="0" w:color="1B3A6B"/>
              <w:left w:val="single" w:sz="1" w:space="0" w:color="1B3A6B"/>
              <w:bottom w:val="single" w:sz="1" w:space="0" w:color="1B3A6B"/>
              <w:right w:val="single" w:sz="1" w:space="0" w:color="1B3A6B"/>
            </w:tcBorders>
            <w:shd w:val="clear" w:color="auto" w:fill="1B3A6B"/>
            <w:tcMar>
              <w:top w:w="120" w:type="dxa"/>
              <w:left w:w="200" w:type="dxa"/>
              <w:bottom w:w="120" w:type="dxa"/>
              <w:right w:w="200" w:type="dxa"/>
            </w:tcMar>
            <w:vAlign w:val="center"/>
          </w:tcPr>
          <w:p w:rsidR="002E56E5" w:rsidRDefault="00000000">
            <w:pPr>
              <w:spacing w:after="40"/>
            </w:pPr>
            <w:r>
              <w:rPr>
                <w:b/>
                <w:bCs/>
                <w:color w:val="FFFFFF"/>
                <w:sz w:val="26"/>
                <w:szCs w:val="26"/>
              </w:rPr>
              <w:t>Hosting Platform Overview</w:t>
            </w:r>
          </w:p>
          <w:p w:rsidR="002E56E5" w:rsidRDefault="00000000">
            <w:r>
              <w:rPr>
                <w:color w:val="93C5FD"/>
                <w:sz w:val="18"/>
                <w:szCs w:val="18"/>
              </w:rPr>
              <w:t>VPS, AWS, and Google Cloud explained in plain language</w:t>
            </w:r>
          </w:p>
        </w:tc>
      </w:tr>
    </w:tbl>
    <w:p w:rsidR="002E56E5" w:rsidRDefault="002E56E5">
      <w:pPr>
        <w:spacing w:before="80" w:after="80"/>
      </w:pPr>
    </w:p>
    <w:p w:rsidR="002E56E5" w:rsidRDefault="00000000">
      <w:pPr>
        <w:pStyle w:val="Heading1"/>
        <w:pBdr>
          <w:bottom w:val="single" w:sz="10" w:space="6" w:color="0D9488"/>
        </w:pBdr>
      </w:pPr>
      <w:bookmarkStart w:id="3" w:name="_Toc225096982"/>
      <w:r>
        <w:t>2. Hosting Platform Overview</w:t>
      </w:r>
      <w:bookmarkEnd w:id="3"/>
    </w:p>
    <w:p w:rsidR="002E56E5" w:rsidRDefault="00000000">
      <w:pPr>
        <w:spacing w:before="60" w:after="80"/>
      </w:pPr>
      <w:r>
        <w:rPr>
          <w:color w:val="374151"/>
        </w:rPr>
        <w:t>The three platforms evaluated are explained below in non-technical terms to help you understand what each one is, who it is designed for, and how it relates to your hospital's needs.</w:t>
      </w:r>
    </w:p>
    <w:p w:rsidR="002E56E5" w:rsidRDefault="002E56E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E56E5">
        <w:tblPrEx>
          <w:tblCellMar>
            <w:top w:w="0" w:type="dxa"/>
            <w:bottom w:w="0" w:type="dxa"/>
          </w:tblCellMar>
        </w:tblPrEx>
        <w:tc>
          <w:tcPr>
            <w:tcW w:w="3120" w:type="dxa"/>
            <w:tcBorders>
              <w:top w:val="single" w:sz="1" w:space="0" w:color="0D9488"/>
              <w:left w:val="single" w:sz="1" w:space="0" w:color="0D9488"/>
              <w:bottom w:val="single" w:sz="1" w:space="0" w:color="0D9488"/>
              <w:right w:val="single" w:sz="1" w:space="0" w:color="0D9488"/>
            </w:tcBorders>
            <w:shd w:val="clear" w:color="auto" w:fill="0D9488"/>
            <w:tcMar>
              <w:top w:w="120" w:type="dxa"/>
              <w:left w:w="120" w:type="dxa"/>
              <w:bottom w:w="120" w:type="dxa"/>
              <w:right w:w="120" w:type="dxa"/>
            </w:tcMar>
          </w:tcPr>
          <w:p w:rsidR="002E56E5" w:rsidRDefault="00000000">
            <w:pPr>
              <w:spacing w:after="30"/>
              <w:jc w:val="center"/>
            </w:pPr>
            <w:r>
              <w:rPr>
                <w:sz w:val="28"/>
                <w:szCs w:val="28"/>
              </w:rPr>
              <w:t>🖥️</w:t>
            </w:r>
          </w:p>
          <w:p w:rsidR="002E56E5" w:rsidRDefault="00000000">
            <w:pPr>
              <w:spacing w:after="20"/>
              <w:jc w:val="center"/>
            </w:pPr>
            <w:r>
              <w:rPr>
                <w:b/>
                <w:bCs/>
                <w:color w:val="FFFFFF"/>
                <w:sz w:val="24"/>
                <w:szCs w:val="24"/>
              </w:rPr>
              <w:t>VPS Hosting</w:t>
            </w:r>
          </w:p>
          <w:p w:rsidR="002E56E5" w:rsidRDefault="00000000">
            <w:pPr>
              <w:jc w:val="center"/>
            </w:pPr>
            <w:r>
              <w:rPr>
                <w:color w:val="E0F2FE"/>
                <w:sz w:val="18"/>
                <w:szCs w:val="18"/>
              </w:rPr>
              <w:t>Dedicated server in the cloud</w:t>
            </w:r>
          </w:p>
        </w:tc>
        <w:tc>
          <w:tcPr>
            <w:tcW w:w="3120" w:type="dxa"/>
            <w:tcBorders>
              <w:top w:val="single" w:sz="1" w:space="0" w:color="C2410C"/>
              <w:left w:val="single" w:sz="1" w:space="0" w:color="C2410C"/>
              <w:bottom w:val="single" w:sz="1" w:space="0" w:color="C2410C"/>
              <w:right w:val="single" w:sz="1" w:space="0" w:color="C2410C"/>
            </w:tcBorders>
            <w:shd w:val="clear" w:color="auto" w:fill="C2410C"/>
            <w:tcMar>
              <w:top w:w="120" w:type="dxa"/>
              <w:left w:w="120" w:type="dxa"/>
              <w:bottom w:w="120" w:type="dxa"/>
              <w:right w:w="120" w:type="dxa"/>
            </w:tcMar>
          </w:tcPr>
          <w:p w:rsidR="002E56E5" w:rsidRDefault="00000000">
            <w:pPr>
              <w:spacing w:after="30"/>
              <w:jc w:val="center"/>
            </w:pPr>
            <w:r>
              <w:rPr>
                <w:sz w:val="28"/>
                <w:szCs w:val="28"/>
              </w:rPr>
              <w:t>☁️</w:t>
            </w:r>
          </w:p>
          <w:p w:rsidR="002E56E5" w:rsidRDefault="00000000">
            <w:pPr>
              <w:spacing w:after="20"/>
              <w:jc w:val="center"/>
            </w:pPr>
            <w:r>
              <w:rPr>
                <w:b/>
                <w:bCs/>
                <w:color w:val="FFFFFF"/>
                <w:sz w:val="24"/>
                <w:szCs w:val="24"/>
              </w:rPr>
              <w:t>Amazon AWS</w:t>
            </w:r>
          </w:p>
          <w:p w:rsidR="002E56E5" w:rsidRDefault="00000000">
            <w:pPr>
              <w:jc w:val="center"/>
            </w:pPr>
            <w:r>
              <w:rPr>
                <w:color w:val="E0F2FE"/>
                <w:sz w:val="18"/>
                <w:szCs w:val="18"/>
              </w:rPr>
              <w:t>World's largest cloud platform</w:t>
            </w:r>
          </w:p>
        </w:tc>
        <w:tc>
          <w:tcPr>
            <w:tcW w:w="3120" w:type="dxa"/>
            <w:tcBorders>
              <w:top w:val="single" w:sz="1" w:space="0" w:color="2563EB"/>
              <w:left w:val="single" w:sz="1" w:space="0" w:color="2563EB"/>
              <w:bottom w:val="single" w:sz="1" w:space="0" w:color="2563EB"/>
              <w:right w:val="single" w:sz="1" w:space="0" w:color="2563EB"/>
            </w:tcBorders>
            <w:shd w:val="clear" w:color="auto" w:fill="2563EB"/>
            <w:tcMar>
              <w:top w:w="120" w:type="dxa"/>
              <w:left w:w="120" w:type="dxa"/>
              <w:bottom w:w="120" w:type="dxa"/>
              <w:right w:w="120" w:type="dxa"/>
            </w:tcMar>
          </w:tcPr>
          <w:p w:rsidR="002E56E5" w:rsidRDefault="00000000">
            <w:pPr>
              <w:spacing w:after="30"/>
              <w:jc w:val="center"/>
            </w:pPr>
            <w:r>
              <w:rPr>
                <w:sz w:val="28"/>
                <w:szCs w:val="28"/>
              </w:rPr>
              <w:t>🌐</w:t>
            </w:r>
          </w:p>
          <w:p w:rsidR="002E56E5" w:rsidRDefault="00000000">
            <w:pPr>
              <w:spacing w:after="20"/>
              <w:jc w:val="center"/>
            </w:pPr>
            <w:r>
              <w:rPr>
                <w:b/>
                <w:bCs/>
                <w:color w:val="FFFFFF"/>
                <w:sz w:val="24"/>
                <w:szCs w:val="24"/>
              </w:rPr>
              <w:t>Google Cloud</w:t>
            </w:r>
          </w:p>
          <w:p w:rsidR="002E56E5" w:rsidRDefault="00000000">
            <w:pPr>
              <w:jc w:val="center"/>
            </w:pPr>
            <w:r>
              <w:rPr>
                <w:color w:val="E0F2FE"/>
                <w:sz w:val="18"/>
                <w:szCs w:val="18"/>
              </w:rPr>
              <w:t>Google's enterprise cloud</w:t>
            </w:r>
          </w:p>
        </w:tc>
      </w:tr>
      <w:tr w:rsidR="002E56E5">
        <w:tblPrEx>
          <w:tblCellMar>
            <w:top w:w="0" w:type="dxa"/>
            <w:bottom w:w="0" w:type="dxa"/>
          </w:tblCellMar>
        </w:tblPrEx>
        <w:tc>
          <w:tcPr>
            <w:tcW w:w="3120" w:type="dxa"/>
            <w:tcBorders>
              <w:top w:val="single" w:sz="1" w:space="0" w:color="0D9488"/>
              <w:left w:val="single" w:sz="1" w:space="0" w:color="0D9488"/>
              <w:bottom w:val="single" w:sz="1" w:space="0" w:color="0D9488"/>
              <w:right w:val="single" w:sz="1" w:space="0" w:color="0D9488"/>
            </w:tcBorders>
            <w:shd w:val="clear" w:color="auto" w:fill="CCFBF1"/>
            <w:tcMar>
              <w:top w:w="100" w:type="dxa"/>
              <w:left w:w="120" w:type="dxa"/>
              <w:bottom w:w="100" w:type="dxa"/>
              <w:right w:w="120" w:type="dxa"/>
            </w:tcMar>
            <w:vAlign w:val="center"/>
          </w:tcPr>
          <w:p w:rsidR="002E56E5" w:rsidRDefault="00000000">
            <w:pPr>
              <w:spacing w:after="30"/>
              <w:jc w:val="center"/>
            </w:pPr>
            <w:r>
              <w:rPr>
                <w:b/>
                <w:bCs/>
                <w:color w:val="0D9488"/>
                <w:sz w:val="26"/>
                <w:szCs w:val="26"/>
              </w:rPr>
              <w:t xml:space="preserve">₹800–1,200 / </w:t>
            </w:r>
            <w:proofErr w:type="spellStart"/>
            <w:r>
              <w:rPr>
                <w:b/>
                <w:bCs/>
                <w:color w:val="0D9488"/>
                <w:sz w:val="26"/>
                <w:szCs w:val="26"/>
              </w:rPr>
              <w:t>mo</w:t>
            </w:r>
            <w:proofErr w:type="spellEnd"/>
          </w:p>
          <w:p w:rsidR="002E56E5" w:rsidRDefault="00000000">
            <w:pPr>
              <w:jc w:val="center"/>
            </w:pPr>
            <w:r>
              <w:rPr>
                <w:color w:val="374151"/>
                <w:sz w:val="18"/>
                <w:szCs w:val="18"/>
              </w:rPr>
              <w:t>per month (estimated)</w:t>
            </w:r>
          </w:p>
        </w:tc>
        <w:tc>
          <w:tcPr>
            <w:tcW w:w="3120" w:type="dxa"/>
            <w:tcBorders>
              <w:top w:val="single" w:sz="1" w:space="0" w:color="C2410C"/>
              <w:left w:val="single" w:sz="1" w:space="0" w:color="C2410C"/>
              <w:bottom w:val="single" w:sz="1" w:space="0" w:color="C2410C"/>
              <w:right w:val="single" w:sz="1" w:space="0" w:color="C2410C"/>
            </w:tcBorders>
            <w:shd w:val="clear" w:color="auto" w:fill="FFF7ED"/>
            <w:tcMar>
              <w:top w:w="100" w:type="dxa"/>
              <w:left w:w="120" w:type="dxa"/>
              <w:bottom w:w="100" w:type="dxa"/>
              <w:right w:w="120" w:type="dxa"/>
            </w:tcMar>
            <w:vAlign w:val="center"/>
          </w:tcPr>
          <w:p w:rsidR="002E56E5" w:rsidRDefault="00000000">
            <w:pPr>
              <w:spacing w:after="30"/>
              <w:jc w:val="center"/>
            </w:pPr>
            <w:r>
              <w:rPr>
                <w:b/>
                <w:bCs/>
                <w:color w:val="C2410C"/>
                <w:sz w:val="26"/>
                <w:szCs w:val="26"/>
              </w:rPr>
              <w:t xml:space="preserve">₹1,800–3,500 / </w:t>
            </w:r>
            <w:proofErr w:type="spellStart"/>
            <w:r>
              <w:rPr>
                <w:b/>
                <w:bCs/>
                <w:color w:val="C2410C"/>
                <w:sz w:val="26"/>
                <w:szCs w:val="26"/>
              </w:rPr>
              <w:t>mo</w:t>
            </w:r>
            <w:proofErr w:type="spellEnd"/>
          </w:p>
          <w:p w:rsidR="002E56E5" w:rsidRDefault="00000000">
            <w:pPr>
              <w:jc w:val="center"/>
            </w:pPr>
            <w:r>
              <w:rPr>
                <w:color w:val="374151"/>
                <w:sz w:val="18"/>
                <w:szCs w:val="18"/>
              </w:rPr>
              <w:t>per month (estimated)</w:t>
            </w:r>
          </w:p>
        </w:tc>
        <w:tc>
          <w:tcPr>
            <w:tcW w:w="3120" w:type="dxa"/>
            <w:tcBorders>
              <w:top w:val="single" w:sz="1" w:space="0" w:color="2563EB"/>
              <w:left w:val="single" w:sz="1" w:space="0" w:color="2563EB"/>
              <w:bottom w:val="single" w:sz="1" w:space="0" w:color="2563EB"/>
              <w:right w:val="single" w:sz="1" w:space="0" w:color="2563EB"/>
            </w:tcBorders>
            <w:shd w:val="clear" w:color="auto" w:fill="DBEAFE"/>
            <w:tcMar>
              <w:top w:w="100" w:type="dxa"/>
              <w:left w:w="120" w:type="dxa"/>
              <w:bottom w:w="100" w:type="dxa"/>
              <w:right w:w="120" w:type="dxa"/>
            </w:tcMar>
            <w:vAlign w:val="center"/>
          </w:tcPr>
          <w:p w:rsidR="002E56E5" w:rsidRDefault="00000000">
            <w:pPr>
              <w:spacing w:after="30"/>
              <w:jc w:val="center"/>
            </w:pPr>
            <w:r>
              <w:rPr>
                <w:b/>
                <w:bCs/>
                <w:color w:val="2563EB"/>
                <w:sz w:val="26"/>
                <w:szCs w:val="26"/>
              </w:rPr>
              <w:t xml:space="preserve">₹1,600–3,200 / </w:t>
            </w:r>
            <w:proofErr w:type="spellStart"/>
            <w:r>
              <w:rPr>
                <w:b/>
                <w:bCs/>
                <w:color w:val="2563EB"/>
                <w:sz w:val="26"/>
                <w:szCs w:val="26"/>
              </w:rPr>
              <w:t>mo</w:t>
            </w:r>
            <w:proofErr w:type="spellEnd"/>
          </w:p>
          <w:p w:rsidR="002E56E5" w:rsidRDefault="00000000">
            <w:pPr>
              <w:jc w:val="center"/>
            </w:pPr>
            <w:r>
              <w:rPr>
                <w:color w:val="374151"/>
                <w:sz w:val="18"/>
                <w:szCs w:val="18"/>
              </w:rPr>
              <w:t>per month (estimated)</w:t>
            </w:r>
          </w:p>
        </w:tc>
      </w:tr>
    </w:tbl>
    <w:p w:rsidR="002E56E5" w:rsidRDefault="002E56E5">
      <w:pPr>
        <w:spacing w:before="80" w:after="80"/>
      </w:pPr>
    </w:p>
    <w:p w:rsidR="002E56E5" w:rsidRDefault="00000000">
      <w:pPr>
        <w:pStyle w:val="Heading2"/>
      </w:pPr>
      <w:bookmarkStart w:id="4" w:name="_Toc225096983"/>
      <w:r>
        <w:t>2.1  VPS Hosting (Virtual Private Server)</w:t>
      </w:r>
      <w:bookmarkEnd w:id="4"/>
    </w:p>
    <w:p w:rsidR="002E56E5" w:rsidRDefault="00000000">
      <w:pPr>
        <w:spacing w:before="60" w:after="80"/>
      </w:pPr>
      <w:r>
        <w:rPr>
          <w:color w:val="374151"/>
        </w:rPr>
        <w:t xml:space="preserve">A VPS is essentially a dedicated computer in a data centre that is reserved exclusively for your hospital's use. Providers such as </w:t>
      </w:r>
      <w:proofErr w:type="spellStart"/>
      <w:r>
        <w:rPr>
          <w:color w:val="374151"/>
        </w:rPr>
        <w:t>Hostinger</w:t>
      </w:r>
      <w:proofErr w:type="spellEnd"/>
      <w:r>
        <w:rPr>
          <w:color w:val="374151"/>
        </w:rPr>
        <w:t xml:space="preserve">, </w:t>
      </w:r>
      <w:proofErr w:type="spellStart"/>
      <w:r>
        <w:rPr>
          <w:color w:val="374151"/>
        </w:rPr>
        <w:t>DigitalOcean</w:t>
      </w:r>
      <w:proofErr w:type="spellEnd"/>
      <w:r>
        <w:rPr>
          <w:color w:val="374151"/>
        </w:rPr>
        <w:t xml:space="preserve">, and </w:t>
      </w:r>
      <w:proofErr w:type="spellStart"/>
      <w:r>
        <w:rPr>
          <w:color w:val="374151"/>
        </w:rPr>
        <w:t>Vultr</w:t>
      </w:r>
      <w:proofErr w:type="spellEnd"/>
      <w:r>
        <w:rPr>
          <w:color w:val="374151"/>
        </w:rPr>
        <w:t xml:space="preserve"> rent these servers at a flat monthly rate. You get full control of the server, a permanent (static) IP address, and predictable pricing — similar to paying a monthly subscription. There are no surprise bills based on usage.</w:t>
      </w:r>
    </w:p>
    <w:p w:rsidR="002E56E5" w:rsidRDefault="002E56E5">
      <w:pPr>
        <w:spacing w:before="80" w:after="80"/>
      </w:pPr>
    </w:p>
    <w:p w:rsidR="002E56E5" w:rsidRDefault="00000000">
      <w:pPr>
        <w:spacing w:before="60" w:after="80"/>
      </w:pPr>
      <w:r>
        <w:rPr>
          <w:color w:val="374151"/>
        </w:rPr>
        <w:t>This is the same technology used by thousands of hospitals, clinics, schools, and businesses worldwide. It is mature, reliable, and well-understood. For a hospital of your size, a VPS is more than sufficient.</w:t>
      </w:r>
    </w:p>
    <w:p w:rsidR="002E56E5" w:rsidRDefault="002E56E5">
      <w:pPr>
        <w:spacing w:before="80" w:after="80"/>
      </w:pPr>
    </w:p>
    <w:p w:rsidR="002E56E5" w:rsidRDefault="00000000">
      <w:pPr>
        <w:pStyle w:val="Heading2"/>
      </w:pPr>
      <w:bookmarkStart w:id="5" w:name="_Toc225096984"/>
      <w:r>
        <w:t>2.2  Amazon Web Services (AWS)</w:t>
      </w:r>
      <w:bookmarkEnd w:id="5"/>
    </w:p>
    <w:p w:rsidR="002E56E5" w:rsidRDefault="00000000">
      <w:pPr>
        <w:spacing w:before="60" w:after="80"/>
      </w:pPr>
      <w:r>
        <w:rPr>
          <w:color w:val="374151"/>
        </w:rPr>
        <w:t>Amazon Web Services is the world's largest cloud computing platform, used by companies like Netflix, Swiggy, and HDFC Bank. While extremely powerful and scalable, it is primarily designed for large enterprises that need to scale to millions of users. For your use case, AWS introduces unnecessary complexity — billing is usage-based (you pay per hour, per data transfer, per API call), which makes costs harder to predict.</w:t>
      </w:r>
    </w:p>
    <w:p w:rsidR="002E56E5" w:rsidRDefault="002E56E5">
      <w:pPr>
        <w:spacing w:before="80" w:after="80"/>
      </w:pPr>
    </w:p>
    <w:p w:rsidR="002E56E5" w:rsidRDefault="00000000">
      <w:pPr>
        <w:spacing w:before="60" w:after="80"/>
      </w:pPr>
      <w:r>
        <w:rPr>
          <w:color w:val="374151"/>
        </w:rPr>
        <w:t>AWS is the right choice when you need to scale to hundreds of concurrent users or require a geographically distributed infrastructure — neither of which applies to a 50-bed hospital.</w:t>
      </w:r>
    </w:p>
    <w:p w:rsidR="002E56E5" w:rsidRDefault="002E56E5">
      <w:pPr>
        <w:spacing w:before="80" w:after="80"/>
      </w:pPr>
    </w:p>
    <w:p w:rsidR="002E56E5" w:rsidRDefault="00000000">
      <w:pPr>
        <w:pStyle w:val="Heading2"/>
      </w:pPr>
      <w:bookmarkStart w:id="6" w:name="_Toc225096985"/>
      <w:r>
        <w:t>2.3  Google Cloud Platform (GCP)</w:t>
      </w:r>
      <w:bookmarkEnd w:id="6"/>
    </w:p>
    <w:p w:rsidR="002E56E5" w:rsidRDefault="00000000">
      <w:pPr>
        <w:spacing w:before="60" w:after="80"/>
      </w:pPr>
      <w:r>
        <w:rPr>
          <w:color w:val="374151"/>
        </w:rPr>
        <w:t xml:space="preserve">Google Cloud is Google's enterprise cloud platform, comparable to AWS in capability. Like AWS, it is designed for large-scale applications. It offers excellent developer tools and </w:t>
      </w:r>
      <w:r>
        <w:rPr>
          <w:color w:val="374151"/>
        </w:rPr>
        <w:lastRenderedPageBreak/>
        <w:t>integrates well with other Google products (Gmail, Google Drive, Google Maps). However, the pricing model is similarly complex and variable, and the setup requires more technical expertise than a VPS.</w:t>
      </w:r>
    </w:p>
    <w:p w:rsidR="002E56E5" w:rsidRDefault="002E56E5">
      <w:pPr>
        <w:spacing w:before="80" w:after="80"/>
      </w:pPr>
    </w:p>
    <w:p w:rsidR="002E56E5" w:rsidRDefault="00000000">
      <w:pPr>
        <w:spacing w:before="60" w:after="80"/>
      </w:pPr>
      <w:r>
        <w:rPr>
          <w:color w:val="374151"/>
        </w:rPr>
        <w:t>GCP is a strong option for hospitals that plan to scale to multiple branches or integrate deeply with Google Workspace — but for a single-location 50-bed hospital, it is over-engineered for the current need.</w:t>
      </w:r>
    </w:p>
    <w:p w:rsidR="002E56E5" w:rsidRDefault="002E56E5">
      <w:pPr>
        <w:spacing w:before="80" w:after="80"/>
      </w:pPr>
    </w:p>
    <w:p w:rsidR="002E56E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2E56E5">
        <w:tblPrEx>
          <w:tblCellMar>
            <w:top w:w="0" w:type="dxa"/>
            <w:bottom w:w="0" w:type="dxa"/>
          </w:tblCellMar>
        </w:tblPrEx>
        <w:tc>
          <w:tcPr>
            <w:tcW w:w="1200" w:type="dxa"/>
            <w:tcBorders>
              <w:top w:val="single" w:sz="1" w:space="0" w:color="1B3A6B"/>
              <w:left w:val="single" w:sz="1" w:space="0" w:color="1B3A6B"/>
              <w:bottom w:val="single" w:sz="1" w:space="0" w:color="1B3A6B"/>
              <w:right w:val="single" w:sz="1" w:space="0" w:color="1B3A6B"/>
            </w:tcBorders>
            <w:shd w:val="clear" w:color="auto" w:fill="0D9488"/>
            <w:tcMar>
              <w:top w:w="160" w:type="dxa"/>
              <w:left w:w="120" w:type="dxa"/>
              <w:bottom w:w="160" w:type="dxa"/>
              <w:right w:w="120" w:type="dxa"/>
            </w:tcMar>
            <w:vAlign w:val="center"/>
          </w:tcPr>
          <w:p w:rsidR="002E56E5" w:rsidRDefault="00000000">
            <w:pPr>
              <w:jc w:val="center"/>
            </w:pPr>
            <w:r>
              <w:rPr>
                <w:b/>
                <w:bCs/>
                <w:color w:val="FFFFFF"/>
                <w:sz w:val="36"/>
                <w:szCs w:val="36"/>
              </w:rPr>
              <w:lastRenderedPageBreak/>
              <w:t>03</w:t>
            </w:r>
          </w:p>
        </w:tc>
        <w:tc>
          <w:tcPr>
            <w:tcW w:w="8160" w:type="dxa"/>
            <w:tcBorders>
              <w:top w:val="single" w:sz="1" w:space="0" w:color="1B3A6B"/>
              <w:left w:val="single" w:sz="1" w:space="0" w:color="1B3A6B"/>
              <w:bottom w:val="single" w:sz="1" w:space="0" w:color="1B3A6B"/>
              <w:right w:val="single" w:sz="1" w:space="0" w:color="1B3A6B"/>
            </w:tcBorders>
            <w:shd w:val="clear" w:color="auto" w:fill="1B3A6B"/>
            <w:tcMar>
              <w:top w:w="120" w:type="dxa"/>
              <w:left w:w="200" w:type="dxa"/>
              <w:bottom w:w="120" w:type="dxa"/>
              <w:right w:w="200" w:type="dxa"/>
            </w:tcMar>
            <w:vAlign w:val="center"/>
          </w:tcPr>
          <w:p w:rsidR="002E56E5" w:rsidRDefault="00000000">
            <w:pPr>
              <w:spacing w:after="40"/>
            </w:pPr>
            <w:r>
              <w:rPr>
                <w:b/>
                <w:bCs/>
                <w:color w:val="FFFFFF"/>
                <w:sz w:val="26"/>
                <w:szCs w:val="26"/>
              </w:rPr>
              <w:t>Detailed Platform Comparison</w:t>
            </w:r>
          </w:p>
          <w:p w:rsidR="002E56E5" w:rsidRDefault="00000000">
            <w:r>
              <w:rPr>
                <w:color w:val="93C5FD"/>
                <w:sz w:val="18"/>
                <w:szCs w:val="18"/>
              </w:rPr>
              <w:t>Side-by-side analysis across all critical factors</w:t>
            </w:r>
          </w:p>
        </w:tc>
      </w:tr>
    </w:tbl>
    <w:p w:rsidR="002E56E5" w:rsidRDefault="002E56E5">
      <w:pPr>
        <w:spacing w:before="80" w:after="80"/>
      </w:pPr>
    </w:p>
    <w:p w:rsidR="002E56E5" w:rsidRDefault="00000000">
      <w:pPr>
        <w:pStyle w:val="Heading1"/>
        <w:pBdr>
          <w:bottom w:val="single" w:sz="10" w:space="6" w:color="0D9488"/>
        </w:pBdr>
      </w:pPr>
      <w:bookmarkStart w:id="7" w:name="_Toc225096986"/>
      <w:r>
        <w:t>3. Detailed Platform Comparison</w:t>
      </w:r>
      <w:bookmarkEnd w:id="7"/>
    </w:p>
    <w:p w:rsidR="002E56E5" w:rsidRDefault="00000000">
      <w:pPr>
        <w:pStyle w:val="Heading2"/>
      </w:pPr>
      <w:bookmarkStart w:id="8" w:name="_Toc225096987"/>
      <w:r>
        <w:t>3.1  Feature-by-Feature Comparison</w:t>
      </w:r>
      <w:bookmarkEnd w:id="8"/>
    </w:p>
    <w:p w:rsidR="002E56E5" w:rsidRDefault="002E56E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20"/>
        <w:gridCol w:w="2120"/>
        <w:gridCol w:w="2120"/>
      </w:tblGrid>
      <w:tr w:rsidR="002E56E5">
        <w:tblPrEx>
          <w:tblCellMar>
            <w:top w:w="0" w:type="dxa"/>
            <w:bottom w:w="0" w:type="dxa"/>
          </w:tblCellMar>
        </w:tblPrEx>
        <w:trPr>
          <w:tblHeader/>
        </w:trPr>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rsidR="002E56E5" w:rsidRDefault="00000000">
            <w:r>
              <w:rPr>
                <w:b/>
                <w:bCs/>
                <w:color w:val="FFFFFF"/>
                <w:sz w:val="20"/>
                <w:szCs w:val="20"/>
              </w:rPr>
              <w:t>Feature</w:t>
            </w:r>
          </w:p>
        </w:tc>
        <w:tc>
          <w:tcPr>
            <w:tcW w:w="212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rsidR="002E56E5" w:rsidRDefault="00000000">
            <w:pPr>
              <w:jc w:val="center"/>
            </w:pPr>
            <w:r>
              <w:rPr>
                <w:b/>
                <w:bCs/>
                <w:color w:val="FFFFFF"/>
                <w:sz w:val="20"/>
                <w:szCs w:val="20"/>
              </w:rPr>
              <w:t>VPS Hosting</w:t>
            </w:r>
          </w:p>
        </w:tc>
        <w:tc>
          <w:tcPr>
            <w:tcW w:w="212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rsidR="002E56E5" w:rsidRDefault="00000000">
            <w:pPr>
              <w:jc w:val="center"/>
            </w:pPr>
            <w:r>
              <w:rPr>
                <w:b/>
                <w:bCs/>
                <w:color w:val="FFFFFF"/>
                <w:sz w:val="20"/>
                <w:szCs w:val="20"/>
              </w:rPr>
              <w:t>AWS EC2</w:t>
            </w:r>
          </w:p>
        </w:tc>
        <w:tc>
          <w:tcPr>
            <w:tcW w:w="212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rsidR="002E56E5" w:rsidRDefault="00000000">
            <w:pPr>
              <w:jc w:val="center"/>
            </w:pPr>
            <w:r>
              <w:rPr>
                <w:b/>
                <w:bCs/>
                <w:color w:val="FFFFFF"/>
                <w:sz w:val="20"/>
                <w:szCs w:val="20"/>
              </w:rPr>
              <w:t>Google Cloud</w:t>
            </w:r>
          </w:p>
        </w:tc>
      </w:tr>
      <w:tr w:rsidR="002E56E5">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r>
              <w:rPr>
                <w:b/>
                <w:bCs/>
                <w:color w:val="1B3A6B"/>
                <w:sz w:val="20"/>
                <w:szCs w:val="20"/>
              </w:rPr>
              <w:t>Setup Complexity</w:t>
            </w:r>
          </w:p>
        </w:tc>
        <w:tc>
          <w:tcPr>
            <w:tcW w:w="2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Simple</w:t>
            </w:r>
          </w:p>
        </w:tc>
        <w:tc>
          <w:tcPr>
            <w:tcW w:w="2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Complex</w:t>
            </w:r>
          </w:p>
        </w:tc>
        <w:tc>
          <w:tcPr>
            <w:tcW w:w="2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Moderate</w:t>
            </w:r>
          </w:p>
        </w:tc>
      </w:tr>
      <w:tr w:rsidR="002E56E5">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r>
              <w:rPr>
                <w:b/>
                <w:bCs/>
                <w:color w:val="1B3A6B"/>
                <w:sz w:val="20"/>
                <w:szCs w:val="20"/>
              </w:rPr>
              <w:t>Monthly Cost (Predictable?)</w:t>
            </w:r>
          </w:p>
        </w:tc>
        <w:tc>
          <w:tcPr>
            <w:tcW w:w="2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 Fixed Cost</w:t>
            </w:r>
          </w:p>
        </w:tc>
        <w:tc>
          <w:tcPr>
            <w:tcW w:w="2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 Variable</w:t>
            </w:r>
          </w:p>
        </w:tc>
        <w:tc>
          <w:tcPr>
            <w:tcW w:w="2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 Variable</w:t>
            </w:r>
          </w:p>
        </w:tc>
      </w:tr>
      <w:tr w:rsidR="002E56E5">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r>
              <w:rPr>
                <w:b/>
                <w:bCs/>
                <w:color w:val="1B3A6B"/>
                <w:sz w:val="20"/>
                <w:szCs w:val="20"/>
              </w:rPr>
              <w:t>Static Public IP Address</w:t>
            </w:r>
          </w:p>
        </w:tc>
        <w:tc>
          <w:tcPr>
            <w:tcW w:w="2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b/>
                <w:bCs/>
                <w:color w:val="15803D"/>
                <w:sz w:val="20"/>
                <w:szCs w:val="20"/>
              </w:rPr>
              <w:t>✅ Included</w:t>
            </w:r>
          </w:p>
        </w:tc>
        <w:tc>
          <w:tcPr>
            <w:tcW w:w="2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C2410C"/>
                <w:sz w:val="20"/>
                <w:szCs w:val="20"/>
              </w:rPr>
              <w:t>⚠️ Extra Cost</w:t>
            </w:r>
          </w:p>
        </w:tc>
        <w:tc>
          <w:tcPr>
            <w:tcW w:w="2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C2410C"/>
                <w:sz w:val="20"/>
                <w:szCs w:val="20"/>
              </w:rPr>
              <w:t>⚠️ Extra Cost</w:t>
            </w:r>
          </w:p>
        </w:tc>
      </w:tr>
      <w:tr w:rsidR="002E56E5">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r>
              <w:rPr>
                <w:b/>
                <w:bCs/>
                <w:color w:val="1B3A6B"/>
                <w:sz w:val="20"/>
                <w:szCs w:val="20"/>
              </w:rPr>
              <w:t>Custom Domain Support</w:t>
            </w:r>
          </w:p>
        </w:tc>
        <w:tc>
          <w:tcPr>
            <w:tcW w:w="2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b/>
                <w:bCs/>
                <w:color w:val="15803D"/>
                <w:sz w:val="20"/>
                <w:szCs w:val="20"/>
              </w:rPr>
              <w:t>✅ Yes</w:t>
            </w:r>
          </w:p>
        </w:tc>
        <w:tc>
          <w:tcPr>
            <w:tcW w:w="2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b/>
                <w:bCs/>
                <w:color w:val="15803D"/>
                <w:sz w:val="20"/>
                <w:szCs w:val="20"/>
              </w:rPr>
              <w:t>✅ Yes</w:t>
            </w:r>
          </w:p>
        </w:tc>
        <w:tc>
          <w:tcPr>
            <w:tcW w:w="2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b/>
                <w:bCs/>
                <w:color w:val="15803D"/>
                <w:sz w:val="20"/>
                <w:szCs w:val="20"/>
              </w:rPr>
              <w:t>✅ Yes</w:t>
            </w:r>
          </w:p>
        </w:tc>
      </w:tr>
      <w:tr w:rsidR="002E56E5">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r>
              <w:rPr>
                <w:b/>
                <w:bCs/>
                <w:color w:val="1B3A6B"/>
                <w:sz w:val="20"/>
                <w:szCs w:val="20"/>
              </w:rPr>
              <w:t>Free SSL (HTTPS)</w:t>
            </w:r>
          </w:p>
        </w:tc>
        <w:tc>
          <w:tcPr>
            <w:tcW w:w="2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b/>
                <w:bCs/>
                <w:color w:val="15803D"/>
                <w:sz w:val="20"/>
                <w:szCs w:val="20"/>
              </w:rPr>
              <w:t>✅ Yes</w:t>
            </w:r>
          </w:p>
        </w:tc>
        <w:tc>
          <w:tcPr>
            <w:tcW w:w="2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b/>
                <w:bCs/>
                <w:color w:val="15803D"/>
                <w:sz w:val="20"/>
                <w:szCs w:val="20"/>
              </w:rPr>
              <w:t>✅ Yes</w:t>
            </w:r>
          </w:p>
        </w:tc>
        <w:tc>
          <w:tcPr>
            <w:tcW w:w="2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b/>
                <w:bCs/>
                <w:color w:val="15803D"/>
                <w:sz w:val="20"/>
                <w:szCs w:val="20"/>
              </w:rPr>
              <w:t>✅ Yes</w:t>
            </w:r>
          </w:p>
        </w:tc>
      </w:tr>
      <w:tr w:rsidR="002E56E5">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r>
              <w:rPr>
                <w:b/>
                <w:bCs/>
                <w:color w:val="1B3A6B"/>
                <w:sz w:val="20"/>
                <w:szCs w:val="20"/>
              </w:rPr>
              <w:t>India Region Server</w:t>
            </w:r>
          </w:p>
        </w:tc>
        <w:tc>
          <w:tcPr>
            <w:tcW w:w="2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 Yes (Mumbai)</w:t>
            </w:r>
          </w:p>
        </w:tc>
        <w:tc>
          <w:tcPr>
            <w:tcW w:w="2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 Yes (Mumbai)</w:t>
            </w:r>
          </w:p>
        </w:tc>
        <w:tc>
          <w:tcPr>
            <w:tcW w:w="2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 Yes (Mumbai)</w:t>
            </w:r>
          </w:p>
        </w:tc>
      </w:tr>
      <w:tr w:rsidR="002E56E5">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r>
              <w:rPr>
                <w:b/>
                <w:bCs/>
                <w:color w:val="1B3A6B"/>
                <w:sz w:val="20"/>
                <w:szCs w:val="20"/>
              </w:rPr>
              <w:t>Sufficient for 15 Users</w:t>
            </w:r>
          </w:p>
        </w:tc>
        <w:tc>
          <w:tcPr>
            <w:tcW w:w="2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b/>
                <w:bCs/>
                <w:color w:val="15803D"/>
                <w:sz w:val="20"/>
                <w:szCs w:val="20"/>
              </w:rPr>
              <w:t>✅ Yes</w:t>
            </w:r>
          </w:p>
        </w:tc>
        <w:tc>
          <w:tcPr>
            <w:tcW w:w="2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b/>
                <w:bCs/>
                <w:color w:val="15803D"/>
                <w:sz w:val="20"/>
                <w:szCs w:val="20"/>
              </w:rPr>
              <w:t>✅ Yes</w:t>
            </w:r>
          </w:p>
        </w:tc>
        <w:tc>
          <w:tcPr>
            <w:tcW w:w="2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b/>
                <w:bCs/>
                <w:color w:val="15803D"/>
                <w:sz w:val="20"/>
                <w:szCs w:val="20"/>
              </w:rPr>
              <w:t>✅ Yes</w:t>
            </w:r>
          </w:p>
        </w:tc>
      </w:tr>
      <w:tr w:rsidR="002E56E5">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r>
              <w:rPr>
                <w:b/>
                <w:bCs/>
                <w:color w:val="1B3A6B"/>
                <w:sz w:val="20"/>
                <w:szCs w:val="20"/>
              </w:rPr>
              <w:t>Auto-Scaling (future growth)</w:t>
            </w:r>
          </w:p>
        </w:tc>
        <w:tc>
          <w:tcPr>
            <w:tcW w:w="2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B91C1C"/>
                <w:sz w:val="20"/>
                <w:szCs w:val="20"/>
              </w:rPr>
              <w:t>❌ No</w:t>
            </w:r>
          </w:p>
        </w:tc>
        <w:tc>
          <w:tcPr>
            <w:tcW w:w="2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b/>
                <w:bCs/>
                <w:color w:val="15803D"/>
                <w:sz w:val="20"/>
                <w:szCs w:val="20"/>
              </w:rPr>
              <w:t>✅ Best</w:t>
            </w:r>
          </w:p>
        </w:tc>
        <w:tc>
          <w:tcPr>
            <w:tcW w:w="2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b/>
                <w:bCs/>
                <w:color w:val="15803D"/>
                <w:sz w:val="20"/>
                <w:szCs w:val="20"/>
              </w:rPr>
              <w:t>✅ Yes</w:t>
            </w:r>
          </w:p>
        </w:tc>
      </w:tr>
      <w:tr w:rsidR="002E56E5">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r>
              <w:rPr>
                <w:b/>
                <w:bCs/>
                <w:color w:val="1B3A6B"/>
                <w:sz w:val="20"/>
                <w:szCs w:val="20"/>
              </w:rPr>
              <w:t>Managed Database Backup</w:t>
            </w:r>
          </w:p>
        </w:tc>
        <w:tc>
          <w:tcPr>
            <w:tcW w:w="2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 Self-configured</w:t>
            </w:r>
          </w:p>
        </w:tc>
        <w:tc>
          <w:tcPr>
            <w:tcW w:w="2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 Yes (RDS)</w:t>
            </w:r>
          </w:p>
        </w:tc>
        <w:tc>
          <w:tcPr>
            <w:tcW w:w="2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 Yes (Cloud SQL)</w:t>
            </w:r>
          </w:p>
        </w:tc>
      </w:tr>
      <w:tr w:rsidR="002E56E5">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r>
              <w:rPr>
                <w:b/>
                <w:bCs/>
                <w:color w:val="1B3A6B"/>
                <w:sz w:val="20"/>
                <w:szCs w:val="20"/>
              </w:rPr>
              <w:t>24/7 Managed Support</w:t>
            </w:r>
          </w:p>
        </w:tc>
        <w:tc>
          <w:tcPr>
            <w:tcW w:w="2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C2410C"/>
                <w:sz w:val="20"/>
                <w:szCs w:val="20"/>
              </w:rPr>
              <w:t>⚠️ Add-on</w:t>
            </w:r>
          </w:p>
        </w:tc>
        <w:tc>
          <w:tcPr>
            <w:tcW w:w="2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b/>
                <w:bCs/>
                <w:color w:val="15803D"/>
                <w:sz w:val="20"/>
                <w:szCs w:val="20"/>
              </w:rPr>
              <w:t>✅ Yes</w:t>
            </w:r>
          </w:p>
        </w:tc>
        <w:tc>
          <w:tcPr>
            <w:tcW w:w="2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b/>
                <w:bCs/>
                <w:color w:val="15803D"/>
                <w:sz w:val="20"/>
                <w:szCs w:val="20"/>
              </w:rPr>
              <w:t>✅ Yes</w:t>
            </w:r>
          </w:p>
        </w:tc>
      </w:tr>
      <w:tr w:rsidR="002E56E5">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r>
              <w:rPr>
                <w:b/>
                <w:bCs/>
                <w:color w:val="1B3A6B"/>
                <w:sz w:val="20"/>
                <w:szCs w:val="20"/>
              </w:rPr>
              <w:t>Free Tier Available</w:t>
            </w:r>
          </w:p>
        </w:tc>
        <w:tc>
          <w:tcPr>
            <w:tcW w:w="2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B91C1C"/>
                <w:sz w:val="20"/>
                <w:szCs w:val="20"/>
              </w:rPr>
              <w:t>❌ No</w:t>
            </w:r>
          </w:p>
        </w:tc>
        <w:tc>
          <w:tcPr>
            <w:tcW w:w="2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 12 months</w:t>
            </w:r>
          </w:p>
        </w:tc>
        <w:tc>
          <w:tcPr>
            <w:tcW w:w="2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 Always Free tier</w:t>
            </w:r>
          </w:p>
        </w:tc>
      </w:tr>
      <w:tr w:rsidR="002E56E5">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r>
              <w:rPr>
                <w:b/>
                <w:bCs/>
                <w:color w:val="1B3A6B"/>
                <w:sz w:val="20"/>
                <w:szCs w:val="20"/>
              </w:rPr>
              <w:t>Data Stored in India</w:t>
            </w:r>
          </w:p>
        </w:tc>
        <w:tc>
          <w:tcPr>
            <w:tcW w:w="2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b/>
                <w:bCs/>
                <w:color w:val="15803D"/>
                <w:sz w:val="20"/>
                <w:szCs w:val="20"/>
              </w:rPr>
              <w:t>✅ Yes</w:t>
            </w:r>
          </w:p>
        </w:tc>
        <w:tc>
          <w:tcPr>
            <w:tcW w:w="2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b/>
                <w:bCs/>
                <w:color w:val="15803D"/>
                <w:sz w:val="20"/>
                <w:szCs w:val="20"/>
              </w:rPr>
              <w:t>✅ Yes</w:t>
            </w:r>
          </w:p>
        </w:tc>
        <w:tc>
          <w:tcPr>
            <w:tcW w:w="2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b/>
                <w:bCs/>
                <w:color w:val="15803D"/>
                <w:sz w:val="20"/>
                <w:szCs w:val="20"/>
              </w:rPr>
              <w:t>✅ Yes</w:t>
            </w:r>
          </w:p>
        </w:tc>
      </w:tr>
      <w:tr w:rsidR="002E56E5">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r>
              <w:rPr>
                <w:b/>
                <w:bCs/>
                <w:color w:val="1B3A6B"/>
                <w:sz w:val="20"/>
                <w:szCs w:val="20"/>
              </w:rPr>
              <w:t>Best for Your Hospital Size</w:t>
            </w:r>
          </w:p>
        </w:tc>
        <w:tc>
          <w:tcPr>
            <w:tcW w:w="2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b/>
                <w:bCs/>
                <w:color w:val="15803D"/>
                <w:sz w:val="20"/>
                <w:szCs w:val="20"/>
              </w:rPr>
              <w:t>✅ Best</w:t>
            </w:r>
          </w:p>
        </w:tc>
        <w:tc>
          <w:tcPr>
            <w:tcW w:w="2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 Overkill</w:t>
            </w:r>
          </w:p>
        </w:tc>
        <w:tc>
          <w:tcPr>
            <w:tcW w:w="2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 Overkill</w:t>
            </w:r>
          </w:p>
        </w:tc>
      </w:tr>
    </w:tbl>
    <w:p w:rsidR="002E56E5" w:rsidRDefault="002E56E5">
      <w:pPr>
        <w:spacing w:before="80" w:after="80"/>
      </w:pPr>
    </w:p>
    <w:p w:rsidR="002E56E5" w:rsidRDefault="00000000">
      <w:pPr>
        <w:pStyle w:val="Heading2"/>
      </w:pPr>
      <w:bookmarkStart w:id="9" w:name="_Toc225096988"/>
      <w:r>
        <w:t>3.2  Performance Suitability for Your Hospital</w:t>
      </w:r>
      <w:bookmarkEnd w:id="9"/>
    </w:p>
    <w:p w:rsidR="002E56E5" w:rsidRDefault="002E56E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1600"/>
        <w:gridCol w:w="1580"/>
        <w:gridCol w:w="1580"/>
      </w:tblGrid>
      <w:tr w:rsidR="002E56E5">
        <w:tblPrEx>
          <w:tblCellMar>
            <w:top w:w="0" w:type="dxa"/>
            <w:bottom w:w="0" w:type="dxa"/>
          </w:tblCellMar>
        </w:tblPrEx>
        <w:trPr>
          <w:tblHeader/>
        </w:trPr>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rsidR="002E56E5" w:rsidRDefault="00000000">
            <w:r>
              <w:rPr>
                <w:b/>
                <w:bCs/>
                <w:color w:val="FFFFFF"/>
                <w:sz w:val="20"/>
                <w:szCs w:val="20"/>
              </w:rPr>
              <w:t>Performance Factor</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rsidR="002E56E5" w:rsidRDefault="00000000">
            <w:pPr>
              <w:jc w:val="center"/>
            </w:pPr>
            <w:r>
              <w:rPr>
                <w:b/>
                <w:bCs/>
                <w:color w:val="FFFFFF"/>
                <w:sz w:val="20"/>
                <w:szCs w:val="20"/>
              </w:rPr>
              <w:t>Your Requirement</w:t>
            </w:r>
          </w:p>
        </w:tc>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rsidR="002E56E5" w:rsidRDefault="00000000">
            <w:pPr>
              <w:jc w:val="center"/>
            </w:pPr>
            <w:r>
              <w:rPr>
                <w:b/>
                <w:bCs/>
                <w:color w:val="FFFFFF"/>
                <w:sz w:val="20"/>
                <w:szCs w:val="20"/>
              </w:rPr>
              <w:t>VPS (2 vCPU / 4 GB)</w:t>
            </w:r>
          </w:p>
        </w:tc>
        <w:tc>
          <w:tcPr>
            <w:tcW w:w="158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rsidR="002E56E5" w:rsidRDefault="00000000">
            <w:pPr>
              <w:jc w:val="center"/>
            </w:pPr>
            <w:r>
              <w:rPr>
                <w:b/>
                <w:bCs/>
                <w:color w:val="FFFFFF"/>
                <w:sz w:val="20"/>
                <w:szCs w:val="20"/>
              </w:rPr>
              <w:t>AWS t3.small</w:t>
            </w:r>
          </w:p>
        </w:tc>
        <w:tc>
          <w:tcPr>
            <w:tcW w:w="158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rsidR="002E56E5" w:rsidRDefault="00000000">
            <w:pPr>
              <w:jc w:val="center"/>
            </w:pPr>
            <w:r>
              <w:rPr>
                <w:b/>
                <w:bCs/>
                <w:color w:val="FFFFFF"/>
                <w:sz w:val="20"/>
                <w:szCs w:val="20"/>
              </w:rPr>
              <w:t>GCP e2-small</w:t>
            </w:r>
          </w:p>
        </w:tc>
      </w:tr>
      <w:tr w:rsidR="002E56E5">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r>
              <w:rPr>
                <w:b/>
                <w:bCs/>
                <w:color w:val="1B3A6B"/>
                <w:sz w:val="20"/>
                <w:szCs w:val="20"/>
              </w:rPr>
              <w:t>Concurrent Users</w:t>
            </w:r>
          </w:p>
        </w:tc>
        <w:tc>
          <w:tcPr>
            <w:tcW w:w="1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15 users</w:t>
            </w:r>
          </w:p>
        </w:tc>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 Handles 80+</w:t>
            </w:r>
          </w:p>
        </w:tc>
        <w:tc>
          <w:tcPr>
            <w:tcW w:w="15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 Handles 100+</w:t>
            </w:r>
          </w:p>
        </w:tc>
        <w:tc>
          <w:tcPr>
            <w:tcW w:w="15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 Handles 90+</w:t>
            </w:r>
          </w:p>
        </w:tc>
      </w:tr>
      <w:tr w:rsidR="002E56E5">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r>
              <w:rPr>
                <w:b/>
                <w:bCs/>
                <w:color w:val="1B3A6B"/>
                <w:sz w:val="20"/>
                <w:szCs w:val="20"/>
              </w:rPr>
              <w:t>Page Load Speed</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&lt; 3 seconds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 &lt; 1.5 seconds</w:t>
            </w:r>
          </w:p>
        </w:tc>
        <w:tc>
          <w:tcPr>
            <w:tcW w:w="15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 &lt; 1.5 seconds</w:t>
            </w:r>
          </w:p>
        </w:tc>
        <w:tc>
          <w:tcPr>
            <w:tcW w:w="15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 &lt; 1.5 seconds</w:t>
            </w:r>
          </w:p>
        </w:tc>
      </w:tr>
      <w:tr w:rsidR="002E56E5">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r>
              <w:rPr>
                <w:b/>
                <w:bCs/>
                <w:color w:val="1B3A6B"/>
                <w:sz w:val="20"/>
                <w:szCs w:val="20"/>
              </w:rPr>
              <w:t>Database Queries / sec</w:t>
            </w:r>
          </w:p>
        </w:tc>
        <w:tc>
          <w:tcPr>
            <w:tcW w:w="1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Low-moderate</w:t>
            </w:r>
          </w:p>
        </w:tc>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 More than enough</w:t>
            </w:r>
          </w:p>
        </w:tc>
        <w:tc>
          <w:tcPr>
            <w:tcW w:w="15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 More than enough</w:t>
            </w:r>
          </w:p>
        </w:tc>
        <w:tc>
          <w:tcPr>
            <w:tcW w:w="15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 More than enough</w:t>
            </w:r>
          </w:p>
        </w:tc>
      </w:tr>
      <w:tr w:rsidR="002E56E5">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r>
              <w:rPr>
                <w:b/>
                <w:bCs/>
                <w:color w:val="1B3A6B"/>
                <w:sz w:val="20"/>
                <w:szCs w:val="20"/>
              </w:rPr>
              <w:lastRenderedPageBreak/>
              <w:t>File Upload (X-rays, docs)</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Moderate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 100 Mbps+ network</w:t>
            </w:r>
          </w:p>
        </w:tc>
        <w:tc>
          <w:tcPr>
            <w:tcW w:w="15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 Up to 5 Gbps</w:t>
            </w:r>
          </w:p>
        </w:tc>
        <w:tc>
          <w:tcPr>
            <w:tcW w:w="15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 Up to 4 Gbps</w:t>
            </w:r>
          </w:p>
        </w:tc>
      </w:tr>
      <w:tr w:rsidR="002E56E5">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r>
              <w:rPr>
                <w:b/>
                <w:bCs/>
                <w:color w:val="1B3A6B"/>
                <w:sz w:val="20"/>
                <w:szCs w:val="20"/>
              </w:rPr>
              <w:t>Uptime SLA</w:t>
            </w:r>
          </w:p>
        </w:tc>
        <w:tc>
          <w:tcPr>
            <w:tcW w:w="1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99%+ preferred</w:t>
            </w:r>
          </w:p>
        </w:tc>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 99.9%</w:t>
            </w:r>
          </w:p>
        </w:tc>
        <w:tc>
          <w:tcPr>
            <w:tcW w:w="15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 99.99%</w:t>
            </w:r>
          </w:p>
        </w:tc>
        <w:tc>
          <w:tcPr>
            <w:tcW w:w="15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 99.99%</w:t>
            </w:r>
          </w:p>
        </w:tc>
      </w:tr>
      <w:tr w:rsidR="002E56E5">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r>
              <w:rPr>
                <w:b/>
                <w:bCs/>
                <w:color w:val="1B3A6B"/>
                <w:sz w:val="20"/>
                <w:szCs w:val="20"/>
              </w:rPr>
              <w:t>Disaster Recovery</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&lt; 24 hours RTO</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 With daily backups</w:t>
            </w:r>
          </w:p>
        </w:tc>
        <w:tc>
          <w:tcPr>
            <w:tcW w:w="15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 RDS automated</w:t>
            </w:r>
          </w:p>
        </w:tc>
        <w:tc>
          <w:tcPr>
            <w:tcW w:w="15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 Cloud SQL automated</w:t>
            </w:r>
          </w:p>
        </w:tc>
      </w:tr>
    </w:tbl>
    <w:p w:rsidR="002E56E5" w:rsidRDefault="002E56E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1"/>
        <w:gridCol w:w="8899"/>
      </w:tblGrid>
      <w:tr w:rsidR="002E56E5">
        <w:tblPrEx>
          <w:tblCellMar>
            <w:top w:w="0" w:type="dxa"/>
            <w:bottom w:w="0" w:type="dxa"/>
          </w:tblCellMar>
        </w:tblPrEx>
        <w:tc>
          <w:tcPr>
            <w:tcW w:w="0" w:type="auto"/>
            <w:tcBorders>
              <w:top w:val="single" w:sz="1" w:space="0" w:color="B45309"/>
              <w:left w:val="single" w:sz="1" w:space="0" w:color="B45309"/>
              <w:bottom w:val="single" w:sz="1" w:space="0" w:color="B45309"/>
              <w:right w:val="single" w:sz="1" w:space="0" w:color="B45309"/>
            </w:tcBorders>
            <w:shd w:val="clear" w:color="auto" w:fill="B45309"/>
            <w:tcMar>
              <w:top w:w="120" w:type="dxa"/>
              <w:left w:w="100" w:type="dxa"/>
              <w:bottom w:w="120" w:type="dxa"/>
              <w:right w:w="100" w:type="dxa"/>
            </w:tcMar>
            <w:vAlign w:val="center"/>
          </w:tcPr>
          <w:p w:rsidR="002E56E5" w:rsidRDefault="00000000">
            <w:pPr>
              <w:jc w:val="center"/>
            </w:pPr>
            <w:r>
              <w:rPr>
                <w:b/>
                <w:bCs/>
                <w:color w:val="FFFFFF"/>
                <w:sz w:val="26"/>
                <w:szCs w:val="26"/>
              </w:rPr>
              <w:t>📌</w:t>
            </w:r>
          </w:p>
        </w:tc>
        <w:tc>
          <w:tcPr>
            <w:tcW w:w="0" w:type="auto"/>
            <w:tcBorders>
              <w:top w:val="single" w:sz="1" w:space="0" w:color="B45309"/>
              <w:left w:val="single" w:sz="1" w:space="0" w:color="B45309"/>
              <w:bottom w:val="single" w:sz="1" w:space="0" w:color="B45309"/>
              <w:right w:val="single" w:sz="1" w:space="0" w:color="B45309"/>
            </w:tcBorders>
            <w:shd w:val="clear" w:color="auto" w:fill="FEF3C7"/>
            <w:tcMar>
              <w:top w:w="120" w:type="dxa"/>
              <w:left w:w="180" w:type="dxa"/>
              <w:bottom w:w="120" w:type="dxa"/>
              <w:right w:w="160" w:type="dxa"/>
            </w:tcMar>
          </w:tcPr>
          <w:p w:rsidR="002E56E5" w:rsidRDefault="00000000">
            <w:pPr>
              <w:spacing w:after="60"/>
            </w:pPr>
            <w:r>
              <w:rPr>
                <w:b/>
                <w:bCs/>
                <w:color w:val="B45309"/>
              </w:rPr>
              <w:t>Key Insight</w:t>
            </w:r>
          </w:p>
          <w:p w:rsidR="002E56E5" w:rsidRDefault="00000000">
            <w:r>
              <w:rPr>
                <w:color w:val="374151"/>
                <w:sz w:val="20"/>
                <w:szCs w:val="20"/>
              </w:rPr>
              <w:t>All three platforms are technically capable of serving your hospital. The decision comes down to cost, simplicity, and long-term maintenance effort — and VPS wins on all three counts for a 50-bed hospital.</w:t>
            </w:r>
          </w:p>
        </w:tc>
      </w:tr>
    </w:tbl>
    <w:p w:rsidR="002E56E5" w:rsidRDefault="002E56E5">
      <w:pPr>
        <w:spacing w:before="80" w:after="80"/>
      </w:pPr>
    </w:p>
    <w:p w:rsidR="002E56E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2E56E5">
        <w:tblPrEx>
          <w:tblCellMar>
            <w:top w:w="0" w:type="dxa"/>
            <w:bottom w:w="0" w:type="dxa"/>
          </w:tblCellMar>
        </w:tblPrEx>
        <w:tc>
          <w:tcPr>
            <w:tcW w:w="1200" w:type="dxa"/>
            <w:tcBorders>
              <w:top w:val="single" w:sz="1" w:space="0" w:color="1B3A6B"/>
              <w:left w:val="single" w:sz="1" w:space="0" w:color="1B3A6B"/>
              <w:bottom w:val="single" w:sz="1" w:space="0" w:color="1B3A6B"/>
              <w:right w:val="single" w:sz="1" w:space="0" w:color="1B3A6B"/>
            </w:tcBorders>
            <w:shd w:val="clear" w:color="auto" w:fill="0D9488"/>
            <w:tcMar>
              <w:top w:w="160" w:type="dxa"/>
              <w:left w:w="120" w:type="dxa"/>
              <w:bottom w:w="160" w:type="dxa"/>
              <w:right w:w="120" w:type="dxa"/>
            </w:tcMar>
            <w:vAlign w:val="center"/>
          </w:tcPr>
          <w:p w:rsidR="002E56E5" w:rsidRDefault="00000000">
            <w:pPr>
              <w:jc w:val="center"/>
            </w:pPr>
            <w:r>
              <w:rPr>
                <w:b/>
                <w:bCs/>
                <w:color w:val="FFFFFF"/>
                <w:sz w:val="36"/>
                <w:szCs w:val="36"/>
              </w:rPr>
              <w:lastRenderedPageBreak/>
              <w:t>04</w:t>
            </w:r>
          </w:p>
        </w:tc>
        <w:tc>
          <w:tcPr>
            <w:tcW w:w="8160" w:type="dxa"/>
            <w:tcBorders>
              <w:top w:val="single" w:sz="1" w:space="0" w:color="1B3A6B"/>
              <w:left w:val="single" w:sz="1" w:space="0" w:color="1B3A6B"/>
              <w:bottom w:val="single" w:sz="1" w:space="0" w:color="1B3A6B"/>
              <w:right w:val="single" w:sz="1" w:space="0" w:color="1B3A6B"/>
            </w:tcBorders>
            <w:shd w:val="clear" w:color="auto" w:fill="1B3A6B"/>
            <w:tcMar>
              <w:top w:w="120" w:type="dxa"/>
              <w:left w:w="200" w:type="dxa"/>
              <w:bottom w:w="120" w:type="dxa"/>
              <w:right w:w="200" w:type="dxa"/>
            </w:tcMar>
            <w:vAlign w:val="center"/>
          </w:tcPr>
          <w:p w:rsidR="002E56E5" w:rsidRDefault="00000000">
            <w:pPr>
              <w:spacing w:after="40"/>
            </w:pPr>
            <w:r>
              <w:rPr>
                <w:b/>
                <w:bCs/>
                <w:color w:val="FFFFFF"/>
                <w:sz w:val="26"/>
                <w:szCs w:val="26"/>
              </w:rPr>
              <w:t>Complete Cost Analysis</w:t>
            </w:r>
          </w:p>
          <w:p w:rsidR="002E56E5" w:rsidRDefault="00000000">
            <w:r>
              <w:rPr>
                <w:color w:val="93C5FD"/>
                <w:sz w:val="18"/>
                <w:szCs w:val="18"/>
              </w:rPr>
              <w:t>Transparent monthly and annual cost breakdown for all platforms</w:t>
            </w:r>
          </w:p>
        </w:tc>
      </w:tr>
    </w:tbl>
    <w:p w:rsidR="002E56E5" w:rsidRDefault="002E56E5">
      <w:pPr>
        <w:spacing w:before="80" w:after="80"/>
      </w:pPr>
    </w:p>
    <w:p w:rsidR="002E56E5" w:rsidRDefault="00000000">
      <w:pPr>
        <w:pStyle w:val="Heading1"/>
        <w:pBdr>
          <w:bottom w:val="single" w:sz="10" w:space="6" w:color="0D9488"/>
        </w:pBdr>
      </w:pPr>
      <w:bookmarkStart w:id="10" w:name="_Toc225096989"/>
      <w:r>
        <w:t>4. Complete Cost Analysis</w:t>
      </w:r>
      <w:bookmarkEnd w:id="10"/>
    </w:p>
    <w:p w:rsidR="002E56E5" w:rsidRDefault="00000000">
      <w:pPr>
        <w:spacing w:before="60" w:after="80"/>
      </w:pPr>
      <w:r>
        <w:rPr>
          <w:color w:val="374151"/>
        </w:rPr>
        <w:t>The following tables provide a full breakdown of all costs involved in hosting your HMS — including server, domain, SSL, backup storage, and support. All prices are approximate and based on current rates as of March 2026. INR conversions use an approximate rate of ₹83 per US dollar.</w:t>
      </w:r>
    </w:p>
    <w:p w:rsidR="002E56E5" w:rsidRDefault="002E56E5">
      <w:pPr>
        <w:spacing w:before="80" w:after="80"/>
      </w:pPr>
    </w:p>
    <w:p w:rsidR="002E56E5" w:rsidRDefault="00000000">
      <w:pPr>
        <w:pStyle w:val="Heading2"/>
      </w:pPr>
      <w:bookmarkStart w:id="11" w:name="_Toc225096990"/>
      <w:r>
        <w:t>4.1  VPS Hosting — Recommended Option</w:t>
      </w:r>
      <w:bookmarkEnd w:id="11"/>
    </w:p>
    <w:p w:rsidR="002E56E5" w:rsidRDefault="002E56E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8"/>
        <w:gridCol w:w="1990"/>
        <w:gridCol w:w="1393"/>
        <w:gridCol w:w="1395"/>
        <w:gridCol w:w="1414"/>
      </w:tblGrid>
      <w:tr w:rsidR="002E56E5">
        <w:tblPrEx>
          <w:tblCellMar>
            <w:top w:w="0" w:type="dxa"/>
            <w:bottom w:w="0" w:type="dxa"/>
          </w:tblCellMar>
        </w:tblPrEx>
        <w:trPr>
          <w:tblHeader/>
        </w:trPr>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rsidR="002E56E5" w:rsidRDefault="00000000">
            <w:r>
              <w:rPr>
                <w:b/>
                <w:bCs/>
                <w:color w:val="FFFFFF"/>
                <w:sz w:val="20"/>
                <w:szCs w:val="20"/>
              </w:rPr>
              <w:t>Cost Component</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rsidR="002E56E5" w:rsidRDefault="00000000">
            <w:pPr>
              <w:jc w:val="center"/>
            </w:pPr>
            <w:r>
              <w:rPr>
                <w:b/>
                <w:bCs/>
                <w:color w:val="FFFFFF"/>
                <w:sz w:val="20"/>
                <w:szCs w:val="20"/>
              </w:rPr>
              <w:t>Provider / Service</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rsidR="002E56E5" w:rsidRDefault="00000000">
            <w:pPr>
              <w:jc w:val="center"/>
            </w:pPr>
            <w:r>
              <w:rPr>
                <w:b/>
                <w:bCs/>
                <w:color w:val="FFFFFF"/>
                <w:sz w:val="20"/>
                <w:szCs w:val="20"/>
              </w:rPr>
              <w:t>Monthly Cost (USD)</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rsidR="002E56E5" w:rsidRDefault="00000000">
            <w:pPr>
              <w:jc w:val="center"/>
            </w:pPr>
            <w:r>
              <w:rPr>
                <w:b/>
                <w:bCs/>
                <w:color w:val="FFFFFF"/>
                <w:sz w:val="20"/>
                <w:szCs w:val="20"/>
              </w:rPr>
              <w:t>Monthly Cost (INR)</w:t>
            </w:r>
          </w:p>
        </w:tc>
        <w:tc>
          <w:tcPr>
            <w:tcW w:w="13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rsidR="002E56E5" w:rsidRDefault="00000000">
            <w:pPr>
              <w:jc w:val="center"/>
            </w:pPr>
            <w:r>
              <w:rPr>
                <w:b/>
                <w:bCs/>
                <w:color w:val="FFFFFF"/>
                <w:sz w:val="20"/>
                <w:szCs w:val="20"/>
              </w:rPr>
              <w:t>Notes</w:t>
            </w:r>
          </w:p>
        </w:tc>
      </w:tr>
      <w:tr w:rsidR="002E56E5">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r>
              <w:rPr>
                <w:b/>
                <w:bCs/>
                <w:color w:val="1B3A6B"/>
                <w:sz w:val="20"/>
                <w:szCs w:val="20"/>
              </w:rPr>
              <w:t>VPS Server (2 vCPU / 4 GB / 100 GB SSD)</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proofErr w:type="spellStart"/>
            <w:r>
              <w:rPr>
                <w:color w:val="374151"/>
                <w:sz w:val="20"/>
                <w:szCs w:val="20"/>
              </w:rPr>
              <w:t>Hostinger</w:t>
            </w:r>
            <w:proofErr w:type="spellEnd"/>
            <w:r>
              <w:rPr>
                <w:color w:val="374151"/>
                <w:sz w:val="20"/>
                <w:szCs w:val="20"/>
              </w:rPr>
              <w:t xml:space="preserve"> KVM 2</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$9.99</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~₹830</w:t>
            </w:r>
          </w:p>
        </w:tc>
        <w:tc>
          <w:tcPr>
            <w:tcW w:w="1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Mumbai region — lowest latency for India</w:t>
            </w:r>
          </w:p>
        </w:tc>
      </w:tr>
      <w:tr w:rsidR="002E56E5">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r>
              <w:rPr>
                <w:b/>
                <w:bCs/>
                <w:color w:val="1B3A6B"/>
                <w:sz w:val="20"/>
                <w:szCs w:val="20"/>
              </w:rPr>
              <w:t>Static IP Address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Included in VPS</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$0.00</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₹0</w:t>
            </w:r>
          </w:p>
        </w:tc>
        <w:tc>
          <w:tcPr>
            <w:tcW w:w="1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Permanent IP, does not change on restart</w:t>
            </w:r>
          </w:p>
        </w:tc>
      </w:tr>
      <w:tr w:rsidR="002E56E5">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r>
              <w:rPr>
                <w:b/>
                <w:bCs/>
                <w:color w:val="1B3A6B"/>
                <w:sz w:val="20"/>
                <w:szCs w:val="20"/>
              </w:rPr>
              <w:t>SSL Certificate (HTTPS)</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Let's Encrypt (free)</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$0.00</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₹0</w:t>
            </w:r>
          </w:p>
        </w:tc>
        <w:tc>
          <w:tcPr>
            <w:tcW w:w="1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Auto-renews every 90 days</w:t>
            </w:r>
          </w:p>
        </w:tc>
      </w:tr>
      <w:tr w:rsidR="002E56E5">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r>
              <w:rPr>
                <w:b/>
                <w:bCs/>
                <w:color w:val="1B3A6B"/>
                <w:sz w:val="20"/>
                <w:szCs w:val="20"/>
              </w:rPr>
              <w:t>Domain Name (.com or .in)</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 xml:space="preserve">Cloudflare / </w:t>
            </w:r>
            <w:proofErr w:type="spellStart"/>
            <w:r>
              <w:rPr>
                <w:color w:val="374151"/>
                <w:sz w:val="20"/>
                <w:szCs w:val="20"/>
              </w:rPr>
              <w:t>BigRock</w:t>
            </w:r>
            <w:proofErr w:type="spellEnd"/>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$1.00</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~₹83</w:t>
            </w:r>
          </w:p>
        </w:tc>
        <w:tc>
          <w:tcPr>
            <w:tcW w:w="1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Billed annually — ~$12/year or ~₹1,000/year</w:t>
            </w:r>
          </w:p>
        </w:tc>
      </w:tr>
      <w:tr w:rsidR="002E56E5">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r>
              <w:rPr>
                <w:b/>
                <w:bCs/>
                <w:color w:val="1B3A6B"/>
                <w:sz w:val="20"/>
                <w:szCs w:val="20"/>
              </w:rPr>
              <w:t>Daily DB Backup Storage (50 GB)</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 xml:space="preserve">VPS disk / </w:t>
            </w:r>
            <w:proofErr w:type="spellStart"/>
            <w:r>
              <w:rPr>
                <w:color w:val="374151"/>
                <w:sz w:val="20"/>
                <w:szCs w:val="20"/>
              </w:rPr>
              <w:t>backblaze</w:t>
            </w:r>
            <w:proofErr w:type="spellEnd"/>
            <w:r>
              <w:rPr>
                <w:color w:val="374151"/>
                <w:sz w:val="20"/>
                <w:szCs w:val="20"/>
              </w:rPr>
              <w:t xml:space="preserve"> B2</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$0.50</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~₹42</w:t>
            </w:r>
          </w:p>
        </w:tc>
        <w:tc>
          <w:tcPr>
            <w:tcW w:w="1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Automated script + off-site cold storage</w:t>
            </w:r>
          </w:p>
        </w:tc>
      </w:tr>
      <w:tr w:rsidR="002E56E5">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r>
              <w:rPr>
                <w:b/>
                <w:bCs/>
                <w:color w:val="1B3A6B"/>
                <w:sz w:val="20"/>
                <w:szCs w:val="20"/>
              </w:rPr>
              <w:t>Monitoring &amp; Uptime Alerts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proofErr w:type="spellStart"/>
            <w:r>
              <w:rPr>
                <w:color w:val="374151"/>
                <w:sz w:val="20"/>
                <w:szCs w:val="20"/>
              </w:rPr>
              <w:t>UptimeRobot</w:t>
            </w:r>
            <w:proofErr w:type="spellEnd"/>
            <w:r>
              <w:rPr>
                <w:color w:val="374151"/>
                <w:sz w:val="20"/>
                <w:szCs w:val="20"/>
              </w:rPr>
              <w:t xml:space="preserve"> (free tier)</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$0.00</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₹0</w:t>
            </w:r>
          </w:p>
        </w:tc>
        <w:tc>
          <w:tcPr>
            <w:tcW w:w="1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Email + SMS alert if site goes down</w:t>
            </w:r>
          </w:p>
        </w:tc>
      </w:tr>
      <w:tr w:rsidR="002E56E5">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r>
              <w:rPr>
                <w:b/>
                <w:bCs/>
                <w:color w:val="1B3A6B"/>
                <w:sz w:val="20"/>
                <w:szCs w:val="20"/>
              </w:rPr>
              <w:t>TOTAL — Monthly</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2E56E5">
            <w:pPr>
              <w:jc w:val="center"/>
            </w:pP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$11.49</w:t>
            </w:r>
          </w:p>
        </w:tc>
        <w:tc>
          <w:tcPr>
            <w:tcW w:w="1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~₹955</w:t>
            </w:r>
          </w:p>
        </w:tc>
        <w:tc>
          <w:tcPr>
            <w:tcW w:w="1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All-inclusive, no hidden charges</w:t>
            </w:r>
          </w:p>
        </w:tc>
      </w:tr>
      <w:tr w:rsidR="002E56E5">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r>
              <w:rPr>
                <w:b/>
                <w:bCs/>
                <w:color w:val="1B3A6B"/>
                <w:sz w:val="20"/>
                <w:szCs w:val="20"/>
              </w:rPr>
              <w:t>TOTAL — Annual</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2E56E5">
            <w:pPr>
              <w:jc w:val="center"/>
            </w:pP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$137.88</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~₹11,460</w:t>
            </w:r>
          </w:p>
        </w:tc>
        <w:tc>
          <w:tcPr>
            <w:tcW w:w="1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 xml:space="preserve">First year; domain may </w:t>
            </w:r>
            <w:r>
              <w:rPr>
                <w:color w:val="374151"/>
                <w:sz w:val="20"/>
                <w:szCs w:val="20"/>
              </w:rPr>
              <w:lastRenderedPageBreak/>
              <w:t>be free with VPS promo</w:t>
            </w:r>
          </w:p>
        </w:tc>
      </w:tr>
    </w:tbl>
    <w:p w:rsidR="002E56E5" w:rsidRDefault="002E56E5">
      <w:pPr>
        <w:spacing w:before="80" w:after="80"/>
      </w:pPr>
    </w:p>
    <w:p w:rsidR="002E56E5" w:rsidRDefault="00000000">
      <w:pPr>
        <w:pStyle w:val="Heading2"/>
      </w:pPr>
      <w:bookmarkStart w:id="12" w:name="_Toc225096991"/>
      <w:r>
        <w:t>4.2  AWS EC2 — Enterprise Option</w:t>
      </w:r>
      <w:bookmarkEnd w:id="12"/>
    </w:p>
    <w:p w:rsidR="002E56E5" w:rsidRDefault="002E56E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00"/>
        <w:gridCol w:w="1500"/>
        <w:gridCol w:w="1500"/>
        <w:gridCol w:w="1760"/>
      </w:tblGrid>
      <w:tr w:rsidR="002E56E5">
        <w:tblPrEx>
          <w:tblCellMar>
            <w:top w:w="0" w:type="dxa"/>
            <w:bottom w:w="0" w:type="dxa"/>
          </w:tblCellMar>
        </w:tblPrEx>
        <w:trPr>
          <w:tblHeader/>
        </w:trPr>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rsidR="002E56E5" w:rsidRDefault="00000000">
            <w:r>
              <w:rPr>
                <w:b/>
                <w:bCs/>
                <w:color w:val="FFFFFF"/>
                <w:sz w:val="20"/>
                <w:szCs w:val="20"/>
              </w:rPr>
              <w:t>Cost Component</w:t>
            </w:r>
          </w:p>
        </w:tc>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rsidR="002E56E5" w:rsidRDefault="00000000">
            <w:pPr>
              <w:jc w:val="center"/>
            </w:pPr>
            <w:r>
              <w:rPr>
                <w:b/>
                <w:bCs/>
                <w:color w:val="FFFFFF"/>
                <w:sz w:val="20"/>
                <w:szCs w:val="20"/>
              </w:rPr>
              <w:t>AWS Service</w:t>
            </w:r>
          </w:p>
        </w:tc>
        <w:tc>
          <w:tcPr>
            <w:tcW w:w="15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rsidR="002E56E5" w:rsidRDefault="00000000">
            <w:pPr>
              <w:jc w:val="center"/>
            </w:pPr>
            <w:r>
              <w:rPr>
                <w:b/>
                <w:bCs/>
                <w:color w:val="FFFFFF"/>
                <w:sz w:val="20"/>
                <w:szCs w:val="20"/>
              </w:rPr>
              <w:t>Monthly Cost (USD)</w:t>
            </w:r>
          </w:p>
        </w:tc>
        <w:tc>
          <w:tcPr>
            <w:tcW w:w="15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rsidR="002E56E5" w:rsidRDefault="00000000">
            <w:pPr>
              <w:jc w:val="center"/>
            </w:pPr>
            <w:r>
              <w:rPr>
                <w:b/>
                <w:bCs/>
                <w:color w:val="FFFFFF"/>
                <w:sz w:val="20"/>
                <w:szCs w:val="20"/>
              </w:rPr>
              <w:t>Monthly Cost (INR)</w:t>
            </w:r>
          </w:p>
        </w:tc>
        <w:tc>
          <w:tcPr>
            <w:tcW w:w="17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rsidR="002E56E5" w:rsidRDefault="00000000">
            <w:pPr>
              <w:jc w:val="center"/>
            </w:pPr>
            <w:r>
              <w:rPr>
                <w:b/>
                <w:bCs/>
                <w:color w:val="FFFFFF"/>
                <w:sz w:val="20"/>
                <w:szCs w:val="20"/>
              </w:rPr>
              <w:t>Notes</w:t>
            </w:r>
          </w:p>
        </w:tc>
      </w:tr>
      <w:tr w:rsidR="002E56E5">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r>
              <w:rPr>
                <w:b/>
                <w:bCs/>
                <w:color w:val="1B3A6B"/>
                <w:sz w:val="20"/>
                <w:szCs w:val="20"/>
              </w:rPr>
              <w:t>EC2 Instance (t3.small, 2 vCPU / 2 GB)</w:t>
            </w:r>
          </w:p>
        </w:tc>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EC2 On-Demand</w:t>
            </w:r>
          </w:p>
        </w:tc>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$15.18</w:t>
            </w:r>
          </w:p>
        </w:tc>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~₹1,260</w:t>
            </w:r>
          </w:p>
        </w:tc>
        <w:tc>
          <w:tcPr>
            <w:tcW w:w="17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ap-south-1 (Mumbai) region</w:t>
            </w:r>
          </w:p>
        </w:tc>
      </w:tr>
      <w:tr w:rsidR="002E56E5">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r>
              <w:rPr>
                <w:b/>
                <w:bCs/>
                <w:color w:val="1B3A6B"/>
                <w:sz w:val="20"/>
                <w:szCs w:val="20"/>
              </w:rPr>
              <w:t>Elastic IP (Static IP)</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AWS EIP</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$3.65</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~₹303</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Charged when instance is running</w:t>
            </w:r>
          </w:p>
        </w:tc>
      </w:tr>
      <w:tr w:rsidR="002E56E5">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r>
              <w:rPr>
                <w:b/>
                <w:bCs/>
                <w:color w:val="1B3A6B"/>
                <w:sz w:val="20"/>
                <w:szCs w:val="20"/>
              </w:rPr>
              <w:t>SSL Certificate</w:t>
            </w:r>
          </w:p>
        </w:tc>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AWS ACM</w:t>
            </w:r>
          </w:p>
        </w:tc>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$0.00</w:t>
            </w:r>
          </w:p>
        </w:tc>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₹0</w:t>
            </w:r>
          </w:p>
        </w:tc>
        <w:tc>
          <w:tcPr>
            <w:tcW w:w="17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Free when used with AWS load balancer</w:t>
            </w:r>
          </w:p>
        </w:tc>
      </w:tr>
      <w:tr w:rsidR="002E56E5">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r>
              <w:rPr>
                <w:b/>
                <w:bCs/>
                <w:color w:val="1B3A6B"/>
                <w:sz w:val="20"/>
                <w:szCs w:val="20"/>
              </w:rPr>
              <w:t>Domain Name (.com)</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Route 53 / external</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$1.00</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~₹83</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Route 53 hosted zone: $0.50/month extra</w:t>
            </w:r>
          </w:p>
        </w:tc>
      </w:tr>
      <w:tr w:rsidR="002E56E5">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r>
              <w:rPr>
                <w:b/>
                <w:bCs/>
                <w:color w:val="1B3A6B"/>
                <w:sz w:val="20"/>
                <w:szCs w:val="20"/>
              </w:rPr>
              <w:t>RDS PostgreSQL (db.t3.micro)</w:t>
            </w:r>
          </w:p>
        </w:tc>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AWS RDS</w:t>
            </w:r>
          </w:p>
        </w:tc>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$24.82</w:t>
            </w:r>
          </w:p>
        </w:tc>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~₹2,060</w:t>
            </w:r>
          </w:p>
        </w:tc>
        <w:tc>
          <w:tcPr>
            <w:tcW w:w="17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Managed DB with auto-backups; optional</w:t>
            </w:r>
          </w:p>
        </w:tc>
      </w:tr>
      <w:tr w:rsidR="002E56E5">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r>
              <w:rPr>
                <w:b/>
                <w:bCs/>
                <w:color w:val="1B3A6B"/>
                <w:sz w:val="20"/>
                <w:szCs w:val="20"/>
              </w:rPr>
              <w:t>S3 Backup Storage (50 GB)</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Amazon S3</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$1.15</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~₹95</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$0.023 per GB</w:t>
            </w:r>
          </w:p>
        </w:tc>
      </w:tr>
      <w:tr w:rsidR="002E56E5">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r>
              <w:rPr>
                <w:b/>
                <w:bCs/>
                <w:color w:val="1B3A6B"/>
                <w:sz w:val="20"/>
                <w:szCs w:val="20"/>
              </w:rPr>
              <w:t>Data Transfer (50 GB/</w:t>
            </w:r>
            <w:proofErr w:type="spellStart"/>
            <w:r>
              <w:rPr>
                <w:b/>
                <w:bCs/>
                <w:color w:val="1B3A6B"/>
                <w:sz w:val="20"/>
                <w:szCs w:val="20"/>
              </w:rPr>
              <w:t>mo</w:t>
            </w:r>
            <w:proofErr w:type="spellEnd"/>
            <w:r>
              <w:rPr>
                <w:b/>
                <w:bCs/>
                <w:color w:val="1B3A6B"/>
                <w:sz w:val="20"/>
                <w:szCs w:val="20"/>
              </w:rPr>
              <w:t>)</w:t>
            </w:r>
          </w:p>
        </w:tc>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AWS Data Transfer</w:t>
            </w:r>
          </w:p>
        </w:tc>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$4.50</w:t>
            </w:r>
          </w:p>
        </w:tc>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~₹374</w:t>
            </w:r>
          </w:p>
        </w:tc>
        <w:tc>
          <w:tcPr>
            <w:tcW w:w="17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First 100 GB out to internet</w:t>
            </w:r>
          </w:p>
        </w:tc>
      </w:tr>
      <w:tr w:rsidR="002E56E5">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r>
              <w:rPr>
                <w:b/>
                <w:bCs/>
                <w:color w:val="1B3A6B"/>
                <w:sz w:val="20"/>
                <w:szCs w:val="20"/>
              </w:rPr>
              <w:t>Support (Basic)</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AWS Basic Support</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$0.00</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₹0</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No phone support on free tier</w:t>
            </w:r>
          </w:p>
        </w:tc>
      </w:tr>
      <w:tr w:rsidR="002E56E5">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r>
              <w:rPr>
                <w:b/>
                <w:bCs/>
                <w:color w:val="1B3A6B"/>
                <w:sz w:val="20"/>
                <w:szCs w:val="20"/>
              </w:rPr>
              <w:t>TOTAL — Without RDS</w:t>
            </w:r>
          </w:p>
        </w:tc>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2E56E5">
            <w:pPr>
              <w:jc w:val="center"/>
            </w:pPr>
          </w:p>
        </w:tc>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~$25.48</w:t>
            </w:r>
          </w:p>
        </w:tc>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~₹2,115</w:t>
            </w:r>
          </w:p>
        </w:tc>
        <w:tc>
          <w:tcPr>
            <w:tcW w:w="17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Self-managed PostgreSQL on EC2</w:t>
            </w:r>
          </w:p>
        </w:tc>
      </w:tr>
      <w:tr w:rsidR="002E56E5">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r>
              <w:rPr>
                <w:b/>
                <w:bCs/>
                <w:color w:val="1B3A6B"/>
                <w:sz w:val="20"/>
                <w:szCs w:val="20"/>
              </w:rPr>
              <w:t>TOTAL — With RDS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2E56E5">
            <w:pPr>
              <w:jc w:val="center"/>
            </w:pP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~$50.30</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~₹4,175</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Fully managed database service</w:t>
            </w:r>
          </w:p>
        </w:tc>
      </w:tr>
    </w:tbl>
    <w:p w:rsidR="002E56E5" w:rsidRDefault="002E56E5">
      <w:pPr>
        <w:spacing w:before="80" w:after="80"/>
      </w:pPr>
    </w:p>
    <w:p w:rsidR="002E56E5" w:rsidRDefault="00000000">
      <w:pPr>
        <w:pStyle w:val="Heading2"/>
      </w:pPr>
      <w:bookmarkStart w:id="13" w:name="_Toc225096992"/>
      <w:r>
        <w:t>4.3  Google Cloud — Alternative Enterprise Option</w:t>
      </w:r>
      <w:bookmarkEnd w:id="13"/>
    </w:p>
    <w:p w:rsidR="002E56E5" w:rsidRDefault="002E56E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00"/>
        <w:gridCol w:w="1500"/>
        <w:gridCol w:w="1500"/>
        <w:gridCol w:w="1760"/>
      </w:tblGrid>
      <w:tr w:rsidR="002E56E5">
        <w:tblPrEx>
          <w:tblCellMar>
            <w:top w:w="0" w:type="dxa"/>
            <w:bottom w:w="0" w:type="dxa"/>
          </w:tblCellMar>
        </w:tblPrEx>
        <w:trPr>
          <w:tblHeader/>
        </w:trPr>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rsidR="002E56E5" w:rsidRDefault="00000000">
            <w:r>
              <w:rPr>
                <w:b/>
                <w:bCs/>
                <w:color w:val="FFFFFF"/>
                <w:sz w:val="20"/>
                <w:szCs w:val="20"/>
              </w:rPr>
              <w:lastRenderedPageBreak/>
              <w:t>Cost Component</w:t>
            </w:r>
          </w:p>
        </w:tc>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rsidR="002E56E5" w:rsidRDefault="00000000">
            <w:pPr>
              <w:jc w:val="center"/>
            </w:pPr>
            <w:r>
              <w:rPr>
                <w:b/>
                <w:bCs/>
                <w:color w:val="FFFFFF"/>
                <w:sz w:val="20"/>
                <w:szCs w:val="20"/>
              </w:rPr>
              <w:t>GCP Service</w:t>
            </w:r>
          </w:p>
        </w:tc>
        <w:tc>
          <w:tcPr>
            <w:tcW w:w="15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rsidR="002E56E5" w:rsidRDefault="00000000">
            <w:pPr>
              <w:jc w:val="center"/>
            </w:pPr>
            <w:r>
              <w:rPr>
                <w:b/>
                <w:bCs/>
                <w:color w:val="FFFFFF"/>
                <w:sz w:val="20"/>
                <w:szCs w:val="20"/>
              </w:rPr>
              <w:t>Monthly Cost (USD)</w:t>
            </w:r>
          </w:p>
        </w:tc>
        <w:tc>
          <w:tcPr>
            <w:tcW w:w="15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rsidR="002E56E5" w:rsidRDefault="00000000">
            <w:pPr>
              <w:jc w:val="center"/>
            </w:pPr>
            <w:r>
              <w:rPr>
                <w:b/>
                <w:bCs/>
                <w:color w:val="FFFFFF"/>
                <w:sz w:val="20"/>
                <w:szCs w:val="20"/>
              </w:rPr>
              <w:t>Monthly Cost (INR)</w:t>
            </w:r>
          </w:p>
        </w:tc>
        <w:tc>
          <w:tcPr>
            <w:tcW w:w="17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rsidR="002E56E5" w:rsidRDefault="00000000">
            <w:pPr>
              <w:jc w:val="center"/>
            </w:pPr>
            <w:r>
              <w:rPr>
                <w:b/>
                <w:bCs/>
                <w:color w:val="FFFFFF"/>
                <w:sz w:val="20"/>
                <w:szCs w:val="20"/>
              </w:rPr>
              <w:t>Notes</w:t>
            </w:r>
          </w:p>
        </w:tc>
      </w:tr>
      <w:tr w:rsidR="002E56E5">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r>
              <w:rPr>
                <w:b/>
                <w:bCs/>
                <w:color w:val="1B3A6B"/>
                <w:sz w:val="20"/>
                <w:szCs w:val="20"/>
              </w:rPr>
              <w:t>Compute Engine (e2-medium, 2 vCPU / 4 GB)</w:t>
            </w:r>
          </w:p>
        </w:tc>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Compute Engine</w:t>
            </w:r>
          </w:p>
        </w:tc>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$24.27</w:t>
            </w:r>
          </w:p>
        </w:tc>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~₹2,014</w:t>
            </w:r>
          </w:p>
        </w:tc>
        <w:tc>
          <w:tcPr>
            <w:tcW w:w="17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asia-south1 (Mumbai) region</w:t>
            </w:r>
          </w:p>
        </w:tc>
      </w:tr>
      <w:tr w:rsidR="002E56E5">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r>
              <w:rPr>
                <w:b/>
                <w:bCs/>
                <w:color w:val="1B3A6B"/>
                <w:sz w:val="20"/>
                <w:szCs w:val="20"/>
              </w:rPr>
              <w:t>Static External IP</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Cloud Networking</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$7.20</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~₹598</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Charged even when attached to instance</w:t>
            </w:r>
          </w:p>
        </w:tc>
      </w:tr>
      <w:tr w:rsidR="002E56E5">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r>
              <w:rPr>
                <w:b/>
                <w:bCs/>
                <w:color w:val="1B3A6B"/>
                <w:sz w:val="20"/>
                <w:szCs w:val="20"/>
              </w:rPr>
              <w:t>SSL Certificate</w:t>
            </w:r>
          </w:p>
        </w:tc>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Let's Encrypt / GCP</w:t>
            </w:r>
          </w:p>
        </w:tc>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$0.00</w:t>
            </w:r>
          </w:p>
        </w:tc>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₹0</w:t>
            </w:r>
          </w:p>
        </w:tc>
        <w:tc>
          <w:tcPr>
            <w:tcW w:w="17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 xml:space="preserve">Free via </w:t>
            </w:r>
            <w:proofErr w:type="spellStart"/>
            <w:r>
              <w:rPr>
                <w:color w:val="374151"/>
                <w:sz w:val="20"/>
                <w:szCs w:val="20"/>
              </w:rPr>
              <w:t>Certbot</w:t>
            </w:r>
            <w:proofErr w:type="spellEnd"/>
            <w:r>
              <w:rPr>
                <w:color w:val="374151"/>
                <w:sz w:val="20"/>
                <w:szCs w:val="20"/>
              </w:rPr>
              <w:t xml:space="preserve"> or managed GCP cert</w:t>
            </w:r>
          </w:p>
        </w:tc>
      </w:tr>
      <w:tr w:rsidR="002E56E5">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r>
              <w:rPr>
                <w:b/>
                <w:bCs/>
                <w:color w:val="1B3A6B"/>
                <w:sz w:val="20"/>
                <w:szCs w:val="20"/>
              </w:rPr>
              <w:t>Domain Name (.com)</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Google Domains / external</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$1.00</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~₹83</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Google Domains discontinued; use Cloudflare</w:t>
            </w:r>
          </w:p>
        </w:tc>
      </w:tr>
      <w:tr w:rsidR="002E56E5">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r>
              <w:rPr>
                <w:b/>
                <w:bCs/>
                <w:color w:val="1B3A6B"/>
                <w:sz w:val="20"/>
                <w:szCs w:val="20"/>
              </w:rPr>
              <w:t>Cloud SQL PostgreSQL (db-f1-micro)</w:t>
            </w:r>
          </w:p>
        </w:tc>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Cloud SQL</w:t>
            </w:r>
          </w:p>
        </w:tc>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$25.55</w:t>
            </w:r>
          </w:p>
        </w:tc>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~₹2,121</w:t>
            </w:r>
          </w:p>
        </w:tc>
        <w:tc>
          <w:tcPr>
            <w:tcW w:w="17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Managed DB; optional but recommended</w:t>
            </w:r>
          </w:p>
        </w:tc>
      </w:tr>
      <w:tr w:rsidR="002E56E5">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r>
              <w:rPr>
                <w:b/>
                <w:bCs/>
                <w:color w:val="1B3A6B"/>
                <w:sz w:val="20"/>
                <w:szCs w:val="20"/>
              </w:rPr>
              <w:t>Cloud Storage Backup (50 GB)</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GCS Standard</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$1.00</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~₹83</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$0.02 per GB</w:t>
            </w:r>
          </w:p>
        </w:tc>
      </w:tr>
      <w:tr w:rsidR="002E56E5">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r>
              <w:rPr>
                <w:b/>
                <w:bCs/>
                <w:color w:val="1B3A6B"/>
                <w:sz w:val="20"/>
                <w:szCs w:val="20"/>
              </w:rPr>
              <w:t>Egress Data Transfer (50 GB)</w:t>
            </w:r>
          </w:p>
        </w:tc>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Network Egress</w:t>
            </w:r>
          </w:p>
        </w:tc>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$6.00</w:t>
            </w:r>
          </w:p>
        </w:tc>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~₹498</w:t>
            </w:r>
          </w:p>
        </w:tc>
        <w:tc>
          <w:tcPr>
            <w:tcW w:w="17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Outbound data to internet</w:t>
            </w:r>
          </w:p>
        </w:tc>
      </w:tr>
      <w:tr w:rsidR="002E56E5">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r>
              <w:rPr>
                <w:b/>
                <w:bCs/>
                <w:color w:val="1B3A6B"/>
                <w:sz w:val="20"/>
                <w:szCs w:val="20"/>
              </w:rPr>
              <w:t>Support (Basic)</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GCP Basic</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$0.00</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₹0</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No phone support on free basic tier</w:t>
            </w:r>
          </w:p>
        </w:tc>
      </w:tr>
      <w:tr w:rsidR="002E56E5">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r>
              <w:rPr>
                <w:b/>
                <w:bCs/>
                <w:color w:val="1B3A6B"/>
                <w:sz w:val="20"/>
                <w:szCs w:val="20"/>
              </w:rPr>
              <w:t>TOTAL — Without Cloud SQL</w:t>
            </w:r>
          </w:p>
        </w:tc>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2E56E5">
            <w:pPr>
              <w:jc w:val="center"/>
            </w:pPr>
          </w:p>
        </w:tc>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~$39.47</w:t>
            </w:r>
          </w:p>
        </w:tc>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~₹3,276</w:t>
            </w:r>
          </w:p>
        </w:tc>
        <w:tc>
          <w:tcPr>
            <w:tcW w:w="17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Self-managed PostgreSQL on VM</w:t>
            </w:r>
          </w:p>
        </w:tc>
      </w:tr>
      <w:tr w:rsidR="002E56E5">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r>
              <w:rPr>
                <w:b/>
                <w:bCs/>
                <w:color w:val="1B3A6B"/>
                <w:sz w:val="20"/>
                <w:szCs w:val="20"/>
              </w:rPr>
              <w:t>TOTAL — With Cloud SQL</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2E56E5">
            <w:pPr>
              <w:jc w:val="center"/>
            </w:pP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~$65.02</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~₹5,397</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Fully managed database service</w:t>
            </w:r>
          </w:p>
        </w:tc>
      </w:tr>
    </w:tbl>
    <w:p w:rsidR="002E56E5" w:rsidRDefault="002E56E5">
      <w:pPr>
        <w:spacing w:before="80" w:after="80"/>
      </w:pPr>
    </w:p>
    <w:p w:rsidR="002E56E5" w:rsidRDefault="00000000">
      <w:pPr>
        <w:pStyle w:val="Heading2"/>
      </w:pPr>
      <w:bookmarkStart w:id="14" w:name="_Toc225096993"/>
      <w:r>
        <w:t>4.4  Cost Comparison Summary</w:t>
      </w:r>
      <w:bookmarkEnd w:id="14"/>
    </w:p>
    <w:p w:rsidR="002E56E5" w:rsidRDefault="002E56E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287"/>
        <w:gridCol w:w="2287"/>
        <w:gridCol w:w="2286"/>
      </w:tblGrid>
      <w:tr w:rsidR="002E56E5">
        <w:tblPrEx>
          <w:tblCellMar>
            <w:top w:w="0" w:type="dxa"/>
            <w:bottom w:w="0" w:type="dxa"/>
          </w:tblCellMar>
        </w:tblPrEx>
        <w:trPr>
          <w:tblHeader/>
        </w:trPr>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rsidR="002E56E5" w:rsidRDefault="00000000">
            <w:r>
              <w:rPr>
                <w:b/>
                <w:bCs/>
                <w:color w:val="FFFFFF"/>
                <w:sz w:val="20"/>
                <w:szCs w:val="20"/>
              </w:rPr>
              <w:t>Time Period</w:t>
            </w:r>
          </w:p>
        </w:tc>
        <w:tc>
          <w:tcPr>
            <w:tcW w:w="2287"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rsidR="002E56E5" w:rsidRDefault="00000000">
            <w:pPr>
              <w:jc w:val="center"/>
            </w:pPr>
            <w:r>
              <w:rPr>
                <w:b/>
                <w:bCs/>
                <w:color w:val="FFFFFF"/>
                <w:sz w:val="20"/>
                <w:szCs w:val="20"/>
              </w:rPr>
              <w:t>VPS (Recommended)</w:t>
            </w:r>
          </w:p>
        </w:tc>
        <w:tc>
          <w:tcPr>
            <w:tcW w:w="2287"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rsidR="002E56E5" w:rsidRDefault="00000000">
            <w:pPr>
              <w:jc w:val="center"/>
            </w:pPr>
            <w:r>
              <w:rPr>
                <w:b/>
                <w:bCs/>
                <w:color w:val="FFFFFF"/>
                <w:sz w:val="20"/>
                <w:szCs w:val="20"/>
              </w:rPr>
              <w:t>AWS EC2</w:t>
            </w:r>
          </w:p>
        </w:tc>
        <w:tc>
          <w:tcPr>
            <w:tcW w:w="2286"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rsidR="002E56E5" w:rsidRDefault="00000000">
            <w:pPr>
              <w:jc w:val="center"/>
            </w:pPr>
            <w:r>
              <w:rPr>
                <w:b/>
                <w:bCs/>
                <w:color w:val="FFFFFF"/>
                <w:sz w:val="20"/>
                <w:szCs w:val="20"/>
              </w:rPr>
              <w:t>Google Cloud</w:t>
            </w:r>
          </w:p>
        </w:tc>
      </w:tr>
      <w:tr w:rsidR="002E56E5">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r>
              <w:rPr>
                <w:b/>
                <w:bCs/>
                <w:color w:val="1B3A6B"/>
                <w:sz w:val="20"/>
                <w:szCs w:val="20"/>
              </w:rPr>
              <w:t>Per Month</w:t>
            </w:r>
          </w:p>
        </w:tc>
        <w:tc>
          <w:tcPr>
            <w:tcW w:w="2287"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~₹955</w:t>
            </w:r>
          </w:p>
        </w:tc>
        <w:tc>
          <w:tcPr>
            <w:tcW w:w="2287"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~₹2,115 – ₹4,175</w:t>
            </w:r>
          </w:p>
        </w:tc>
        <w:tc>
          <w:tcPr>
            <w:tcW w:w="2286"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~₹3,276 – ₹5,397</w:t>
            </w:r>
          </w:p>
        </w:tc>
      </w:tr>
      <w:tr w:rsidR="002E56E5">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r>
              <w:rPr>
                <w:b/>
                <w:bCs/>
                <w:color w:val="1B3A6B"/>
                <w:sz w:val="20"/>
                <w:szCs w:val="20"/>
              </w:rPr>
              <w:t>Per Year</w:t>
            </w:r>
          </w:p>
        </w:tc>
        <w:tc>
          <w:tcPr>
            <w:tcW w:w="228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~₹11,460</w:t>
            </w:r>
          </w:p>
        </w:tc>
        <w:tc>
          <w:tcPr>
            <w:tcW w:w="228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~₹25,380 – ₹50,100</w:t>
            </w:r>
          </w:p>
        </w:tc>
        <w:tc>
          <w:tcPr>
            <w:tcW w:w="228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~₹39,312 – ₹64,764</w:t>
            </w:r>
          </w:p>
        </w:tc>
      </w:tr>
      <w:tr w:rsidR="002E56E5">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r>
              <w:rPr>
                <w:b/>
                <w:bCs/>
                <w:color w:val="1B3A6B"/>
                <w:sz w:val="20"/>
                <w:szCs w:val="20"/>
              </w:rPr>
              <w:t>Over 3 Years</w:t>
            </w:r>
          </w:p>
        </w:tc>
        <w:tc>
          <w:tcPr>
            <w:tcW w:w="2287"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~₹34,380</w:t>
            </w:r>
          </w:p>
        </w:tc>
        <w:tc>
          <w:tcPr>
            <w:tcW w:w="2287"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~₹76,140 – ₹1,50,300</w:t>
            </w:r>
          </w:p>
        </w:tc>
        <w:tc>
          <w:tcPr>
            <w:tcW w:w="2286"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~₹1,17,936 – ₹1,94,292</w:t>
            </w:r>
          </w:p>
        </w:tc>
      </w:tr>
      <w:tr w:rsidR="002E56E5">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r>
              <w:rPr>
                <w:b/>
                <w:bCs/>
                <w:color w:val="1B3A6B"/>
                <w:sz w:val="20"/>
                <w:szCs w:val="20"/>
              </w:rPr>
              <w:t>Savings vs AWS (3 yr)</w:t>
            </w:r>
          </w:p>
        </w:tc>
        <w:tc>
          <w:tcPr>
            <w:tcW w:w="228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Up to ₹1,15,920 saved</w:t>
            </w:r>
          </w:p>
        </w:tc>
        <w:tc>
          <w:tcPr>
            <w:tcW w:w="228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Baseline</w:t>
            </w:r>
          </w:p>
        </w:tc>
        <w:tc>
          <w:tcPr>
            <w:tcW w:w="228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w:t>
            </w:r>
          </w:p>
        </w:tc>
      </w:tr>
      <w:tr w:rsidR="002E56E5">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r>
              <w:rPr>
                <w:b/>
                <w:bCs/>
                <w:color w:val="1B3A6B"/>
                <w:sz w:val="20"/>
                <w:szCs w:val="20"/>
              </w:rPr>
              <w:t>Savings vs GCP (3 yr)</w:t>
            </w:r>
          </w:p>
        </w:tc>
        <w:tc>
          <w:tcPr>
            <w:tcW w:w="2287"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Up to ₹1,59,912 saved</w:t>
            </w:r>
          </w:p>
        </w:tc>
        <w:tc>
          <w:tcPr>
            <w:tcW w:w="2287"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w:t>
            </w:r>
          </w:p>
        </w:tc>
        <w:tc>
          <w:tcPr>
            <w:tcW w:w="2286"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Baseline</w:t>
            </w:r>
          </w:p>
        </w:tc>
      </w:tr>
    </w:tbl>
    <w:p w:rsidR="002E56E5" w:rsidRDefault="002E56E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1"/>
        <w:gridCol w:w="8899"/>
      </w:tblGrid>
      <w:tr w:rsidR="002E56E5">
        <w:tblPrEx>
          <w:tblCellMar>
            <w:top w:w="0" w:type="dxa"/>
            <w:bottom w:w="0" w:type="dxa"/>
          </w:tblCellMar>
        </w:tblPrEx>
        <w:tc>
          <w:tcPr>
            <w:tcW w:w="0" w:type="auto"/>
            <w:tcBorders>
              <w:top w:val="single" w:sz="1" w:space="0" w:color="15803D"/>
              <w:left w:val="single" w:sz="1" w:space="0" w:color="15803D"/>
              <w:bottom w:val="single" w:sz="1" w:space="0" w:color="15803D"/>
              <w:right w:val="single" w:sz="1" w:space="0" w:color="15803D"/>
            </w:tcBorders>
            <w:shd w:val="clear" w:color="auto" w:fill="15803D"/>
            <w:tcMar>
              <w:top w:w="120" w:type="dxa"/>
              <w:left w:w="100" w:type="dxa"/>
              <w:bottom w:w="120" w:type="dxa"/>
              <w:right w:w="100" w:type="dxa"/>
            </w:tcMar>
            <w:vAlign w:val="center"/>
          </w:tcPr>
          <w:p w:rsidR="002E56E5" w:rsidRDefault="00000000">
            <w:pPr>
              <w:jc w:val="center"/>
            </w:pPr>
            <w:r>
              <w:rPr>
                <w:b/>
                <w:bCs/>
                <w:color w:val="FFFFFF"/>
                <w:sz w:val="26"/>
                <w:szCs w:val="26"/>
              </w:rPr>
              <w:lastRenderedPageBreak/>
              <w:t>💰</w:t>
            </w:r>
          </w:p>
        </w:tc>
        <w:tc>
          <w:tcPr>
            <w:tcW w:w="0" w:type="auto"/>
            <w:tcBorders>
              <w:top w:val="single" w:sz="1" w:space="0" w:color="15803D"/>
              <w:left w:val="single" w:sz="1" w:space="0" w:color="15803D"/>
              <w:bottom w:val="single" w:sz="1" w:space="0" w:color="15803D"/>
              <w:right w:val="single" w:sz="1" w:space="0" w:color="15803D"/>
            </w:tcBorders>
            <w:shd w:val="clear" w:color="auto" w:fill="DCFCE7"/>
            <w:tcMar>
              <w:top w:w="120" w:type="dxa"/>
              <w:left w:w="180" w:type="dxa"/>
              <w:bottom w:w="120" w:type="dxa"/>
              <w:right w:w="160" w:type="dxa"/>
            </w:tcMar>
          </w:tcPr>
          <w:p w:rsidR="002E56E5" w:rsidRDefault="00000000">
            <w:pPr>
              <w:spacing w:after="60"/>
            </w:pPr>
            <w:r>
              <w:rPr>
                <w:b/>
                <w:bCs/>
                <w:color w:val="15803D"/>
              </w:rPr>
              <w:t>3-Year Cost Saving with VPS</w:t>
            </w:r>
          </w:p>
          <w:p w:rsidR="002E56E5" w:rsidRDefault="00000000">
            <w:r>
              <w:rPr>
                <w:color w:val="374151"/>
                <w:sz w:val="20"/>
                <w:szCs w:val="20"/>
              </w:rPr>
              <w:t>Choosing VPS over AWS can save your hospital up to ₹1.16 lakhs over 3 years. Choosing VPS over GCP can save up to ₹1.60 lakhs over 3 years — without sacrificing any features needed for a 50-bed hospital.</w:t>
            </w:r>
          </w:p>
        </w:tc>
      </w:tr>
    </w:tbl>
    <w:p w:rsidR="002E56E5" w:rsidRDefault="002E56E5">
      <w:pPr>
        <w:spacing w:before="80" w:after="80"/>
      </w:pPr>
    </w:p>
    <w:p w:rsidR="002E56E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2E56E5">
        <w:tblPrEx>
          <w:tblCellMar>
            <w:top w:w="0" w:type="dxa"/>
            <w:bottom w:w="0" w:type="dxa"/>
          </w:tblCellMar>
        </w:tblPrEx>
        <w:tc>
          <w:tcPr>
            <w:tcW w:w="1200" w:type="dxa"/>
            <w:tcBorders>
              <w:top w:val="single" w:sz="1" w:space="0" w:color="1B3A6B"/>
              <w:left w:val="single" w:sz="1" w:space="0" w:color="1B3A6B"/>
              <w:bottom w:val="single" w:sz="1" w:space="0" w:color="1B3A6B"/>
              <w:right w:val="single" w:sz="1" w:space="0" w:color="1B3A6B"/>
            </w:tcBorders>
            <w:shd w:val="clear" w:color="auto" w:fill="0D9488"/>
            <w:tcMar>
              <w:top w:w="160" w:type="dxa"/>
              <w:left w:w="120" w:type="dxa"/>
              <w:bottom w:w="160" w:type="dxa"/>
              <w:right w:w="120" w:type="dxa"/>
            </w:tcMar>
            <w:vAlign w:val="center"/>
          </w:tcPr>
          <w:p w:rsidR="002E56E5" w:rsidRDefault="00000000">
            <w:pPr>
              <w:jc w:val="center"/>
            </w:pPr>
            <w:r>
              <w:rPr>
                <w:b/>
                <w:bCs/>
                <w:color w:val="FFFFFF"/>
                <w:sz w:val="36"/>
                <w:szCs w:val="36"/>
              </w:rPr>
              <w:lastRenderedPageBreak/>
              <w:t>05</w:t>
            </w:r>
          </w:p>
        </w:tc>
        <w:tc>
          <w:tcPr>
            <w:tcW w:w="8160" w:type="dxa"/>
            <w:tcBorders>
              <w:top w:val="single" w:sz="1" w:space="0" w:color="1B3A6B"/>
              <w:left w:val="single" w:sz="1" w:space="0" w:color="1B3A6B"/>
              <w:bottom w:val="single" w:sz="1" w:space="0" w:color="1B3A6B"/>
              <w:right w:val="single" w:sz="1" w:space="0" w:color="1B3A6B"/>
            </w:tcBorders>
            <w:shd w:val="clear" w:color="auto" w:fill="1B3A6B"/>
            <w:tcMar>
              <w:top w:w="120" w:type="dxa"/>
              <w:left w:w="200" w:type="dxa"/>
              <w:bottom w:w="120" w:type="dxa"/>
              <w:right w:w="200" w:type="dxa"/>
            </w:tcMar>
            <w:vAlign w:val="center"/>
          </w:tcPr>
          <w:p w:rsidR="002E56E5" w:rsidRDefault="00000000">
            <w:pPr>
              <w:spacing w:after="40"/>
            </w:pPr>
            <w:r>
              <w:rPr>
                <w:b/>
                <w:bCs/>
                <w:color w:val="FFFFFF"/>
                <w:sz w:val="26"/>
                <w:szCs w:val="26"/>
              </w:rPr>
              <w:t>Database Backup &amp; Recovery Plan</w:t>
            </w:r>
          </w:p>
          <w:p w:rsidR="002E56E5" w:rsidRDefault="00000000">
            <w:r>
              <w:rPr>
                <w:color w:val="93C5FD"/>
                <w:sz w:val="18"/>
                <w:szCs w:val="18"/>
              </w:rPr>
              <w:t>Protecting your hospital's critical patient and billing data</w:t>
            </w:r>
          </w:p>
        </w:tc>
      </w:tr>
    </w:tbl>
    <w:p w:rsidR="002E56E5" w:rsidRDefault="002E56E5">
      <w:pPr>
        <w:spacing w:before="80" w:after="80"/>
      </w:pPr>
    </w:p>
    <w:p w:rsidR="002E56E5" w:rsidRDefault="00000000">
      <w:pPr>
        <w:pStyle w:val="Heading1"/>
        <w:pBdr>
          <w:bottom w:val="single" w:sz="10" w:space="6" w:color="0D9488"/>
        </w:pBdr>
      </w:pPr>
      <w:bookmarkStart w:id="15" w:name="_Toc225096994"/>
      <w:r>
        <w:t>5. Database Backup &amp; Recovery Plan</w:t>
      </w:r>
      <w:bookmarkEnd w:id="15"/>
    </w:p>
    <w:p w:rsidR="002E56E5" w:rsidRDefault="00000000">
      <w:pPr>
        <w:spacing w:before="60" w:after="80"/>
      </w:pPr>
      <w:r>
        <w:rPr>
          <w:color w:val="374151"/>
        </w:rPr>
        <w:t>Your hospital's database contains critical information — patient records, medical history, appointments, billing data, and pharmacy inventory. Losing this data would be catastrophic. The backup strategy below ensures your data is protected at all times with multiple layers of safety.</w:t>
      </w:r>
    </w:p>
    <w:p w:rsidR="002E56E5" w:rsidRDefault="002E56E5">
      <w:pPr>
        <w:spacing w:before="80" w:after="80"/>
      </w:pPr>
    </w:p>
    <w:p w:rsidR="002E56E5" w:rsidRDefault="00000000">
      <w:pPr>
        <w:pStyle w:val="Heading2"/>
      </w:pPr>
      <w:bookmarkStart w:id="16" w:name="_Toc225096995"/>
      <w:r>
        <w:t>5.1  The 3-2-1 Backup Rule</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1"/>
        <w:gridCol w:w="8899"/>
      </w:tblGrid>
      <w:tr w:rsidR="002E56E5">
        <w:tblPrEx>
          <w:tblCellMar>
            <w:top w:w="0" w:type="dxa"/>
            <w:bottom w:w="0" w:type="dxa"/>
          </w:tblCellMar>
        </w:tblPrEx>
        <w:tc>
          <w:tcPr>
            <w:tcW w:w="0" w:type="auto"/>
            <w:tcBorders>
              <w:top w:val="single" w:sz="1" w:space="0" w:color="6D28D9"/>
              <w:left w:val="single" w:sz="1" w:space="0" w:color="6D28D9"/>
              <w:bottom w:val="single" w:sz="1" w:space="0" w:color="6D28D9"/>
              <w:right w:val="single" w:sz="1" w:space="0" w:color="6D28D9"/>
            </w:tcBorders>
            <w:shd w:val="clear" w:color="auto" w:fill="6D28D9"/>
            <w:tcMar>
              <w:top w:w="120" w:type="dxa"/>
              <w:left w:w="100" w:type="dxa"/>
              <w:bottom w:w="120" w:type="dxa"/>
              <w:right w:w="100" w:type="dxa"/>
            </w:tcMar>
            <w:vAlign w:val="center"/>
          </w:tcPr>
          <w:p w:rsidR="002E56E5" w:rsidRDefault="00000000">
            <w:pPr>
              <w:jc w:val="center"/>
            </w:pPr>
            <w:r>
              <w:rPr>
                <w:b/>
                <w:bCs/>
                <w:color w:val="FFFFFF"/>
                <w:sz w:val="26"/>
                <w:szCs w:val="26"/>
              </w:rPr>
              <w:t>🛡️</w:t>
            </w:r>
          </w:p>
        </w:tc>
        <w:tc>
          <w:tcPr>
            <w:tcW w:w="0" w:type="auto"/>
            <w:tcBorders>
              <w:top w:val="single" w:sz="1" w:space="0" w:color="6D28D9"/>
              <w:left w:val="single" w:sz="1" w:space="0" w:color="6D28D9"/>
              <w:bottom w:val="single" w:sz="1" w:space="0" w:color="6D28D9"/>
              <w:right w:val="single" w:sz="1" w:space="0" w:color="6D28D9"/>
            </w:tcBorders>
            <w:shd w:val="clear" w:color="auto" w:fill="EDE9FE"/>
            <w:tcMar>
              <w:top w:w="120" w:type="dxa"/>
              <w:left w:w="180" w:type="dxa"/>
              <w:bottom w:w="120" w:type="dxa"/>
              <w:right w:w="160" w:type="dxa"/>
            </w:tcMar>
          </w:tcPr>
          <w:p w:rsidR="002E56E5" w:rsidRDefault="00000000">
            <w:pPr>
              <w:spacing w:after="60"/>
            </w:pPr>
            <w:r>
              <w:rPr>
                <w:b/>
                <w:bCs/>
                <w:color w:val="6D28D9"/>
              </w:rPr>
              <w:t>The 3-2-1 Backup Rule — Industry Standard</w:t>
            </w:r>
          </w:p>
          <w:p w:rsidR="002E56E5" w:rsidRDefault="00000000">
            <w:r>
              <w:rPr>
                <w:color w:val="374151"/>
                <w:sz w:val="20"/>
                <w:szCs w:val="20"/>
              </w:rPr>
              <w:t>3 copies of your data  ·  2 different storage media  ·  1 copy stored off-site (geographically separate). Your HMS backup plan follows this rule to protect against hardware failure, accidental deletion, ransomware, and natural disasters.</w:t>
            </w:r>
          </w:p>
        </w:tc>
      </w:tr>
    </w:tbl>
    <w:p w:rsidR="002E56E5" w:rsidRDefault="002E56E5">
      <w:pPr>
        <w:spacing w:before="80" w:after="80"/>
      </w:pPr>
    </w:p>
    <w:p w:rsidR="002E56E5" w:rsidRDefault="00000000">
      <w:pPr>
        <w:pStyle w:val="Heading2"/>
      </w:pPr>
      <w:bookmarkStart w:id="17" w:name="_Toc225096996"/>
      <w:r>
        <w:t>5.2  Backup Schedule — VPS Platform</w:t>
      </w:r>
      <w:bookmarkEnd w:id="17"/>
    </w:p>
    <w:p w:rsidR="002E56E5" w:rsidRDefault="002E56E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2200"/>
        <w:gridCol w:w="2000"/>
        <w:gridCol w:w="1360"/>
      </w:tblGrid>
      <w:tr w:rsidR="002E56E5">
        <w:tblPrEx>
          <w:tblCellMar>
            <w:top w:w="0" w:type="dxa"/>
            <w:bottom w:w="0" w:type="dxa"/>
          </w:tblCellMar>
        </w:tblPrEx>
        <w:trPr>
          <w:tblHeader/>
        </w:trPr>
        <w:tc>
          <w:tcPr>
            <w:tcW w:w="2200" w:type="dxa"/>
            <w:tcBorders>
              <w:top w:val="single" w:sz="1" w:space="0" w:color="0D9488"/>
              <w:left w:val="single" w:sz="1" w:space="0" w:color="0D9488"/>
              <w:bottom w:val="single" w:sz="1" w:space="0" w:color="0D9488"/>
              <w:right w:val="single" w:sz="1" w:space="0" w:color="0D9488"/>
            </w:tcBorders>
            <w:shd w:val="clear" w:color="auto" w:fill="0D9488"/>
            <w:tcMar>
              <w:top w:w="90" w:type="dxa"/>
              <w:left w:w="120" w:type="dxa"/>
              <w:bottom w:w="90" w:type="dxa"/>
              <w:right w:w="120" w:type="dxa"/>
            </w:tcMar>
          </w:tcPr>
          <w:p w:rsidR="002E56E5" w:rsidRDefault="00000000">
            <w:r>
              <w:rPr>
                <w:b/>
                <w:bCs/>
                <w:color w:val="FFFFFF"/>
                <w:sz w:val="20"/>
                <w:szCs w:val="20"/>
              </w:rPr>
              <w:t>Backup Type</w:t>
            </w:r>
          </w:p>
        </w:tc>
        <w:tc>
          <w:tcPr>
            <w:tcW w:w="1600" w:type="dxa"/>
            <w:tcBorders>
              <w:top w:val="single" w:sz="1" w:space="0" w:color="0D9488"/>
              <w:left w:val="single" w:sz="1" w:space="0" w:color="0D9488"/>
              <w:bottom w:val="single" w:sz="1" w:space="0" w:color="0D9488"/>
              <w:right w:val="single" w:sz="1" w:space="0" w:color="0D9488"/>
            </w:tcBorders>
            <w:shd w:val="clear" w:color="auto" w:fill="0D9488"/>
            <w:tcMar>
              <w:top w:w="90" w:type="dxa"/>
              <w:left w:w="120" w:type="dxa"/>
              <w:bottom w:w="90" w:type="dxa"/>
              <w:right w:w="120" w:type="dxa"/>
            </w:tcMar>
          </w:tcPr>
          <w:p w:rsidR="002E56E5" w:rsidRDefault="00000000">
            <w:pPr>
              <w:jc w:val="center"/>
            </w:pPr>
            <w:r>
              <w:rPr>
                <w:b/>
                <w:bCs/>
                <w:color w:val="FFFFFF"/>
                <w:sz w:val="20"/>
                <w:szCs w:val="20"/>
              </w:rPr>
              <w:t>Frequency</w:t>
            </w:r>
          </w:p>
        </w:tc>
        <w:tc>
          <w:tcPr>
            <w:tcW w:w="2200" w:type="dxa"/>
            <w:tcBorders>
              <w:top w:val="single" w:sz="1" w:space="0" w:color="0D9488"/>
              <w:left w:val="single" w:sz="1" w:space="0" w:color="0D9488"/>
              <w:bottom w:val="single" w:sz="1" w:space="0" w:color="0D9488"/>
              <w:right w:val="single" w:sz="1" w:space="0" w:color="0D9488"/>
            </w:tcBorders>
            <w:shd w:val="clear" w:color="auto" w:fill="0D9488"/>
            <w:tcMar>
              <w:top w:w="90" w:type="dxa"/>
              <w:left w:w="120" w:type="dxa"/>
              <w:bottom w:w="90" w:type="dxa"/>
              <w:right w:w="120" w:type="dxa"/>
            </w:tcMar>
          </w:tcPr>
          <w:p w:rsidR="002E56E5" w:rsidRDefault="00000000">
            <w:pPr>
              <w:jc w:val="center"/>
            </w:pPr>
            <w:r>
              <w:rPr>
                <w:b/>
                <w:bCs/>
                <w:color w:val="FFFFFF"/>
                <w:sz w:val="20"/>
                <w:szCs w:val="20"/>
              </w:rPr>
              <w:t>Retention Period</w:t>
            </w:r>
          </w:p>
        </w:tc>
        <w:tc>
          <w:tcPr>
            <w:tcW w:w="2000" w:type="dxa"/>
            <w:tcBorders>
              <w:top w:val="single" w:sz="1" w:space="0" w:color="0D9488"/>
              <w:left w:val="single" w:sz="1" w:space="0" w:color="0D9488"/>
              <w:bottom w:val="single" w:sz="1" w:space="0" w:color="0D9488"/>
              <w:right w:val="single" w:sz="1" w:space="0" w:color="0D9488"/>
            </w:tcBorders>
            <w:shd w:val="clear" w:color="auto" w:fill="0D9488"/>
            <w:tcMar>
              <w:top w:w="90" w:type="dxa"/>
              <w:left w:w="120" w:type="dxa"/>
              <w:bottom w:w="90" w:type="dxa"/>
              <w:right w:w="120" w:type="dxa"/>
            </w:tcMar>
          </w:tcPr>
          <w:p w:rsidR="002E56E5" w:rsidRDefault="00000000">
            <w:pPr>
              <w:jc w:val="center"/>
            </w:pPr>
            <w:r>
              <w:rPr>
                <w:b/>
                <w:bCs/>
                <w:color w:val="FFFFFF"/>
                <w:sz w:val="20"/>
                <w:szCs w:val="20"/>
              </w:rPr>
              <w:t>Storage Location</w:t>
            </w:r>
          </w:p>
        </w:tc>
        <w:tc>
          <w:tcPr>
            <w:tcW w:w="1360" w:type="dxa"/>
            <w:tcBorders>
              <w:top w:val="single" w:sz="1" w:space="0" w:color="0D9488"/>
              <w:left w:val="single" w:sz="1" w:space="0" w:color="0D9488"/>
              <w:bottom w:val="single" w:sz="1" w:space="0" w:color="0D9488"/>
              <w:right w:val="single" w:sz="1" w:space="0" w:color="0D9488"/>
            </w:tcBorders>
            <w:shd w:val="clear" w:color="auto" w:fill="0D9488"/>
            <w:tcMar>
              <w:top w:w="90" w:type="dxa"/>
              <w:left w:w="120" w:type="dxa"/>
              <w:bottom w:w="90" w:type="dxa"/>
              <w:right w:w="120" w:type="dxa"/>
            </w:tcMar>
          </w:tcPr>
          <w:p w:rsidR="002E56E5" w:rsidRDefault="00000000">
            <w:pPr>
              <w:jc w:val="center"/>
            </w:pPr>
            <w:r>
              <w:rPr>
                <w:b/>
                <w:bCs/>
                <w:color w:val="FFFFFF"/>
                <w:sz w:val="20"/>
                <w:szCs w:val="20"/>
              </w:rPr>
              <w:t>Cost/Month</w:t>
            </w:r>
          </w:p>
        </w:tc>
      </w:tr>
      <w:tr w:rsidR="002E56E5">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r>
              <w:rPr>
                <w:b/>
                <w:bCs/>
                <w:color w:val="1B3A6B"/>
                <w:sz w:val="20"/>
                <w:szCs w:val="20"/>
              </w:rPr>
              <w:t>Real-time (WAL)</w:t>
            </w:r>
          </w:p>
        </w:tc>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Continuous (every 5 min)</w:t>
            </w: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7 days</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VPS local disk</w:t>
            </w:r>
          </w:p>
        </w:tc>
        <w:tc>
          <w:tcPr>
            <w:tcW w:w="1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Included in VPS</w:t>
            </w:r>
          </w:p>
        </w:tc>
      </w:tr>
      <w:tr w:rsidR="002E56E5">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r>
              <w:rPr>
                <w:b/>
                <w:bCs/>
                <w:color w:val="1B3A6B"/>
                <w:sz w:val="20"/>
                <w:szCs w:val="20"/>
              </w:rPr>
              <w:t>Daily Full Backup</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Every day at 2:00 AM IST</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30 days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 xml:space="preserve">VPS + </w:t>
            </w:r>
            <w:proofErr w:type="spellStart"/>
            <w:r>
              <w:rPr>
                <w:color w:val="374151"/>
                <w:sz w:val="20"/>
                <w:szCs w:val="20"/>
              </w:rPr>
              <w:t>Backblaze</w:t>
            </w:r>
            <w:proofErr w:type="spellEnd"/>
            <w:r>
              <w:rPr>
                <w:color w:val="374151"/>
                <w:sz w:val="20"/>
                <w:szCs w:val="20"/>
              </w:rPr>
              <w:t xml:space="preserve"> B2</w:t>
            </w:r>
          </w:p>
        </w:tc>
        <w:tc>
          <w:tcPr>
            <w:tcW w:w="1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~₹40/month</w:t>
            </w:r>
          </w:p>
        </w:tc>
      </w:tr>
      <w:tr w:rsidR="002E56E5">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r>
              <w:rPr>
                <w:b/>
                <w:bCs/>
                <w:color w:val="1B3A6B"/>
                <w:sz w:val="20"/>
                <w:szCs w:val="20"/>
              </w:rPr>
              <w:t>Weekly Snapshot</w:t>
            </w:r>
          </w:p>
        </w:tc>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Every Sunday at 3:00 AM IST</w:t>
            </w: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12 weeks (3 months)</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proofErr w:type="spellStart"/>
            <w:r>
              <w:rPr>
                <w:color w:val="374151"/>
                <w:sz w:val="20"/>
                <w:szCs w:val="20"/>
              </w:rPr>
              <w:t>Backblaze</w:t>
            </w:r>
            <w:proofErr w:type="spellEnd"/>
            <w:r>
              <w:rPr>
                <w:color w:val="374151"/>
                <w:sz w:val="20"/>
                <w:szCs w:val="20"/>
              </w:rPr>
              <w:t xml:space="preserve"> B2 / S3</w:t>
            </w:r>
          </w:p>
        </w:tc>
        <w:tc>
          <w:tcPr>
            <w:tcW w:w="1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~₹60/month</w:t>
            </w:r>
          </w:p>
        </w:tc>
      </w:tr>
      <w:tr w:rsidR="002E56E5">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r>
              <w:rPr>
                <w:b/>
                <w:bCs/>
                <w:color w:val="1B3A6B"/>
                <w:sz w:val="20"/>
                <w:szCs w:val="20"/>
              </w:rPr>
              <w:t>Monthly Archive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1st of every month</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12 months (1 year)</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proofErr w:type="spellStart"/>
            <w:r>
              <w:rPr>
                <w:color w:val="374151"/>
                <w:sz w:val="20"/>
                <w:szCs w:val="20"/>
              </w:rPr>
              <w:t>Backblaze</w:t>
            </w:r>
            <w:proofErr w:type="spellEnd"/>
            <w:r>
              <w:rPr>
                <w:color w:val="374151"/>
                <w:sz w:val="20"/>
                <w:szCs w:val="20"/>
              </w:rPr>
              <w:t xml:space="preserve"> B2 cold</w:t>
            </w:r>
          </w:p>
        </w:tc>
        <w:tc>
          <w:tcPr>
            <w:tcW w:w="1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~₹20/month</w:t>
            </w:r>
          </w:p>
        </w:tc>
      </w:tr>
      <w:tr w:rsidR="002E56E5">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r>
              <w:rPr>
                <w:b/>
                <w:bCs/>
                <w:color w:val="1B3A6B"/>
                <w:sz w:val="20"/>
                <w:szCs w:val="20"/>
              </w:rPr>
              <w:t>Manual Pre-update Backup</w:t>
            </w:r>
          </w:p>
        </w:tc>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Before every software update</w:t>
            </w: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60 days</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VPS local + cloud</w:t>
            </w:r>
          </w:p>
        </w:tc>
        <w:tc>
          <w:tcPr>
            <w:tcW w:w="1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Included</w:t>
            </w:r>
          </w:p>
        </w:tc>
      </w:tr>
    </w:tbl>
    <w:p w:rsidR="002E56E5" w:rsidRDefault="002E56E5">
      <w:pPr>
        <w:spacing w:before="80" w:after="80"/>
      </w:pPr>
    </w:p>
    <w:p w:rsidR="002E56E5" w:rsidRDefault="00000000">
      <w:pPr>
        <w:pStyle w:val="Heading2"/>
      </w:pPr>
      <w:bookmarkStart w:id="18" w:name="_Toc225096997"/>
      <w:r>
        <w:t>5.3  Backup Schedule — AWS Platform</w:t>
      </w:r>
      <w:bookmarkEnd w:id="18"/>
    </w:p>
    <w:p w:rsidR="002E56E5" w:rsidRDefault="002E56E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8"/>
        <w:gridCol w:w="1592"/>
        <w:gridCol w:w="2160"/>
        <w:gridCol w:w="1971"/>
        <w:gridCol w:w="1469"/>
      </w:tblGrid>
      <w:tr w:rsidR="002E56E5">
        <w:tblPrEx>
          <w:tblCellMar>
            <w:top w:w="0" w:type="dxa"/>
            <w:bottom w:w="0" w:type="dxa"/>
          </w:tblCellMar>
        </w:tblPrEx>
        <w:trPr>
          <w:tblHeader/>
        </w:trPr>
        <w:tc>
          <w:tcPr>
            <w:tcW w:w="2200" w:type="dxa"/>
            <w:tcBorders>
              <w:top w:val="single" w:sz="1" w:space="0" w:color="0D9488"/>
              <w:left w:val="single" w:sz="1" w:space="0" w:color="0D9488"/>
              <w:bottom w:val="single" w:sz="1" w:space="0" w:color="0D9488"/>
              <w:right w:val="single" w:sz="1" w:space="0" w:color="0D9488"/>
            </w:tcBorders>
            <w:shd w:val="clear" w:color="auto" w:fill="0D9488"/>
            <w:tcMar>
              <w:top w:w="90" w:type="dxa"/>
              <w:left w:w="120" w:type="dxa"/>
              <w:bottom w:w="90" w:type="dxa"/>
              <w:right w:w="120" w:type="dxa"/>
            </w:tcMar>
          </w:tcPr>
          <w:p w:rsidR="002E56E5" w:rsidRDefault="00000000">
            <w:r>
              <w:rPr>
                <w:b/>
                <w:bCs/>
                <w:color w:val="FFFFFF"/>
                <w:sz w:val="20"/>
                <w:szCs w:val="20"/>
              </w:rPr>
              <w:t>Backup Type</w:t>
            </w:r>
          </w:p>
        </w:tc>
        <w:tc>
          <w:tcPr>
            <w:tcW w:w="1600" w:type="dxa"/>
            <w:tcBorders>
              <w:top w:val="single" w:sz="1" w:space="0" w:color="0D9488"/>
              <w:left w:val="single" w:sz="1" w:space="0" w:color="0D9488"/>
              <w:bottom w:val="single" w:sz="1" w:space="0" w:color="0D9488"/>
              <w:right w:val="single" w:sz="1" w:space="0" w:color="0D9488"/>
            </w:tcBorders>
            <w:shd w:val="clear" w:color="auto" w:fill="0D9488"/>
            <w:tcMar>
              <w:top w:w="90" w:type="dxa"/>
              <w:left w:w="120" w:type="dxa"/>
              <w:bottom w:w="90" w:type="dxa"/>
              <w:right w:w="120" w:type="dxa"/>
            </w:tcMar>
          </w:tcPr>
          <w:p w:rsidR="002E56E5" w:rsidRDefault="00000000">
            <w:pPr>
              <w:jc w:val="center"/>
            </w:pPr>
            <w:r>
              <w:rPr>
                <w:b/>
                <w:bCs/>
                <w:color w:val="FFFFFF"/>
                <w:sz w:val="20"/>
                <w:szCs w:val="20"/>
              </w:rPr>
              <w:t>Frequency</w:t>
            </w:r>
          </w:p>
        </w:tc>
        <w:tc>
          <w:tcPr>
            <w:tcW w:w="2200" w:type="dxa"/>
            <w:tcBorders>
              <w:top w:val="single" w:sz="1" w:space="0" w:color="0D9488"/>
              <w:left w:val="single" w:sz="1" w:space="0" w:color="0D9488"/>
              <w:bottom w:val="single" w:sz="1" w:space="0" w:color="0D9488"/>
              <w:right w:val="single" w:sz="1" w:space="0" w:color="0D9488"/>
            </w:tcBorders>
            <w:shd w:val="clear" w:color="auto" w:fill="0D9488"/>
            <w:tcMar>
              <w:top w:w="90" w:type="dxa"/>
              <w:left w:w="120" w:type="dxa"/>
              <w:bottom w:w="90" w:type="dxa"/>
              <w:right w:w="120" w:type="dxa"/>
            </w:tcMar>
          </w:tcPr>
          <w:p w:rsidR="002E56E5" w:rsidRDefault="00000000">
            <w:pPr>
              <w:jc w:val="center"/>
            </w:pPr>
            <w:r>
              <w:rPr>
                <w:b/>
                <w:bCs/>
                <w:color w:val="FFFFFF"/>
                <w:sz w:val="20"/>
                <w:szCs w:val="20"/>
              </w:rPr>
              <w:t>Retention Period</w:t>
            </w:r>
          </w:p>
        </w:tc>
        <w:tc>
          <w:tcPr>
            <w:tcW w:w="2000" w:type="dxa"/>
            <w:tcBorders>
              <w:top w:val="single" w:sz="1" w:space="0" w:color="0D9488"/>
              <w:left w:val="single" w:sz="1" w:space="0" w:color="0D9488"/>
              <w:bottom w:val="single" w:sz="1" w:space="0" w:color="0D9488"/>
              <w:right w:val="single" w:sz="1" w:space="0" w:color="0D9488"/>
            </w:tcBorders>
            <w:shd w:val="clear" w:color="auto" w:fill="0D9488"/>
            <w:tcMar>
              <w:top w:w="90" w:type="dxa"/>
              <w:left w:w="120" w:type="dxa"/>
              <w:bottom w:w="90" w:type="dxa"/>
              <w:right w:w="120" w:type="dxa"/>
            </w:tcMar>
          </w:tcPr>
          <w:p w:rsidR="002E56E5" w:rsidRDefault="00000000">
            <w:pPr>
              <w:jc w:val="center"/>
            </w:pPr>
            <w:r>
              <w:rPr>
                <w:b/>
                <w:bCs/>
                <w:color w:val="FFFFFF"/>
                <w:sz w:val="20"/>
                <w:szCs w:val="20"/>
              </w:rPr>
              <w:t>Storage Location</w:t>
            </w:r>
          </w:p>
        </w:tc>
        <w:tc>
          <w:tcPr>
            <w:tcW w:w="1360" w:type="dxa"/>
            <w:tcBorders>
              <w:top w:val="single" w:sz="1" w:space="0" w:color="0D9488"/>
              <w:left w:val="single" w:sz="1" w:space="0" w:color="0D9488"/>
              <w:bottom w:val="single" w:sz="1" w:space="0" w:color="0D9488"/>
              <w:right w:val="single" w:sz="1" w:space="0" w:color="0D9488"/>
            </w:tcBorders>
            <w:shd w:val="clear" w:color="auto" w:fill="0D9488"/>
            <w:tcMar>
              <w:top w:w="90" w:type="dxa"/>
              <w:left w:w="120" w:type="dxa"/>
              <w:bottom w:w="90" w:type="dxa"/>
              <w:right w:w="120" w:type="dxa"/>
            </w:tcMar>
          </w:tcPr>
          <w:p w:rsidR="002E56E5" w:rsidRDefault="00000000">
            <w:pPr>
              <w:jc w:val="center"/>
            </w:pPr>
            <w:r>
              <w:rPr>
                <w:b/>
                <w:bCs/>
                <w:color w:val="FFFFFF"/>
                <w:sz w:val="20"/>
                <w:szCs w:val="20"/>
              </w:rPr>
              <w:t>Cost/Month</w:t>
            </w:r>
          </w:p>
        </w:tc>
      </w:tr>
      <w:tr w:rsidR="002E56E5">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r>
              <w:rPr>
                <w:b/>
                <w:bCs/>
                <w:color w:val="1B3A6B"/>
                <w:sz w:val="20"/>
                <w:szCs w:val="20"/>
              </w:rPr>
              <w:t>Automated RDS Backup</w:t>
            </w:r>
          </w:p>
        </w:tc>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Daily (configurable time)</w:t>
            </w: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7–35 days</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AWS S3 (encrypted)</w:t>
            </w:r>
          </w:p>
        </w:tc>
        <w:tc>
          <w:tcPr>
            <w:tcW w:w="1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Included in RDS</w:t>
            </w:r>
          </w:p>
        </w:tc>
      </w:tr>
      <w:tr w:rsidR="002E56E5">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r>
              <w:rPr>
                <w:b/>
                <w:bCs/>
                <w:color w:val="1B3A6B"/>
                <w:sz w:val="20"/>
                <w:szCs w:val="20"/>
              </w:rPr>
              <w:lastRenderedPageBreak/>
              <w:t>RDS Point-in-Time Recovery</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Continuous (every 5 min)</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Up to 35 days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AWS S3</w:t>
            </w:r>
          </w:p>
        </w:tc>
        <w:tc>
          <w:tcPr>
            <w:tcW w:w="1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Included in RDS</w:t>
            </w:r>
          </w:p>
        </w:tc>
      </w:tr>
      <w:tr w:rsidR="002E56E5">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r>
              <w:rPr>
                <w:b/>
                <w:bCs/>
                <w:color w:val="1B3A6B"/>
                <w:sz w:val="20"/>
                <w:szCs w:val="20"/>
              </w:rPr>
              <w:t>RDS Snapshot (manual)</w:t>
            </w:r>
          </w:p>
        </w:tc>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Weekly — triggered via script</w:t>
            </w: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Indefinite (manual delete)</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AWS S3</w:t>
            </w:r>
          </w:p>
        </w:tc>
        <w:tc>
          <w:tcPr>
            <w:tcW w:w="1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~$0.095/GB-month</w:t>
            </w:r>
          </w:p>
        </w:tc>
      </w:tr>
      <w:tr w:rsidR="002E56E5">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r>
              <w:rPr>
                <w:b/>
                <w:bCs/>
                <w:color w:val="1B3A6B"/>
                <w:sz w:val="20"/>
                <w:szCs w:val="20"/>
              </w:rPr>
              <w:t>Cross-Region Copy</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Monthly</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3 months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S3 in different AWS region</w:t>
            </w:r>
          </w:p>
        </w:tc>
        <w:tc>
          <w:tcPr>
            <w:tcW w:w="1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~$0.02/GB transfer</w:t>
            </w:r>
          </w:p>
        </w:tc>
      </w:tr>
      <w:tr w:rsidR="002E56E5">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r>
              <w:rPr>
                <w:b/>
                <w:bCs/>
                <w:color w:val="1B3A6B"/>
                <w:sz w:val="20"/>
                <w:szCs w:val="20"/>
              </w:rPr>
              <w:t>Application-level dump</w:t>
            </w:r>
          </w:p>
        </w:tc>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 xml:space="preserve">Daily </w:t>
            </w:r>
            <w:proofErr w:type="spellStart"/>
            <w:r>
              <w:rPr>
                <w:color w:val="374151"/>
                <w:sz w:val="20"/>
                <w:szCs w:val="20"/>
              </w:rPr>
              <w:t>pg_dump</w:t>
            </w:r>
            <w:proofErr w:type="spellEnd"/>
            <w:r>
              <w:rPr>
                <w:color w:val="374151"/>
                <w:sz w:val="20"/>
                <w:szCs w:val="20"/>
              </w:rPr>
              <w:t xml:space="preserve"> via Lambda</w:t>
            </w: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30 days</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S3 Standard</w:t>
            </w:r>
          </w:p>
        </w:tc>
        <w:tc>
          <w:tcPr>
            <w:tcW w:w="1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~$0.50/month</w:t>
            </w:r>
          </w:p>
        </w:tc>
      </w:tr>
    </w:tbl>
    <w:p w:rsidR="002E56E5" w:rsidRDefault="002E56E5">
      <w:pPr>
        <w:spacing w:before="80" w:after="80"/>
      </w:pPr>
    </w:p>
    <w:p w:rsidR="002E56E5" w:rsidRDefault="00000000">
      <w:pPr>
        <w:pStyle w:val="Heading2"/>
      </w:pPr>
      <w:bookmarkStart w:id="19" w:name="_Toc225096998"/>
      <w:r>
        <w:t>5.4  Recovery Procedure</w:t>
      </w:r>
      <w:bookmarkEnd w:id="19"/>
    </w:p>
    <w:p w:rsidR="002E56E5" w:rsidRDefault="00000000">
      <w:pPr>
        <w:spacing w:before="60" w:after="80"/>
      </w:pPr>
      <w:r>
        <w:rPr>
          <w:color w:val="374151"/>
        </w:rPr>
        <w:t>In the event of a failure, the following recovery steps ensure your hospital returns to full operation as quickly as possible:</w:t>
      </w:r>
    </w:p>
    <w:p w:rsidR="002E56E5" w:rsidRDefault="002E56E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1280"/>
        <w:gridCol w:w="7400"/>
      </w:tblGrid>
      <w:tr w:rsidR="002E56E5">
        <w:tblPrEx>
          <w:tblCellMar>
            <w:top w:w="0" w:type="dxa"/>
            <w:bottom w:w="0" w:type="dxa"/>
          </w:tblCellMar>
        </w:tblPrEx>
        <w:tc>
          <w:tcPr>
            <w:tcW w:w="680" w:type="dxa"/>
            <w:tcBorders>
              <w:top w:val="single" w:sz="1" w:space="0" w:color="0D9488"/>
              <w:left w:val="single" w:sz="1" w:space="0" w:color="0D9488"/>
              <w:bottom w:val="single" w:sz="1" w:space="0" w:color="0D9488"/>
              <w:right w:val="single" w:sz="1" w:space="0" w:color="0D9488"/>
            </w:tcBorders>
            <w:shd w:val="clear" w:color="auto" w:fill="0D9488"/>
            <w:tcMar>
              <w:top w:w="80" w:type="dxa"/>
              <w:left w:w="80" w:type="dxa"/>
              <w:bottom w:w="80" w:type="dxa"/>
              <w:right w:w="80" w:type="dxa"/>
            </w:tcMar>
            <w:vAlign w:val="center"/>
          </w:tcPr>
          <w:p w:rsidR="002E56E5" w:rsidRDefault="00000000">
            <w:pPr>
              <w:jc w:val="center"/>
            </w:pPr>
            <w:r>
              <w:rPr>
                <w:b/>
                <w:bCs/>
                <w:color w:val="FFFFFF"/>
                <w:sz w:val="24"/>
                <w:szCs w:val="24"/>
              </w:rPr>
              <w:t>1</w:t>
            </w:r>
          </w:p>
        </w:tc>
        <w:tc>
          <w:tcPr>
            <w:tcW w:w="1280" w:type="dxa"/>
            <w:tcBorders>
              <w:top w:val="single" w:sz="1" w:space="0" w:color="0D9488"/>
              <w:left w:val="single" w:sz="1" w:space="0" w:color="0D9488"/>
              <w:bottom w:val="single" w:sz="1" w:space="0" w:color="0D9488"/>
              <w:right w:val="single" w:sz="1" w:space="0" w:color="0D9488"/>
            </w:tcBorders>
            <w:shd w:val="clear" w:color="auto" w:fill="1B3A6B"/>
            <w:tcMar>
              <w:top w:w="80" w:type="dxa"/>
              <w:left w:w="100" w:type="dxa"/>
              <w:bottom w:w="80" w:type="dxa"/>
              <w:right w:w="80" w:type="dxa"/>
            </w:tcMar>
            <w:vAlign w:val="center"/>
          </w:tcPr>
          <w:p w:rsidR="002E56E5" w:rsidRDefault="00000000">
            <w:pPr>
              <w:jc w:val="center"/>
            </w:pPr>
            <w:r>
              <w:rPr>
                <w:b/>
                <w:bCs/>
                <w:color w:val="93C5FD"/>
                <w:sz w:val="18"/>
                <w:szCs w:val="18"/>
              </w:rPr>
              <w:t>0–15 min</w:t>
            </w:r>
          </w:p>
        </w:tc>
        <w:tc>
          <w:tcPr>
            <w:tcW w:w="7400" w:type="dxa"/>
            <w:tcBorders>
              <w:top w:val="single" w:sz="1" w:space="0" w:color="0D9488"/>
              <w:left w:val="single" w:sz="1" w:space="0" w:color="0D9488"/>
              <w:bottom w:val="single" w:sz="1" w:space="0" w:color="0D9488"/>
              <w:right w:val="single" w:sz="1" w:space="0" w:color="0D9488"/>
            </w:tcBorders>
            <w:shd w:val="clear" w:color="auto" w:fill="CCFBF1"/>
            <w:tcMar>
              <w:top w:w="80" w:type="dxa"/>
              <w:left w:w="180" w:type="dxa"/>
              <w:bottom w:w="80" w:type="dxa"/>
              <w:right w:w="120" w:type="dxa"/>
            </w:tcMar>
          </w:tcPr>
          <w:p w:rsidR="002E56E5" w:rsidRDefault="00000000">
            <w:pPr>
              <w:spacing w:after="40"/>
            </w:pPr>
            <w:r>
              <w:rPr>
                <w:b/>
                <w:bCs/>
                <w:color w:val="1B3A6B"/>
              </w:rPr>
              <w:t>Detect &amp; Assess</w:t>
            </w:r>
          </w:p>
          <w:p w:rsidR="002E56E5" w:rsidRDefault="00000000">
            <w:proofErr w:type="spellStart"/>
            <w:r>
              <w:rPr>
                <w:color w:val="374151"/>
                <w:sz w:val="20"/>
                <w:szCs w:val="20"/>
              </w:rPr>
              <w:t>UptimeRobot</w:t>
            </w:r>
            <w:proofErr w:type="spellEnd"/>
            <w:r>
              <w:rPr>
                <w:color w:val="374151"/>
                <w:sz w:val="20"/>
                <w:szCs w:val="20"/>
              </w:rPr>
              <w:t xml:space="preserve"> sends an alert. Identify whether it is a server crash, database corruption, or accidental data deletion.</w:t>
            </w:r>
          </w:p>
        </w:tc>
      </w:tr>
    </w:tbl>
    <w:p w:rsidR="002E56E5" w:rsidRDefault="002E56E5">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1280"/>
        <w:gridCol w:w="7400"/>
      </w:tblGrid>
      <w:tr w:rsidR="002E56E5">
        <w:tblPrEx>
          <w:tblCellMar>
            <w:top w:w="0" w:type="dxa"/>
            <w:bottom w:w="0" w:type="dxa"/>
          </w:tblCellMar>
        </w:tblPrEx>
        <w:tc>
          <w:tcPr>
            <w:tcW w:w="680" w:type="dxa"/>
            <w:tcBorders>
              <w:top w:val="single" w:sz="1" w:space="0" w:color="0D9488"/>
              <w:left w:val="single" w:sz="1" w:space="0" w:color="0D9488"/>
              <w:bottom w:val="single" w:sz="1" w:space="0" w:color="0D9488"/>
              <w:right w:val="single" w:sz="1" w:space="0" w:color="0D9488"/>
            </w:tcBorders>
            <w:shd w:val="clear" w:color="auto" w:fill="0D9488"/>
            <w:tcMar>
              <w:top w:w="80" w:type="dxa"/>
              <w:left w:w="80" w:type="dxa"/>
              <w:bottom w:w="80" w:type="dxa"/>
              <w:right w:w="80" w:type="dxa"/>
            </w:tcMar>
            <w:vAlign w:val="center"/>
          </w:tcPr>
          <w:p w:rsidR="002E56E5" w:rsidRDefault="00000000">
            <w:pPr>
              <w:jc w:val="center"/>
            </w:pPr>
            <w:r>
              <w:rPr>
                <w:b/>
                <w:bCs/>
                <w:color w:val="FFFFFF"/>
                <w:sz w:val="24"/>
                <w:szCs w:val="24"/>
              </w:rPr>
              <w:t>2</w:t>
            </w:r>
          </w:p>
        </w:tc>
        <w:tc>
          <w:tcPr>
            <w:tcW w:w="1280" w:type="dxa"/>
            <w:tcBorders>
              <w:top w:val="single" w:sz="1" w:space="0" w:color="0D9488"/>
              <w:left w:val="single" w:sz="1" w:space="0" w:color="0D9488"/>
              <w:bottom w:val="single" w:sz="1" w:space="0" w:color="0D9488"/>
              <w:right w:val="single" w:sz="1" w:space="0" w:color="0D9488"/>
            </w:tcBorders>
            <w:shd w:val="clear" w:color="auto" w:fill="1B3A6B"/>
            <w:tcMar>
              <w:top w:w="80" w:type="dxa"/>
              <w:left w:w="100" w:type="dxa"/>
              <w:bottom w:w="80" w:type="dxa"/>
              <w:right w:w="80" w:type="dxa"/>
            </w:tcMar>
            <w:vAlign w:val="center"/>
          </w:tcPr>
          <w:p w:rsidR="002E56E5" w:rsidRDefault="00000000">
            <w:pPr>
              <w:jc w:val="center"/>
            </w:pPr>
            <w:r>
              <w:rPr>
                <w:b/>
                <w:bCs/>
                <w:color w:val="93C5FD"/>
                <w:sz w:val="18"/>
                <w:szCs w:val="18"/>
              </w:rPr>
              <w:t>15–30 min</w:t>
            </w:r>
          </w:p>
        </w:tc>
        <w:tc>
          <w:tcPr>
            <w:tcW w:w="7400" w:type="dxa"/>
            <w:tcBorders>
              <w:top w:val="single" w:sz="1" w:space="0" w:color="0D9488"/>
              <w:left w:val="single" w:sz="1" w:space="0" w:color="0D9488"/>
              <w:bottom w:val="single" w:sz="1" w:space="0" w:color="0D9488"/>
              <w:right w:val="single" w:sz="1" w:space="0" w:color="0D9488"/>
            </w:tcBorders>
            <w:shd w:val="clear" w:color="auto" w:fill="CCFBF1"/>
            <w:tcMar>
              <w:top w:w="80" w:type="dxa"/>
              <w:left w:w="180" w:type="dxa"/>
              <w:bottom w:w="80" w:type="dxa"/>
              <w:right w:w="120" w:type="dxa"/>
            </w:tcMar>
          </w:tcPr>
          <w:p w:rsidR="002E56E5" w:rsidRDefault="00000000">
            <w:pPr>
              <w:spacing w:after="40"/>
            </w:pPr>
            <w:r>
              <w:rPr>
                <w:b/>
                <w:bCs/>
                <w:color w:val="1B3A6B"/>
              </w:rPr>
              <w:t>Isolate the Problem</w:t>
            </w:r>
          </w:p>
          <w:p w:rsidR="002E56E5" w:rsidRDefault="00000000">
            <w:r>
              <w:rPr>
                <w:color w:val="374151"/>
                <w:sz w:val="20"/>
                <w:szCs w:val="20"/>
              </w:rPr>
              <w:t>Connect to the server (or AWS/GCP console). Determine if a fresh restore is needed or if partial data recovery is sufficient.</w:t>
            </w:r>
          </w:p>
        </w:tc>
      </w:tr>
    </w:tbl>
    <w:p w:rsidR="002E56E5" w:rsidRDefault="002E56E5">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1280"/>
        <w:gridCol w:w="7400"/>
      </w:tblGrid>
      <w:tr w:rsidR="002E56E5">
        <w:tblPrEx>
          <w:tblCellMar>
            <w:top w:w="0" w:type="dxa"/>
            <w:bottom w:w="0" w:type="dxa"/>
          </w:tblCellMar>
        </w:tblPrEx>
        <w:tc>
          <w:tcPr>
            <w:tcW w:w="680" w:type="dxa"/>
            <w:tcBorders>
              <w:top w:val="single" w:sz="1" w:space="0" w:color="0D9488"/>
              <w:left w:val="single" w:sz="1" w:space="0" w:color="0D9488"/>
              <w:bottom w:val="single" w:sz="1" w:space="0" w:color="0D9488"/>
              <w:right w:val="single" w:sz="1" w:space="0" w:color="0D9488"/>
            </w:tcBorders>
            <w:shd w:val="clear" w:color="auto" w:fill="0D9488"/>
            <w:tcMar>
              <w:top w:w="80" w:type="dxa"/>
              <w:left w:w="80" w:type="dxa"/>
              <w:bottom w:w="80" w:type="dxa"/>
              <w:right w:w="80" w:type="dxa"/>
            </w:tcMar>
            <w:vAlign w:val="center"/>
          </w:tcPr>
          <w:p w:rsidR="002E56E5" w:rsidRDefault="00000000">
            <w:pPr>
              <w:jc w:val="center"/>
            </w:pPr>
            <w:r>
              <w:rPr>
                <w:b/>
                <w:bCs/>
                <w:color w:val="FFFFFF"/>
                <w:sz w:val="24"/>
                <w:szCs w:val="24"/>
              </w:rPr>
              <w:t>3</w:t>
            </w:r>
          </w:p>
        </w:tc>
        <w:tc>
          <w:tcPr>
            <w:tcW w:w="1280" w:type="dxa"/>
            <w:tcBorders>
              <w:top w:val="single" w:sz="1" w:space="0" w:color="0D9488"/>
              <w:left w:val="single" w:sz="1" w:space="0" w:color="0D9488"/>
              <w:bottom w:val="single" w:sz="1" w:space="0" w:color="0D9488"/>
              <w:right w:val="single" w:sz="1" w:space="0" w:color="0D9488"/>
            </w:tcBorders>
            <w:shd w:val="clear" w:color="auto" w:fill="1B3A6B"/>
            <w:tcMar>
              <w:top w:w="80" w:type="dxa"/>
              <w:left w:w="100" w:type="dxa"/>
              <w:bottom w:w="80" w:type="dxa"/>
              <w:right w:w="80" w:type="dxa"/>
            </w:tcMar>
            <w:vAlign w:val="center"/>
          </w:tcPr>
          <w:p w:rsidR="002E56E5" w:rsidRDefault="00000000">
            <w:pPr>
              <w:jc w:val="center"/>
            </w:pPr>
            <w:r>
              <w:rPr>
                <w:b/>
                <w:bCs/>
                <w:color w:val="93C5FD"/>
                <w:sz w:val="18"/>
                <w:szCs w:val="18"/>
              </w:rPr>
              <w:t>30–60 min</w:t>
            </w:r>
          </w:p>
        </w:tc>
        <w:tc>
          <w:tcPr>
            <w:tcW w:w="7400" w:type="dxa"/>
            <w:tcBorders>
              <w:top w:val="single" w:sz="1" w:space="0" w:color="0D9488"/>
              <w:left w:val="single" w:sz="1" w:space="0" w:color="0D9488"/>
              <w:bottom w:val="single" w:sz="1" w:space="0" w:color="0D9488"/>
              <w:right w:val="single" w:sz="1" w:space="0" w:color="0D9488"/>
            </w:tcBorders>
            <w:shd w:val="clear" w:color="auto" w:fill="CCFBF1"/>
            <w:tcMar>
              <w:top w:w="80" w:type="dxa"/>
              <w:left w:w="180" w:type="dxa"/>
              <w:bottom w:w="80" w:type="dxa"/>
              <w:right w:w="120" w:type="dxa"/>
            </w:tcMar>
          </w:tcPr>
          <w:p w:rsidR="002E56E5" w:rsidRDefault="00000000">
            <w:pPr>
              <w:spacing w:after="40"/>
            </w:pPr>
            <w:r>
              <w:rPr>
                <w:b/>
                <w:bCs/>
                <w:color w:val="1B3A6B"/>
              </w:rPr>
              <w:t>Restore from Backup</w:t>
            </w:r>
          </w:p>
          <w:p w:rsidR="002E56E5" w:rsidRDefault="00000000">
            <w:r>
              <w:rPr>
                <w:color w:val="374151"/>
                <w:sz w:val="20"/>
                <w:szCs w:val="20"/>
              </w:rPr>
              <w:t xml:space="preserve">Run the automated restore script or use RDS point-in-time recovery (AWS). For VPS: </w:t>
            </w:r>
            <w:proofErr w:type="spellStart"/>
            <w:r>
              <w:rPr>
                <w:color w:val="374151"/>
                <w:sz w:val="20"/>
                <w:szCs w:val="20"/>
              </w:rPr>
              <w:t>pg_restore</w:t>
            </w:r>
            <w:proofErr w:type="spellEnd"/>
            <w:r>
              <w:rPr>
                <w:color w:val="374151"/>
                <w:sz w:val="20"/>
                <w:szCs w:val="20"/>
              </w:rPr>
              <w:t xml:space="preserve"> from latest daily backup file takes 5–20 minutes.</w:t>
            </w:r>
          </w:p>
        </w:tc>
      </w:tr>
    </w:tbl>
    <w:p w:rsidR="002E56E5" w:rsidRDefault="002E56E5">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1280"/>
        <w:gridCol w:w="7400"/>
      </w:tblGrid>
      <w:tr w:rsidR="002E56E5">
        <w:tblPrEx>
          <w:tblCellMar>
            <w:top w:w="0" w:type="dxa"/>
            <w:bottom w:w="0" w:type="dxa"/>
          </w:tblCellMar>
        </w:tblPrEx>
        <w:tc>
          <w:tcPr>
            <w:tcW w:w="680" w:type="dxa"/>
            <w:tcBorders>
              <w:top w:val="single" w:sz="1" w:space="0" w:color="0D9488"/>
              <w:left w:val="single" w:sz="1" w:space="0" w:color="0D9488"/>
              <w:bottom w:val="single" w:sz="1" w:space="0" w:color="0D9488"/>
              <w:right w:val="single" w:sz="1" w:space="0" w:color="0D9488"/>
            </w:tcBorders>
            <w:shd w:val="clear" w:color="auto" w:fill="0D9488"/>
            <w:tcMar>
              <w:top w:w="80" w:type="dxa"/>
              <w:left w:w="80" w:type="dxa"/>
              <w:bottom w:w="80" w:type="dxa"/>
              <w:right w:w="80" w:type="dxa"/>
            </w:tcMar>
            <w:vAlign w:val="center"/>
          </w:tcPr>
          <w:p w:rsidR="002E56E5" w:rsidRDefault="00000000">
            <w:pPr>
              <w:jc w:val="center"/>
            </w:pPr>
            <w:r>
              <w:rPr>
                <w:b/>
                <w:bCs/>
                <w:color w:val="FFFFFF"/>
                <w:sz w:val="24"/>
                <w:szCs w:val="24"/>
              </w:rPr>
              <w:t>4</w:t>
            </w:r>
          </w:p>
        </w:tc>
        <w:tc>
          <w:tcPr>
            <w:tcW w:w="1280" w:type="dxa"/>
            <w:tcBorders>
              <w:top w:val="single" w:sz="1" w:space="0" w:color="0D9488"/>
              <w:left w:val="single" w:sz="1" w:space="0" w:color="0D9488"/>
              <w:bottom w:val="single" w:sz="1" w:space="0" w:color="0D9488"/>
              <w:right w:val="single" w:sz="1" w:space="0" w:color="0D9488"/>
            </w:tcBorders>
            <w:shd w:val="clear" w:color="auto" w:fill="1B3A6B"/>
            <w:tcMar>
              <w:top w:w="80" w:type="dxa"/>
              <w:left w:w="100" w:type="dxa"/>
              <w:bottom w:w="80" w:type="dxa"/>
              <w:right w:w="80" w:type="dxa"/>
            </w:tcMar>
            <w:vAlign w:val="center"/>
          </w:tcPr>
          <w:p w:rsidR="002E56E5" w:rsidRDefault="00000000">
            <w:pPr>
              <w:jc w:val="center"/>
            </w:pPr>
            <w:r>
              <w:rPr>
                <w:b/>
                <w:bCs/>
                <w:color w:val="93C5FD"/>
                <w:sz w:val="18"/>
                <w:szCs w:val="18"/>
              </w:rPr>
              <w:t>60–90 min</w:t>
            </w:r>
          </w:p>
        </w:tc>
        <w:tc>
          <w:tcPr>
            <w:tcW w:w="7400" w:type="dxa"/>
            <w:tcBorders>
              <w:top w:val="single" w:sz="1" w:space="0" w:color="0D9488"/>
              <w:left w:val="single" w:sz="1" w:space="0" w:color="0D9488"/>
              <w:bottom w:val="single" w:sz="1" w:space="0" w:color="0D9488"/>
              <w:right w:val="single" w:sz="1" w:space="0" w:color="0D9488"/>
            </w:tcBorders>
            <w:shd w:val="clear" w:color="auto" w:fill="CCFBF1"/>
            <w:tcMar>
              <w:top w:w="80" w:type="dxa"/>
              <w:left w:w="180" w:type="dxa"/>
              <w:bottom w:w="80" w:type="dxa"/>
              <w:right w:w="120" w:type="dxa"/>
            </w:tcMar>
          </w:tcPr>
          <w:p w:rsidR="002E56E5" w:rsidRDefault="00000000">
            <w:pPr>
              <w:spacing w:after="40"/>
            </w:pPr>
            <w:r>
              <w:rPr>
                <w:b/>
                <w:bCs/>
                <w:color w:val="1B3A6B"/>
              </w:rPr>
              <w:t>Verify Data Integrity</w:t>
            </w:r>
          </w:p>
          <w:p w:rsidR="002E56E5" w:rsidRDefault="00000000">
            <w:r>
              <w:rPr>
                <w:color w:val="374151"/>
                <w:sz w:val="20"/>
                <w:szCs w:val="20"/>
              </w:rPr>
              <w:t>Log in to HMS and verify patient records, recent appointments, and billing data. Run a quick audit against last known good state.</w:t>
            </w:r>
          </w:p>
        </w:tc>
      </w:tr>
    </w:tbl>
    <w:p w:rsidR="002E56E5" w:rsidRDefault="002E56E5">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1280"/>
        <w:gridCol w:w="7400"/>
      </w:tblGrid>
      <w:tr w:rsidR="002E56E5">
        <w:tblPrEx>
          <w:tblCellMar>
            <w:top w:w="0" w:type="dxa"/>
            <w:bottom w:w="0" w:type="dxa"/>
          </w:tblCellMar>
        </w:tblPrEx>
        <w:tc>
          <w:tcPr>
            <w:tcW w:w="680" w:type="dxa"/>
            <w:tcBorders>
              <w:top w:val="single" w:sz="1" w:space="0" w:color="0D9488"/>
              <w:left w:val="single" w:sz="1" w:space="0" w:color="0D9488"/>
              <w:bottom w:val="single" w:sz="1" w:space="0" w:color="0D9488"/>
              <w:right w:val="single" w:sz="1" w:space="0" w:color="0D9488"/>
            </w:tcBorders>
            <w:shd w:val="clear" w:color="auto" w:fill="0D9488"/>
            <w:tcMar>
              <w:top w:w="80" w:type="dxa"/>
              <w:left w:w="80" w:type="dxa"/>
              <w:bottom w:w="80" w:type="dxa"/>
              <w:right w:w="80" w:type="dxa"/>
            </w:tcMar>
            <w:vAlign w:val="center"/>
          </w:tcPr>
          <w:p w:rsidR="002E56E5" w:rsidRDefault="00000000">
            <w:pPr>
              <w:jc w:val="center"/>
            </w:pPr>
            <w:r>
              <w:rPr>
                <w:b/>
                <w:bCs/>
                <w:color w:val="FFFFFF"/>
                <w:sz w:val="24"/>
                <w:szCs w:val="24"/>
              </w:rPr>
              <w:t>5</w:t>
            </w:r>
          </w:p>
        </w:tc>
        <w:tc>
          <w:tcPr>
            <w:tcW w:w="1280" w:type="dxa"/>
            <w:tcBorders>
              <w:top w:val="single" w:sz="1" w:space="0" w:color="0D9488"/>
              <w:left w:val="single" w:sz="1" w:space="0" w:color="0D9488"/>
              <w:bottom w:val="single" w:sz="1" w:space="0" w:color="0D9488"/>
              <w:right w:val="single" w:sz="1" w:space="0" w:color="0D9488"/>
            </w:tcBorders>
            <w:shd w:val="clear" w:color="auto" w:fill="1B3A6B"/>
            <w:tcMar>
              <w:top w:w="80" w:type="dxa"/>
              <w:left w:w="100" w:type="dxa"/>
              <w:bottom w:w="80" w:type="dxa"/>
              <w:right w:w="80" w:type="dxa"/>
            </w:tcMar>
            <w:vAlign w:val="center"/>
          </w:tcPr>
          <w:p w:rsidR="002E56E5" w:rsidRDefault="00000000">
            <w:pPr>
              <w:jc w:val="center"/>
            </w:pPr>
            <w:r>
              <w:rPr>
                <w:b/>
                <w:bCs/>
                <w:color w:val="93C5FD"/>
                <w:sz w:val="18"/>
                <w:szCs w:val="18"/>
              </w:rPr>
              <w:t>90–120 min</w:t>
            </w:r>
          </w:p>
        </w:tc>
        <w:tc>
          <w:tcPr>
            <w:tcW w:w="7400" w:type="dxa"/>
            <w:tcBorders>
              <w:top w:val="single" w:sz="1" w:space="0" w:color="0D9488"/>
              <w:left w:val="single" w:sz="1" w:space="0" w:color="0D9488"/>
              <w:bottom w:val="single" w:sz="1" w:space="0" w:color="0D9488"/>
              <w:right w:val="single" w:sz="1" w:space="0" w:color="0D9488"/>
            </w:tcBorders>
            <w:shd w:val="clear" w:color="auto" w:fill="CCFBF1"/>
            <w:tcMar>
              <w:top w:w="80" w:type="dxa"/>
              <w:left w:w="180" w:type="dxa"/>
              <w:bottom w:w="80" w:type="dxa"/>
              <w:right w:w="120" w:type="dxa"/>
            </w:tcMar>
          </w:tcPr>
          <w:p w:rsidR="002E56E5" w:rsidRDefault="00000000">
            <w:pPr>
              <w:spacing w:after="40"/>
            </w:pPr>
            <w:r>
              <w:rPr>
                <w:b/>
                <w:bCs/>
                <w:color w:val="1B3A6B"/>
              </w:rPr>
              <w:t>Resume Operations</w:t>
            </w:r>
          </w:p>
          <w:p w:rsidR="002E56E5" w:rsidRDefault="00000000">
            <w:r>
              <w:rPr>
                <w:color w:val="374151"/>
                <w:sz w:val="20"/>
                <w:szCs w:val="20"/>
              </w:rPr>
              <w:t>Confirm all modules (OPD, Pharmacy, Billing, Admissions) are functioning correctly. Inform hospital staff to resume normal operations.</w:t>
            </w:r>
          </w:p>
        </w:tc>
      </w:tr>
    </w:tbl>
    <w:p w:rsidR="002E56E5" w:rsidRDefault="002E56E5">
      <w:pPr>
        <w:spacing w:before="80" w:after="80"/>
      </w:pPr>
    </w:p>
    <w:p w:rsidR="002E56E5" w:rsidRDefault="00000000">
      <w:pPr>
        <w:pStyle w:val="Heading2"/>
      </w:pPr>
      <w:bookmarkStart w:id="20" w:name="_Toc225096999"/>
      <w:r>
        <w:t>5.5  Recovery Time &amp; Point Objectives</w:t>
      </w:r>
      <w:bookmarkEnd w:id="20"/>
    </w:p>
    <w:p w:rsidR="002E56E5" w:rsidRDefault="002E56E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1520"/>
        <w:gridCol w:w="1520"/>
        <w:gridCol w:w="1520"/>
      </w:tblGrid>
      <w:tr w:rsidR="002E56E5">
        <w:tblPrEx>
          <w:tblCellMar>
            <w:top w:w="0" w:type="dxa"/>
            <w:bottom w:w="0" w:type="dxa"/>
          </w:tblCellMar>
        </w:tblPrEx>
        <w:trPr>
          <w:tblHeader/>
        </w:trPr>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rsidR="002E56E5" w:rsidRDefault="00000000">
            <w:r>
              <w:rPr>
                <w:b/>
                <w:bCs/>
                <w:color w:val="FFFFFF"/>
                <w:sz w:val="20"/>
                <w:szCs w:val="20"/>
              </w:rPr>
              <w:lastRenderedPageBreak/>
              <w:t>Metric</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rsidR="002E56E5" w:rsidRDefault="00000000">
            <w:pPr>
              <w:jc w:val="center"/>
            </w:pPr>
            <w:r>
              <w:rPr>
                <w:b/>
                <w:bCs/>
                <w:color w:val="FFFFFF"/>
                <w:sz w:val="20"/>
                <w:szCs w:val="20"/>
              </w:rPr>
              <w:t>Definition</w:t>
            </w:r>
          </w:p>
        </w:tc>
        <w:tc>
          <w:tcPr>
            <w:tcW w:w="152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rsidR="002E56E5" w:rsidRDefault="00000000">
            <w:pPr>
              <w:jc w:val="center"/>
            </w:pPr>
            <w:r>
              <w:rPr>
                <w:b/>
                <w:bCs/>
                <w:color w:val="FFFFFF"/>
                <w:sz w:val="20"/>
                <w:szCs w:val="20"/>
              </w:rPr>
              <w:t>VPS Target</w:t>
            </w:r>
          </w:p>
        </w:tc>
        <w:tc>
          <w:tcPr>
            <w:tcW w:w="152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rsidR="002E56E5" w:rsidRDefault="00000000">
            <w:pPr>
              <w:jc w:val="center"/>
            </w:pPr>
            <w:r>
              <w:rPr>
                <w:b/>
                <w:bCs/>
                <w:color w:val="FFFFFF"/>
                <w:sz w:val="20"/>
                <w:szCs w:val="20"/>
              </w:rPr>
              <w:t>AWS RDS Target</w:t>
            </w:r>
          </w:p>
        </w:tc>
        <w:tc>
          <w:tcPr>
            <w:tcW w:w="152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rsidR="002E56E5" w:rsidRDefault="00000000">
            <w:pPr>
              <w:jc w:val="center"/>
            </w:pPr>
            <w:r>
              <w:rPr>
                <w:b/>
                <w:bCs/>
                <w:color w:val="FFFFFF"/>
                <w:sz w:val="20"/>
                <w:szCs w:val="20"/>
              </w:rPr>
              <w:t>GCP Cloud SQL Target</w:t>
            </w:r>
          </w:p>
        </w:tc>
      </w:tr>
      <w:tr w:rsidR="002E56E5">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r>
              <w:rPr>
                <w:b/>
                <w:bCs/>
                <w:color w:val="1B3A6B"/>
                <w:sz w:val="20"/>
                <w:szCs w:val="20"/>
              </w:rPr>
              <w:t>RTO (Recovery Time Objective)</w:t>
            </w: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Time to restore service after failure</w:t>
            </w:r>
          </w:p>
        </w:tc>
        <w:tc>
          <w:tcPr>
            <w:tcW w:w="15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&lt; 2 hours</w:t>
            </w:r>
          </w:p>
        </w:tc>
        <w:tc>
          <w:tcPr>
            <w:tcW w:w="15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&lt; 30 minutes</w:t>
            </w:r>
          </w:p>
        </w:tc>
        <w:tc>
          <w:tcPr>
            <w:tcW w:w="15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&lt; 30 minutes</w:t>
            </w:r>
          </w:p>
        </w:tc>
      </w:tr>
      <w:tr w:rsidR="002E56E5">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r>
              <w:rPr>
                <w:b/>
                <w:bCs/>
                <w:color w:val="1B3A6B"/>
                <w:sz w:val="20"/>
                <w:szCs w:val="20"/>
              </w:rPr>
              <w:t>RPO (Recovery Point Objective)</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Max data loss window</w:t>
            </w:r>
          </w:p>
        </w:tc>
        <w:tc>
          <w:tcPr>
            <w:tcW w:w="15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&lt; 24 hours (daily backup)</w:t>
            </w:r>
          </w:p>
        </w:tc>
        <w:tc>
          <w:tcPr>
            <w:tcW w:w="15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&lt; 5 minutes (WAL)</w:t>
            </w:r>
          </w:p>
        </w:tc>
        <w:tc>
          <w:tcPr>
            <w:tcW w:w="15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&lt; 5 minutes (WAL)</w:t>
            </w:r>
          </w:p>
        </w:tc>
      </w:tr>
      <w:tr w:rsidR="002E56E5">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r>
              <w:rPr>
                <w:b/>
                <w:bCs/>
                <w:color w:val="1B3A6B"/>
                <w:sz w:val="20"/>
                <w:szCs w:val="20"/>
              </w:rPr>
              <w:t>Backup Verification</w:t>
            </w: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How often backups are tested</w:t>
            </w:r>
          </w:p>
        </w:tc>
        <w:tc>
          <w:tcPr>
            <w:tcW w:w="15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Weekly restore test</w:t>
            </w:r>
          </w:p>
        </w:tc>
        <w:tc>
          <w:tcPr>
            <w:tcW w:w="15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Automated by AWS</w:t>
            </w:r>
          </w:p>
        </w:tc>
        <w:tc>
          <w:tcPr>
            <w:tcW w:w="15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Automated by GCP</w:t>
            </w:r>
          </w:p>
        </w:tc>
      </w:tr>
      <w:tr w:rsidR="002E56E5">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r>
              <w:rPr>
                <w:b/>
                <w:bCs/>
                <w:color w:val="1B3A6B"/>
                <w:sz w:val="20"/>
                <w:szCs w:val="20"/>
              </w:rPr>
              <w:t>Geo-redundancy</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Backup in different location</w:t>
            </w:r>
          </w:p>
        </w:tc>
        <w:tc>
          <w:tcPr>
            <w:tcW w:w="15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proofErr w:type="spellStart"/>
            <w:r>
              <w:rPr>
                <w:color w:val="374151"/>
                <w:sz w:val="20"/>
                <w:szCs w:val="20"/>
              </w:rPr>
              <w:t>Backblaze</w:t>
            </w:r>
            <w:proofErr w:type="spellEnd"/>
            <w:r>
              <w:rPr>
                <w:color w:val="374151"/>
                <w:sz w:val="20"/>
                <w:szCs w:val="20"/>
              </w:rPr>
              <w:t xml:space="preserve"> B2 off-site</w:t>
            </w:r>
          </w:p>
        </w:tc>
        <w:tc>
          <w:tcPr>
            <w:tcW w:w="15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Multi-AZ optional</w:t>
            </w:r>
          </w:p>
        </w:tc>
        <w:tc>
          <w:tcPr>
            <w:tcW w:w="15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Multi-region optional</w:t>
            </w:r>
          </w:p>
        </w:tc>
      </w:tr>
    </w:tbl>
    <w:p w:rsidR="002E56E5" w:rsidRDefault="002E56E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1"/>
        <w:gridCol w:w="8899"/>
      </w:tblGrid>
      <w:tr w:rsidR="002E56E5">
        <w:tblPrEx>
          <w:tblCellMar>
            <w:top w:w="0" w:type="dxa"/>
            <w:bottom w:w="0" w:type="dxa"/>
          </w:tblCellMar>
        </w:tblPrEx>
        <w:tc>
          <w:tcPr>
            <w:tcW w:w="0" w:type="auto"/>
            <w:tcBorders>
              <w:top w:val="single" w:sz="1" w:space="0" w:color="C2410C"/>
              <w:left w:val="single" w:sz="1" w:space="0" w:color="C2410C"/>
              <w:bottom w:val="single" w:sz="1" w:space="0" w:color="C2410C"/>
              <w:right w:val="single" w:sz="1" w:space="0" w:color="C2410C"/>
            </w:tcBorders>
            <w:shd w:val="clear" w:color="auto" w:fill="C2410C"/>
            <w:tcMar>
              <w:top w:w="120" w:type="dxa"/>
              <w:left w:w="100" w:type="dxa"/>
              <w:bottom w:w="120" w:type="dxa"/>
              <w:right w:w="100" w:type="dxa"/>
            </w:tcMar>
            <w:vAlign w:val="center"/>
          </w:tcPr>
          <w:p w:rsidR="002E56E5" w:rsidRDefault="00000000">
            <w:pPr>
              <w:jc w:val="center"/>
            </w:pPr>
            <w:r>
              <w:rPr>
                <w:b/>
                <w:bCs/>
                <w:color w:val="FFFFFF"/>
                <w:sz w:val="26"/>
                <w:szCs w:val="26"/>
              </w:rPr>
              <w:t>⚠️</w:t>
            </w:r>
          </w:p>
        </w:tc>
        <w:tc>
          <w:tcPr>
            <w:tcW w:w="0" w:type="auto"/>
            <w:tcBorders>
              <w:top w:val="single" w:sz="1" w:space="0" w:color="C2410C"/>
              <w:left w:val="single" w:sz="1" w:space="0" w:color="C2410C"/>
              <w:bottom w:val="single" w:sz="1" w:space="0" w:color="C2410C"/>
              <w:right w:val="single" w:sz="1" w:space="0" w:color="C2410C"/>
            </w:tcBorders>
            <w:shd w:val="clear" w:color="auto" w:fill="FFF7ED"/>
            <w:tcMar>
              <w:top w:w="120" w:type="dxa"/>
              <w:left w:w="180" w:type="dxa"/>
              <w:bottom w:w="120" w:type="dxa"/>
              <w:right w:w="160" w:type="dxa"/>
            </w:tcMar>
          </w:tcPr>
          <w:p w:rsidR="002E56E5" w:rsidRDefault="00000000">
            <w:pPr>
              <w:spacing w:after="60"/>
            </w:pPr>
            <w:r>
              <w:rPr>
                <w:b/>
                <w:bCs/>
                <w:color w:val="C2410C"/>
              </w:rPr>
              <w:t>Important Note on VPS Recovery</w:t>
            </w:r>
          </w:p>
          <w:p w:rsidR="002E56E5" w:rsidRDefault="00000000">
            <w:r>
              <w:rPr>
                <w:color w:val="374151"/>
                <w:sz w:val="20"/>
                <w:szCs w:val="20"/>
              </w:rPr>
              <w:t>On VPS, the RPO (data loss window) is up to 24 hours with daily backups. If you add PostgreSQL Write-Ahead Logging (WAL) streaming to cloud storage, this can be reduced to under 5 minutes — and we recommend enabling this for a hospital environment. This adds approximately ₹40/month in storage costs.</w:t>
            </w:r>
          </w:p>
        </w:tc>
      </w:tr>
    </w:tbl>
    <w:p w:rsidR="002E56E5" w:rsidRDefault="002E56E5">
      <w:pPr>
        <w:spacing w:before="80" w:after="80"/>
      </w:pPr>
    </w:p>
    <w:p w:rsidR="002E56E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2E56E5">
        <w:tblPrEx>
          <w:tblCellMar>
            <w:top w:w="0" w:type="dxa"/>
            <w:bottom w:w="0" w:type="dxa"/>
          </w:tblCellMar>
        </w:tblPrEx>
        <w:tc>
          <w:tcPr>
            <w:tcW w:w="1200" w:type="dxa"/>
            <w:tcBorders>
              <w:top w:val="single" w:sz="1" w:space="0" w:color="1B3A6B"/>
              <w:left w:val="single" w:sz="1" w:space="0" w:color="1B3A6B"/>
              <w:bottom w:val="single" w:sz="1" w:space="0" w:color="1B3A6B"/>
              <w:right w:val="single" w:sz="1" w:space="0" w:color="1B3A6B"/>
            </w:tcBorders>
            <w:shd w:val="clear" w:color="auto" w:fill="0D9488"/>
            <w:tcMar>
              <w:top w:w="160" w:type="dxa"/>
              <w:left w:w="120" w:type="dxa"/>
              <w:bottom w:w="160" w:type="dxa"/>
              <w:right w:w="120" w:type="dxa"/>
            </w:tcMar>
            <w:vAlign w:val="center"/>
          </w:tcPr>
          <w:p w:rsidR="002E56E5" w:rsidRDefault="00000000">
            <w:pPr>
              <w:jc w:val="center"/>
            </w:pPr>
            <w:r>
              <w:rPr>
                <w:b/>
                <w:bCs/>
                <w:color w:val="FFFFFF"/>
                <w:sz w:val="36"/>
                <w:szCs w:val="36"/>
              </w:rPr>
              <w:lastRenderedPageBreak/>
              <w:t>06</w:t>
            </w:r>
          </w:p>
        </w:tc>
        <w:tc>
          <w:tcPr>
            <w:tcW w:w="8160" w:type="dxa"/>
            <w:tcBorders>
              <w:top w:val="single" w:sz="1" w:space="0" w:color="1B3A6B"/>
              <w:left w:val="single" w:sz="1" w:space="0" w:color="1B3A6B"/>
              <w:bottom w:val="single" w:sz="1" w:space="0" w:color="1B3A6B"/>
              <w:right w:val="single" w:sz="1" w:space="0" w:color="1B3A6B"/>
            </w:tcBorders>
            <w:shd w:val="clear" w:color="auto" w:fill="1B3A6B"/>
            <w:tcMar>
              <w:top w:w="120" w:type="dxa"/>
              <w:left w:w="200" w:type="dxa"/>
              <w:bottom w:w="120" w:type="dxa"/>
              <w:right w:w="200" w:type="dxa"/>
            </w:tcMar>
            <w:vAlign w:val="center"/>
          </w:tcPr>
          <w:p w:rsidR="002E56E5" w:rsidRDefault="00000000">
            <w:pPr>
              <w:spacing w:after="40"/>
            </w:pPr>
            <w:r>
              <w:rPr>
                <w:b/>
                <w:bCs/>
                <w:color w:val="FFFFFF"/>
                <w:sz w:val="26"/>
                <w:szCs w:val="26"/>
              </w:rPr>
              <w:t>Domain Name &amp; Security</w:t>
            </w:r>
          </w:p>
          <w:p w:rsidR="002E56E5" w:rsidRDefault="00000000">
            <w:r>
              <w:rPr>
                <w:color w:val="93C5FD"/>
                <w:sz w:val="18"/>
                <w:szCs w:val="18"/>
              </w:rPr>
              <w:t>Your hospital online with a professional address and full data security</w:t>
            </w:r>
          </w:p>
        </w:tc>
      </w:tr>
    </w:tbl>
    <w:p w:rsidR="002E56E5" w:rsidRDefault="002E56E5">
      <w:pPr>
        <w:spacing w:before="80" w:after="80"/>
      </w:pPr>
    </w:p>
    <w:p w:rsidR="002E56E5" w:rsidRDefault="00000000">
      <w:pPr>
        <w:pStyle w:val="Heading1"/>
        <w:pBdr>
          <w:bottom w:val="single" w:sz="10" w:space="6" w:color="0D9488"/>
        </w:pBdr>
      </w:pPr>
      <w:bookmarkStart w:id="21" w:name="_Toc225097000"/>
      <w:r>
        <w:t>6. Domain Name &amp; Security Setup</w:t>
      </w:r>
      <w:bookmarkEnd w:id="21"/>
    </w:p>
    <w:p w:rsidR="002E56E5" w:rsidRDefault="00000000">
      <w:pPr>
        <w:pStyle w:val="Heading2"/>
      </w:pPr>
      <w:bookmarkStart w:id="22" w:name="_Toc225097001"/>
      <w:r>
        <w:t>6.1  Getting Your Domain Name</w:t>
      </w:r>
      <w:bookmarkEnd w:id="22"/>
    </w:p>
    <w:p w:rsidR="002E56E5" w:rsidRDefault="00000000">
      <w:pPr>
        <w:spacing w:before="60" w:after="80"/>
      </w:pPr>
      <w:r>
        <w:rPr>
          <w:color w:val="374151"/>
        </w:rPr>
        <w:t>Your hospital will need a domain name — the web address that patients and staff type in their browser. Examples: www.cityhospital.in or hms.cityhospital.com. Domain names are registered through accredited registrars for an annual fee.</w:t>
      </w:r>
    </w:p>
    <w:p w:rsidR="002E56E5" w:rsidRDefault="002E56E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1700"/>
        <w:gridCol w:w="1300"/>
        <w:gridCol w:w="2460"/>
      </w:tblGrid>
      <w:tr w:rsidR="002E56E5">
        <w:tblPrEx>
          <w:tblCellMar>
            <w:top w:w="0" w:type="dxa"/>
            <w:bottom w:w="0" w:type="dxa"/>
          </w:tblCellMar>
        </w:tblPrEx>
        <w:trPr>
          <w:tblHeader/>
        </w:trPr>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rsidR="002E56E5" w:rsidRDefault="00000000">
            <w:r>
              <w:rPr>
                <w:b/>
                <w:bCs/>
                <w:color w:val="FFFFFF"/>
                <w:sz w:val="20"/>
                <w:szCs w:val="20"/>
              </w:rPr>
              <w:t>Registrar</w:t>
            </w:r>
          </w:p>
        </w:tc>
        <w:tc>
          <w:tcPr>
            <w:tcW w:w="17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rsidR="002E56E5" w:rsidRDefault="00000000">
            <w:pPr>
              <w:jc w:val="center"/>
            </w:pPr>
            <w:r>
              <w:rPr>
                <w:b/>
                <w:bCs/>
                <w:color w:val="FFFFFF"/>
                <w:sz w:val="20"/>
                <w:szCs w:val="20"/>
              </w:rPr>
              <w:t>.com (per year)</w:t>
            </w:r>
          </w:p>
        </w:tc>
        <w:tc>
          <w:tcPr>
            <w:tcW w:w="17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rsidR="002E56E5" w:rsidRDefault="00000000">
            <w:pPr>
              <w:jc w:val="center"/>
            </w:pPr>
            <w:r>
              <w:rPr>
                <w:b/>
                <w:bCs/>
                <w:color w:val="FFFFFF"/>
                <w:sz w:val="20"/>
                <w:szCs w:val="20"/>
              </w:rPr>
              <w:t>.in (per year)</w:t>
            </w:r>
          </w:p>
        </w:tc>
        <w:tc>
          <w:tcPr>
            <w:tcW w:w="13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rsidR="002E56E5" w:rsidRDefault="00000000">
            <w:pPr>
              <w:jc w:val="center"/>
            </w:pPr>
            <w:r>
              <w:rPr>
                <w:b/>
                <w:bCs/>
                <w:color w:val="FFFFFF"/>
                <w:sz w:val="20"/>
                <w:szCs w:val="20"/>
              </w:rPr>
              <w:t xml:space="preserve">Free DNS </w:t>
            </w:r>
            <w:proofErr w:type="spellStart"/>
            <w:r>
              <w:rPr>
                <w:b/>
                <w:bCs/>
                <w:color w:val="FFFFFF"/>
                <w:sz w:val="20"/>
                <w:szCs w:val="20"/>
              </w:rPr>
              <w:t>Mgmt</w:t>
            </w:r>
            <w:proofErr w:type="spellEnd"/>
          </w:p>
        </w:tc>
        <w:tc>
          <w:tcPr>
            <w:tcW w:w="24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rsidR="002E56E5" w:rsidRDefault="00000000">
            <w:pPr>
              <w:jc w:val="center"/>
            </w:pPr>
            <w:r>
              <w:rPr>
                <w:b/>
                <w:bCs/>
                <w:color w:val="FFFFFF"/>
                <w:sz w:val="20"/>
                <w:szCs w:val="20"/>
              </w:rPr>
              <w:t>Recommended For</w:t>
            </w:r>
          </w:p>
        </w:tc>
      </w:tr>
      <w:tr w:rsidR="002E56E5">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r>
              <w:rPr>
                <w:b/>
                <w:bCs/>
                <w:color w:val="1B3A6B"/>
                <w:sz w:val="20"/>
                <w:szCs w:val="20"/>
              </w:rPr>
              <w:t>Cloudflare Registrar</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~$9.77 (~₹811)</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Not available</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 Yes + Free CDN</w:t>
            </w:r>
          </w:p>
        </w:tc>
        <w:tc>
          <w:tcPr>
            <w:tcW w:w="24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Best overall value; wholesale pricing</w:t>
            </w:r>
          </w:p>
        </w:tc>
      </w:tr>
      <w:tr w:rsidR="002E56E5">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roofErr w:type="spellStart"/>
            <w:r>
              <w:rPr>
                <w:b/>
                <w:bCs/>
                <w:color w:val="1B3A6B"/>
                <w:sz w:val="20"/>
                <w:szCs w:val="20"/>
              </w:rPr>
              <w:t>BigRock</w:t>
            </w:r>
            <w:proofErr w:type="spellEnd"/>
            <w:r>
              <w:rPr>
                <w:b/>
                <w:bCs/>
                <w:color w:val="1B3A6B"/>
                <w:sz w:val="20"/>
                <w:szCs w:val="20"/>
              </w:rPr>
              <w:t xml:space="preserve"> (India)</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~₹849</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~₹499</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b/>
                <w:bCs/>
                <w:color w:val="15803D"/>
                <w:sz w:val="20"/>
                <w:szCs w:val="20"/>
              </w:rPr>
              <w:t>✅ Yes</w:t>
            </w:r>
          </w:p>
        </w:tc>
        <w:tc>
          <w:tcPr>
            <w:tcW w:w="24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India-based registrar; local support</w:t>
            </w:r>
          </w:p>
        </w:tc>
      </w:tr>
      <w:tr w:rsidR="002E56E5">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r>
              <w:rPr>
                <w:b/>
                <w:bCs/>
                <w:color w:val="1B3A6B"/>
                <w:sz w:val="20"/>
                <w:szCs w:val="20"/>
              </w:rPr>
              <w:t>GoDaddy India</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~₹1,050 (yr 1: ₹99)</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~₹799</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b/>
                <w:bCs/>
                <w:color w:val="15803D"/>
                <w:sz w:val="20"/>
                <w:szCs w:val="20"/>
              </w:rPr>
              <w:t>✅ Yes</w:t>
            </w:r>
          </w:p>
        </w:tc>
        <w:tc>
          <w:tcPr>
            <w:tcW w:w="24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Popular; watch for renewal price hike</w:t>
            </w:r>
          </w:p>
        </w:tc>
      </w:tr>
      <w:tr w:rsidR="002E56E5">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r>
              <w:rPr>
                <w:b/>
                <w:bCs/>
                <w:color w:val="1B3A6B"/>
                <w:sz w:val="20"/>
                <w:szCs w:val="20"/>
              </w:rPr>
              <w:t>Namecheap</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~$10.98 (~₹911)</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~$3.98 (~₹330)</w:t>
            </w:r>
          </w:p>
        </w:tc>
        <w:tc>
          <w:tcPr>
            <w:tcW w:w="13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 Yes + Free WHOIS</w:t>
            </w:r>
          </w:p>
        </w:tc>
        <w:tc>
          <w:tcPr>
            <w:tcW w:w="24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Good pricing; international platform</w:t>
            </w:r>
          </w:p>
        </w:tc>
      </w:tr>
    </w:tbl>
    <w:p w:rsidR="002E56E5" w:rsidRDefault="002E56E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1"/>
        <w:gridCol w:w="8899"/>
      </w:tblGrid>
      <w:tr w:rsidR="002E56E5">
        <w:tblPrEx>
          <w:tblCellMar>
            <w:top w:w="0" w:type="dxa"/>
            <w:bottom w:w="0" w:type="dxa"/>
          </w:tblCellMar>
        </w:tblPrEx>
        <w:tc>
          <w:tcPr>
            <w:tcW w:w="0" w:type="auto"/>
            <w:tcBorders>
              <w:top w:val="single" w:sz="1" w:space="0" w:color="2563EB"/>
              <w:left w:val="single" w:sz="1" w:space="0" w:color="2563EB"/>
              <w:bottom w:val="single" w:sz="1" w:space="0" w:color="2563EB"/>
              <w:right w:val="single" w:sz="1" w:space="0" w:color="2563EB"/>
            </w:tcBorders>
            <w:shd w:val="clear" w:color="auto" w:fill="2563EB"/>
            <w:tcMar>
              <w:top w:w="120" w:type="dxa"/>
              <w:left w:w="100" w:type="dxa"/>
              <w:bottom w:w="120" w:type="dxa"/>
              <w:right w:w="100" w:type="dxa"/>
            </w:tcMar>
            <w:vAlign w:val="center"/>
          </w:tcPr>
          <w:p w:rsidR="002E56E5" w:rsidRDefault="00000000">
            <w:pPr>
              <w:jc w:val="center"/>
            </w:pPr>
            <w:r>
              <w:rPr>
                <w:b/>
                <w:bCs/>
                <w:color w:val="FFFFFF"/>
                <w:sz w:val="26"/>
                <w:szCs w:val="26"/>
              </w:rPr>
              <w:t>💡</w:t>
            </w:r>
          </w:p>
        </w:tc>
        <w:tc>
          <w:tcPr>
            <w:tcW w:w="0" w:type="auto"/>
            <w:tcBorders>
              <w:top w:val="single" w:sz="1" w:space="0" w:color="2563EB"/>
              <w:left w:val="single" w:sz="1" w:space="0" w:color="2563EB"/>
              <w:bottom w:val="single" w:sz="1" w:space="0" w:color="2563EB"/>
              <w:right w:val="single" w:sz="1" w:space="0" w:color="2563EB"/>
            </w:tcBorders>
            <w:shd w:val="clear" w:color="auto" w:fill="DBEAFE"/>
            <w:tcMar>
              <w:top w:w="120" w:type="dxa"/>
              <w:left w:w="180" w:type="dxa"/>
              <w:bottom w:w="120" w:type="dxa"/>
              <w:right w:w="160" w:type="dxa"/>
            </w:tcMar>
          </w:tcPr>
          <w:p w:rsidR="002E56E5" w:rsidRDefault="00000000">
            <w:pPr>
              <w:spacing w:after="60"/>
            </w:pPr>
            <w:r>
              <w:rPr>
                <w:b/>
                <w:bCs/>
                <w:color w:val="2563EB"/>
              </w:rPr>
              <w:t>Domain Recommendation</w:t>
            </w:r>
          </w:p>
          <w:p w:rsidR="002E56E5" w:rsidRDefault="00000000">
            <w:r>
              <w:rPr>
                <w:color w:val="374151"/>
                <w:sz w:val="20"/>
                <w:szCs w:val="20"/>
              </w:rPr>
              <w:t xml:space="preserve">Register your domain with Cloudflare Registrar (for .com) or </w:t>
            </w:r>
            <w:proofErr w:type="spellStart"/>
            <w:r>
              <w:rPr>
                <w:color w:val="374151"/>
                <w:sz w:val="20"/>
                <w:szCs w:val="20"/>
              </w:rPr>
              <w:t>BigRock</w:t>
            </w:r>
            <w:proofErr w:type="spellEnd"/>
            <w:r>
              <w:rPr>
                <w:color w:val="374151"/>
                <w:sz w:val="20"/>
                <w:szCs w:val="20"/>
              </w:rPr>
              <w:t xml:space="preserve"> (for .in). Cloudflare also provides a free CDN, DDoS protection, and DNS management at no extra cost — this further improves your website's speed and security.</w:t>
            </w:r>
          </w:p>
        </w:tc>
      </w:tr>
    </w:tbl>
    <w:p w:rsidR="002E56E5" w:rsidRDefault="002E56E5">
      <w:pPr>
        <w:spacing w:before="80" w:after="80"/>
      </w:pPr>
    </w:p>
    <w:p w:rsidR="002E56E5" w:rsidRDefault="00000000">
      <w:pPr>
        <w:pStyle w:val="Heading2"/>
      </w:pPr>
      <w:bookmarkStart w:id="23" w:name="_Toc225097002"/>
      <w:r>
        <w:t>6.2  Security Features Included</w:t>
      </w:r>
      <w:bookmarkEnd w:id="23"/>
    </w:p>
    <w:p w:rsidR="002E56E5" w:rsidRDefault="002E56E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600"/>
        <w:gridCol w:w="1320"/>
        <w:gridCol w:w="1320"/>
        <w:gridCol w:w="1320"/>
      </w:tblGrid>
      <w:tr w:rsidR="002E56E5">
        <w:tblPrEx>
          <w:tblCellMar>
            <w:top w:w="0" w:type="dxa"/>
            <w:bottom w:w="0" w:type="dxa"/>
          </w:tblCellMar>
        </w:tblPrEx>
        <w:trPr>
          <w:tblHeader/>
        </w:trPr>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rsidR="002E56E5" w:rsidRDefault="00000000">
            <w:r>
              <w:rPr>
                <w:b/>
                <w:bCs/>
                <w:color w:val="FFFFFF"/>
                <w:sz w:val="20"/>
                <w:szCs w:val="20"/>
              </w:rPr>
              <w:t>Security Feature</w:t>
            </w:r>
          </w:p>
        </w:tc>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rsidR="002E56E5" w:rsidRDefault="00000000">
            <w:pPr>
              <w:jc w:val="center"/>
            </w:pPr>
            <w:r>
              <w:rPr>
                <w:b/>
                <w:bCs/>
                <w:color w:val="FFFFFF"/>
                <w:sz w:val="20"/>
                <w:szCs w:val="20"/>
              </w:rPr>
              <w:t>What It Does</w:t>
            </w:r>
          </w:p>
        </w:tc>
        <w:tc>
          <w:tcPr>
            <w:tcW w:w="132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rsidR="002E56E5" w:rsidRDefault="00000000">
            <w:pPr>
              <w:jc w:val="center"/>
            </w:pPr>
            <w:r>
              <w:rPr>
                <w:b/>
                <w:bCs/>
                <w:color w:val="FFFFFF"/>
                <w:sz w:val="20"/>
                <w:szCs w:val="20"/>
              </w:rPr>
              <w:t>VPS</w:t>
            </w:r>
          </w:p>
        </w:tc>
        <w:tc>
          <w:tcPr>
            <w:tcW w:w="132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rsidR="002E56E5" w:rsidRDefault="00000000">
            <w:pPr>
              <w:jc w:val="center"/>
            </w:pPr>
            <w:r>
              <w:rPr>
                <w:b/>
                <w:bCs/>
                <w:color w:val="FFFFFF"/>
                <w:sz w:val="20"/>
                <w:szCs w:val="20"/>
              </w:rPr>
              <w:t>AWS</w:t>
            </w:r>
          </w:p>
        </w:tc>
        <w:tc>
          <w:tcPr>
            <w:tcW w:w="132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rsidR="002E56E5" w:rsidRDefault="00000000">
            <w:pPr>
              <w:jc w:val="center"/>
            </w:pPr>
            <w:r>
              <w:rPr>
                <w:b/>
                <w:bCs/>
                <w:color w:val="FFFFFF"/>
                <w:sz w:val="20"/>
                <w:szCs w:val="20"/>
              </w:rPr>
              <w:t>GCP</w:t>
            </w:r>
          </w:p>
        </w:tc>
      </w:tr>
      <w:tr w:rsidR="002E56E5">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r>
              <w:rPr>
                <w:b/>
                <w:bCs/>
                <w:color w:val="1B3A6B"/>
                <w:sz w:val="20"/>
                <w:szCs w:val="20"/>
              </w:rPr>
              <w:t>HTTPS / SSL Certificate</w:t>
            </w:r>
          </w:p>
        </w:tc>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Encrypts all data between browser and server</w:t>
            </w:r>
          </w:p>
        </w:tc>
        <w:tc>
          <w:tcPr>
            <w:tcW w:w="13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 Free</w:t>
            </w:r>
          </w:p>
        </w:tc>
        <w:tc>
          <w:tcPr>
            <w:tcW w:w="13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 Free</w:t>
            </w:r>
          </w:p>
        </w:tc>
        <w:tc>
          <w:tcPr>
            <w:tcW w:w="13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 Free</w:t>
            </w:r>
          </w:p>
        </w:tc>
      </w:tr>
      <w:tr w:rsidR="002E56E5">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r>
              <w:rPr>
                <w:b/>
                <w:bCs/>
                <w:color w:val="1B3A6B"/>
                <w:sz w:val="20"/>
                <w:szCs w:val="20"/>
              </w:rPr>
              <w:t>Firewall (UFW / Security Groups)</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Blocks unauthorised access to the server</w:t>
            </w:r>
          </w:p>
        </w:tc>
        <w:tc>
          <w:tcPr>
            <w:tcW w:w="13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b/>
                <w:bCs/>
                <w:color w:val="15803D"/>
                <w:sz w:val="20"/>
                <w:szCs w:val="20"/>
              </w:rPr>
              <w:t>✅ Included</w:t>
            </w:r>
          </w:p>
        </w:tc>
        <w:tc>
          <w:tcPr>
            <w:tcW w:w="13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b/>
                <w:bCs/>
                <w:color w:val="15803D"/>
                <w:sz w:val="20"/>
                <w:szCs w:val="20"/>
              </w:rPr>
              <w:t>✅ Included</w:t>
            </w:r>
          </w:p>
        </w:tc>
        <w:tc>
          <w:tcPr>
            <w:tcW w:w="13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b/>
                <w:bCs/>
                <w:color w:val="15803D"/>
                <w:sz w:val="20"/>
                <w:szCs w:val="20"/>
              </w:rPr>
              <w:t>✅ Included</w:t>
            </w:r>
          </w:p>
        </w:tc>
      </w:tr>
      <w:tr w:rsidR="002E56E5">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r>
              <w:rPr>
                <w:b/>
                <w:bCs/>
                <w:color w:val="1B3A6B"/>
                <w:sz w:val="20"/>
                <w:szCs w:val="20"/>
              </w:rPr>
              <w:t>SSH Key Authentication</w:t>
            </w:r>
          </w:p>
        </w:tc>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Prevents unauthorised server login</w:t>
            </w:r>
          </w:p>
        </w:tc>
        <w:tc>
          <w:tcPr>
            <w:tcW w:w="13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b/>
                <w:bCs/>
                <w:color w:val="15803D"/>
                <w:sz w:val="20"/>
                <w:szCs w:val="20"/>
              </w:rPr>
              <w:t>✅ Yes</w:t>
            </w:r>
          </w:p>
        </w:tc>
        <w:tc>
          <w:tcPr>
            <w:tcW w:w="13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b/>
                <w:bCs/>
                <w:color w:val="15803D"/>
                <w:sz w:val="20"/>
                <w:szCs w:val="20"/>
              </w:rPr>
              <w:t>✅ Yes</w:t>
            </w:r>
          </w:p>
        </w:tc>
        <w:tc>
          <w:tcPr>
            <w:tcW w:w="13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b/>
                <w:bCs/>
                <w:color w:val="15803D"/>
                <w:sz w:val="20"/>
                <w:szCs w:val="20"/>
              </w:rPr>
              <w:t>✅ Yes</w:t>
            </w:r>
          </w:p>
        </w:tc>
      </w:tr>
      <w:tr w:rsidR="002E56E5">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r>
              <w:rPr>
                <w:b/>
                <w:bCs/>
                <w:color w:val="1B3A6B"/>
                <w:sz w:val="20"/>
                <w:szCs w:val="20"/>
              </w:rPr>
              <w:lastRenderedPageBreak/>
              <w:t>DDoS Protection</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Blocks malicious traffic floods</w:t>
            </w:r>
          </w:p>
        </w:tc>
        <w:tc>
          <w:tcPr>
            <w:tcW w:w="13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C2410C"/>
                <w:sz w:val="20"/>
                <w:szCs w:val="20"/>
              </w:rPr>
              <w:t>⚠️ Add-on</w:t>
            </w:r>
          </w:p>
        </w:tc>
        <w:tc>
          <w:tcPr>
            <w:tcW w:w="13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 Basic included</w:t>
            </w:r>
          </w:p>
        </w:tc>
        <w:tc>
          <w:tcPr>
            <w:tcW w:w="13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 Basic included</w:t>
            </w:r>
          </w:p>
        </w:tc>
      </w:tr>
      <w:tr w:rsidR="002E56E5">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r>
              <w:rPr>
                <w:b/>
                <w:bCs/>
                <w:color w:val="1B3A6B"/>
                <w:sz w:val="20"/>
                <w:szCs w:val="20"/>
              </w:rPr>
              <w:t>Database Encryption at Rest</w:t>
            </w:r>
          </w:p>
        </w:tc>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Patient data encrypted on disk</w:t>
            </w:r>
          </w:p>
        </w:tc>
        <w:tc>
          <w:tcPr>
            <w:tcW w:w="13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 Manual setup</w:t>
            </w:r>
          </w:p>
        </w:tc>
        <w:tc>
          <w:tcPr>
            <w:tcW w:w="13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 RDS default</w:t>
            </w:r>
          </w:p>
        </w:tc>
        <w:tc>
          <w:tcPr>
            <w:tcW w:w="13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 Cloud SQL default</w:t>
            </w:r>
          </w:p>
        </w:tc>
      </w:tr>
      <w:tr w:rsidR="002E56E5">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r>
              <w:rPr>
                <w:b/>
                <w:bCs/>
                <w:color w:val="1B3A6B"/>
                <w:sz w:val="20"/>
                <w:szCs w:val="20"/>
              </w:rPr>
              <w:t>Audit Logs</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Track who accessed or changed what</w:t>
            </w:r>
          </w:p>
        </w:tc>
        <w:tc>
          <w:tcPr>
            <w:tcW w:w="13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 Manual setup</w:t>
            </w:r>
          </w:p>
        </w:tc>
        <w:tc>
          <w:tcPr>
            <w:tcW w:w="13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 CloudTrail</w:t>
            </w:r>
          </w:p>
        </w:tc>
        <w:tc>
          <w:tcPr>
            <w:tcW w:w="13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 Cloud Audit Logs</w:t>
            </w:r>
          </w:p>
        </w:tc>
      </w:tr>
      <w:tr w:rsidR="002E56E5">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r>
              <w:rPr>
                <w:b/>
                <w:bCs/>
                <w:color w:val="1B3A6B"/>
                <w:sz w:val="20"/>
                <w:szCs w:val="20"/>
              </w:rPr>
              <w:t>Automated Security Patches</w:t>
            </w:r>
          </w:p>
        </w:tc>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OS and software vulnerability fixes</w:t>
            </w:r>
          </w:p>
        </w:tc>
        <w:tc>
          <w:tcPr>
            <w:tcW w:w="13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 xml:space="preserve">⚠️ Manual / </w:t>
            </w:r>
            <w:proofErr w:type="spellStart"/>
            <w:r>
              <w:rPr>
                <w:color w:val="374151"/>
                <w:sz w:val="20"/>
                <w:szCs w:val="20"/>
              </w:rPr>
              <w:t>cron</w:t>
            </w:r>
            <w:proofErr w:type="spellEnd"/>
          </w:p>
        </w:tc>
        <w:tc>
          <w:tcPr>
            <w:tcW w:w="13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 Partial</w:t>
            </w:r>
          </w:p>
        </w:tc>
        <w:tc>
          <w:tcPr>
            <w:tcW w:w="13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 Partial</w:t>
            </w:r>
          </w:p>
        </w:tc>
      </w:tr>
    </w:tbl>
    <w:p w:rsidR="002E56E5" w:rsidRDefault="002E56E5">
      <w:pPr>
        <w:spacing w:before="80" w:after="80"/>
      </w:pPr>
    </w:p>
    <w:p w:rsidR="002E56E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2E56E5">
        <w:tblPrEx>
          <w:tblCellMar>
            <w:top w:w="0" w:type="dxa"/>
            <w:bottom w:w="0" w:type="dxa"/>
          </w:tblCellMar>
        </w:tblPrEx>
        <w:tc>
          <w:tcPr>
            <w:tcW w:w="1200" w:type="dxa"/>
            <w:tcBorders>
              <w:top w:val="single" w:sz="1" w:space="0" w:color="1B3A6B"/>
              <w:left w:val="single" w:sz="1" w:space="0" w:color="1B3A6B"/>
              <w:bottom w:val="single" w:sz="1" w:space="0" w:color="1B3A6B"/>
              <w:right w:val="single" w:sz="1" w:space="0" w:color="1B3A6B"/>
            </w:tcBorders>
            <w:shd w:val="clear" w:color="auto" w:fill="0D9488"/>
            <w:tcMar>
              <w:top w:w="160" w:type="dxa"/>
              <w:left w:w="120" w:type="dxa"/>
              <w:bottom w:w="160" w:type="dxa"/>
              <w:right w:w="120" w:type="dxa"/>
            </w:tcMar>
            <w:vAlign w:val="center"/>
          </w:tcPr>
          <w:p w:rsidR="002E56E5" w:rsidRDefault="00000000">
            <w:pPr>
              <w:jc w:val="center"/>
            </w:pPr>
            <w:r>
              <w:rPr>
                <w:b/>
                <w:bCs/>
                <w:color w:val="FFFFFF"/>
                <w:sz w:val="36"/>
                <w:szCs w:val="36"/>
              </w:rPr>
              <w:lastRenderedPageBreak/>
              <w:t>07</w:t>
            </w:r>
          </w:p>
        </w:tc>
        <w:tc>
          <w:tcPr>
            <w:tcW w:w="8160" w:type="dxa"/>
            <w:tcBorders>
              <w:top w:val="single" w:sz="1" w:space="0" w:color="1B3A6B"/>
              <w:left w:val="single" w:sz="1" w:space="0" w:color="1B3A6B"/>
              <w:bottom w:val="single" w:sz="1" w:space="0" w:color="1B3A6B"/>
              <w:right w:val="single" w:sz="1" w:space="0" w:color="1B3A6B"/>
            </w:tcBorders>
            <w:shd w:val="clear" w:color="auto" w:fill="1B3A6B"/>
            <w:tcMar>
              <w:top w:w="120" w:type="dxa"/>
              <w:left w:w="200" w:type="dxa"/>
              <w:bottom w:w="120" w:type="dxa"/>
              <w:right w:w="200" w:type="dxa"/>
            </w:tcMar>
            <w:vAlign w:val="center"/>
          </w:tcPr>
          <w:p w:rsidR="002E56E5" w:rsidRDefault="00000000">
            <w:pPr>
              <w:spacing w:after="40"/>
            </w:pPr>
            <w:r>
              <w:rPr>
                <w:b/>
                <w:bCs/>
                <w:color w:val="FFFFFF"/>
                <w:sz w:val="26"/>
                <w:szCs w:val="26"/>
              </w:rPr>
              <w:t>Final Recommendation &amp; Proposed Plan</w:t>
            </w:r>
          </w:p>
          <w:p w:rsidR="002E56E5" w:rsidRDefault="00000000">
            <w:r>
              <w:rPr>
                <w:color w:val="93C5FD"/>
                <w:sz w:val="18"/>
                <w:szCs w:val="18"/>
              </w:rPr>
              <w:t>The right solution, clearly explained</w:t>
            </w:r>
          </w:p>
        </w:tc>
      </w:tr>
    </w:tbl>
    <w:p w:rsidR="002E56E5" w:rsidRDefault="002E56E5">
      <w:pPr>
        <w:spacing w:before="80" w:after="80"/>
      </w:pPr>
    </w:p>
    <w:p w:rsidR="002E56E5" w:rsidRDefault="00000000">
      <w:pPr>
        <w:pStyle w:val="Heading1"/>
        <w:pBdr>
          <w:bottom w:val="single" w:sz="10" w:space="6" w:color="0D9488"/>
        </w:pBdr>
      </w:pPr>
      <w:bookmarkStart w:id="24" w:name="_Toc225097003"/>
      <w:r>
        <w:t>7. Final Recommendation</w:t>
      </w:r>
      <w:bookmarkEnd w:id="24"/>
    </w:p>
    <w:p w:rsidR="002E56E5" w:rsidRDefault="00000000">
      <w:pPr>
        <w:pStyle w:val="Heading2"/>
      </w:pPr>
      <w:bookmarkStart w:id="25" w:name="_Toc225097004"/>
      <w:r>
        <w:t>7.1  Platform Verdict</w:t>
      </w:r>
      <w:bookmarkEnd w:id="25"/>
    </w:p>
    <w:p w:rsidR="002E56E5" w:rsidRDefault="002E56E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0"/>
        <w:gridCol w:w="8200"/>
      </w:tblGrid>
      <w:tr w:rsidR="002E56E5">
        <w:tblPrEx>
          <w:tblCellMar>
            <w:top w:w="0" w:type="dxa"/>
            <w:bottom w:w="0" w:type="dxa"/>
          </w:tblCellMar>
        </w:tblPrEx>
        <w:tc>
          <w:tcPr>
            <w:tcW w:w="1160" w:type="dxa"/>
            <w:tcBorders>
              <w:top w:val="single" w:sz="1" w:space="0" w:color="15803D"/>
              <w:left w:val="single" w:sz="1" w:space="0" w:color="15803D"/>
              <w:bottom w:val="single" w:sz="1" w:space="0" w:color="15803D"/>
              <w:right w:val="single" w:sz="1" w:space="0" w:color="15803D"/>
            </w:tcBorders>
            <w:shd w:val="clear" w:color="auto" w:fill="15803D"/>
            <w:tcMar>
              <w:top w:w="100" w:type="dxa"/>
              <w:left w:w="80" w:type="dxa"/>
              <w:bottom w:w="100" w:type="dxa"/>
              <w:right w:w="80" w:type="dxa"/>
            </w:tcMar>
            <w:vAlign w:val="center"/>
          </w:tcPr>
          <w:p w:rsidR="002E56E5" w:rsidRDefault="00000000">
            <w:pPr>
              <w:jc w:val="center"/>
            </w:pPr>
            <w:r>
              <w:rPr>
                <w:b/>
                <w:bCs/>
                <w:color w:val="FFFFFF"/>
                <w:sz w:val="28"/>
                <w:szCs w:val="28"/>
              </w:rPr>
              <w:t>🥇 #1</w:t>
            </w:r>
          </w:p>
        </w:tc>
        <w:tc>
          <w:tcPr>
            <w:tcW w:w="8200" w:type="dxa"/>
            <w:tcBorders>
              <w:top w:val="single" w:sz="1" w:space="0" w:color="15803D"/>
              <w:left w:val="single" w:sz="1" w:space="0" w:color="15803D"/>
              <w:bottom w:val="single" w:sz="1" w:space="0" w:color="15803D"/>
              <w:right w:val="single" w:sz="1" w:space="0" w:color="15803D"/>
            </w:tcBorders>
            <w:shd w:val="clear" w:color="auto" w:fill="DCFCE7"/>
            <w:tcMar>
              <w:top w:w="100" w:type="dxa"/>
              <w:left w:w="200" w:type="dxa"/>
              <w:bottom w:w="100" w:type="dxa"/>
              <w:right w:w="160" w:type="dxa"/>
            </w:tcMar>
          </w:tcPr>
          <w:p w:rsidR="002E56E5" w:rsidRDefault="00000000">
            <w:pPr>
              <w:spacing w:after="50"/>
            </w:pPr>
            <w:r>
              <w:rPr>
                <w:b/>
                <w:bCs/>
                <w:color w:val="15803D"/>
              </w:rPr>
              <w:t xml:space="preserve">VPS Hosting — </w:t>
            </w:r>
            <w:proofErr w:type="spellStart"/>
            <w:r>
              <w:rPr>
                <w:b/>
                <w:bCs/>
                <w:color w:val="15803D"/>
              </w:rPr>
              <w:t>Hostinger</w:t>
            </w:r>
            <w:proofErr w:type="spellEnd"/>
            <w:r>
              <w:rPr>
                <w:b/>
                <w:bCs/>
                <w:color w:val="15803D"/>
              </w:rPr>
              <w:t xml:space="preserve"> KVM 2 (Mumbai)</w:t>
            </w:r>
          </w:p>
          <w:p w:rsidR="002E56E5" w:rsidRDefault="00000000">
            <w:r>
              <w:rPr>
                <w:color w:val="374151"/>
                <w:sz w:val="20"/>
                <w:szCs w:val="20"/>
              </w:rPr>
              <w:t>Best for your hospital. Fixed cost of ~₹955/month. Simple to set up and maintain. All required features included. Sufficient performance for 50 beds and 15 concurrent users.</w:t>
            </w:r>
          </w:p>
        </w:tc>
      </w:tr>
    </w:tbl>
    <w:p w:rsidR="002E56E5" w:rsidRDefault="002E56E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0"/>
        <w:gridCol w:w="8200"/>
      </w:tblGrid>
      <w:tr w:rsidR="002E56E5">
        <w:tblPrEx>
          <w:tblCellMar>
            <w:top w:w="0" w:type="dxa"/>
            <w:bottom w:w="0" w:type="dxa"/>
          </w:tblCellMar>
        </w:tblPrEx>
        <w:tc>
          <w:tcPr>
            <w:tcW w:w="1160" w:type="dxa"/>
            <w:tcBorders>
              <w:top w:val="single" w:sz="1" w:space="0" w:color="2563EB"/>
              <w:left w:val="single" w:sz="1" w:space="0" w:color="2563EB"/>
              <w:bottom w:val="single" w:sz="1" w:space="0" w:color="2563EB"/>
              <w:right w:val="single" w:sz="1" w:space="0" w:color="2563EB"/>
            </w:tcBorders>
            <w:shd w:val="clear" w:color="auto" w:fill="2563EB"/>
            <w:tcMar>
              <w:top w:w="100" w:type="dxa"/>
              <w:left w:w="80" w:type="dxa"/>
              <w:bottom w:w="100" w:type="dxa"/>
              <w:right w:w="80" w:type="dxa"/>
            </w:tcMar>
            <w:vAlign w:val="center"/>
          </w:tcPr>
          <w:p w:rsidR="002E56E5" w:rsidRDefault="00000000">
            <w:pPr>
              <w:jc w:val="center"/>
            </w:pPr>
            <w:r>
              <w:rPr>
                <w:b/>
                <w:bCs/>
                <w:color w:val="FFFFFF"/>
                <w:sz w:val="28"/>
                <w:szCs w:val="28"/>
              </w:rPr>
              <w:t>🥈 #2</w:t>
            </w:r>
          </w:p>
        </w:tc>
        <w:tc>
          <w:tcPr>
            <w:tcW w:w="8200" w:type="dxa"/>
            <w:tcBorders>
              <w:top w:val="single" w:sz="1" w:space="0" w:color="2563EB"/>
              <w:left w:val="single" w:sz="1" w:space="0" w:color="2563EB"/>
              <w:bottom w:val="single" w:sz="1" w:space="0" w:color="2563EB"/>
              <w:right w:val="single" w:sz="1" w:space="0" w:color="2563EB"/>
            </w:tcBorders>
            <w:shd w:val="clear" w:color="auto" w:fill="DBEAFE"/>
            <w:tcMar>
              <w:top w:w="100" w:type="dxa"/>
              <w:left w:w="200" w:type="dxa"/>
              <w:bottom w:w="100" w:type="dxa"/>
              <w:right w:w="160" w:type="dxa"/>
            </w:tcMar>
          </w:tcPr>
          <w:p w:rsidR="002E56E5" w:rsidRDefault="00000000">
            <w:pPr>
              <w:spacing w:after="50"/>
            </w:pPr>
            <w:r>
              <w:rPr>
                <w:b/>
                <w:bCs/>
                <w:color w:val="2563EB"/>
              </w:rPr>
              <w:t>AWS EC2 — t3.small (ap-south-1 Mumbai)</w:t>
            </w:r>
          </w:p>
          <w:p w:rsidR="002E56E5" w:rsidRDefault="00000000">
            <w:r>
              <w:rPr>
                <w:color w:val="374151"/>
                <w:sz w:val="20"/>
                <w:szCs w:val="20"/>
              </w:rPr>
              <w:t>Consider when your hospital grows beyond 100 beds or needs enterprise SLA. Costs 2–4x more than VPS. Better managed database options. More complex billing.</w:t>
            </w:r>
          </w:p>
        </w:tc>
      </w:tr>
    </w:tbl>
    <w:p w:rsidR="002E56E5" w:rsidRDefault="002E56E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0"/>
        <w:gridCol w:w="8200"/>
      </w:tblGrid>
      <w:tr w:rsidR="002E56E5">
        <w:tblPrEx>
          <w:tblCellMar>
            <w:top w:w="0" w:type="dxa"/>
            <w:bottom w:w="0" w:type="dxa"/>
          </w:tblCellMar>
        </w:tblPrEx>
        <w:tc>
          <w:tcPr>
            <w:tcW w:w="1160" w:type="dxa"/>
            <w:tcBorders>
              <w:top w:val="single" w:sz="1" w:space="0" w:color="C2410C"/>
              <w:left w:val="single" w:sz="1" w:space="0" w:color="C2410C"/>
              <w:bottom w:val="single" w:sz="1" w:space="0" w:color="C2410C"/>
              <w:right w:val="single" w:sz="1" w:space="0" w:color="C2410C"/>
            </w:tcBorders>
            <w:shd w:val="clear" w:color="auto" w:fill="C2410C"/>
            <w:tcMar>
              <w:top w:w="100" w:type="dxa"/>
              <w:left w:w="80" w:type="dxa"/>
              <w:bottom w:w="100" w:type="dxa"/>
              <w:right w:w="80" w:type="dxa"/>
            </w:tcMar>
            <w:vAlign w:val="center"/>
          </w:tcPr>
          <w:p w:rsidR="002E56E5" w:rsidRDefault="00000000">
            <w:pPr>
              <w:jc w:val="center"/>
            </w:pPr>
            <w:r>
              <w:rPr>
                <w:b/>
                <w:bCs/>
                <w:color w:val="FFFFFF"/>
                <w:sz w:val="28"/>
                <w:szCs w:val="28"/>
              </w:rPr>
              <w:t>🥉 #3</w:t>
            </w:r>
          </w:p>
        </w:tc>
        <w:tc>
          <w:tcPr>
            <w:tcW w:w="8200" w:type="dxa"/>
            <w:tcBorders>
              <w:top w:val="single" w:sz="1" w:space="0" w:color="C2410C"/>
              <w:left w:val="single" w:sz="1" w:space="0" w:color="C2410C"/>
              <w:bottom w:val="single" w:sz="1" w:space="0" w:color="C2410C"/>
              <w:right w:val="single" w:sz="1" w:space="0" w:color="C2410C"/>
            </w:tcBorders>
            <w:shd w:val="clear" w:color="auto" w:fill="FFF7ED"/>
            <w:tcMar>
              <w:top w:w="100" w:type="dxa"/>
              <w:left w:w="200" w:type="dxa"/>
              <w:bottom w:w="100" w:type="dxa"/>
              <w:right w:w="160" w:type="dxa"/>
            </w:tcMar>
          </w:tcPr>
          <w:p w:rsidR="002E56E5" w:rsidRDefault="00000000">
            <w:pPr>
              <w:spacing w:after="50"/>
            </w:pPr>
            <w:r>
              <w:rPr>
                <w:b/>
                <w:bCs/>
                <w:color w:val="C2410C"/>
              </w:rPr>
              <w:t>Google Cloud — e2-medium (asia-south1 Mumbai)</w:t>
            </w:r>
          </w:p>
          <w:p w:rsidR="002E56E5" w:rsidRDefault="00000000">
            <w:r>
              <w:rPr>
                <w:color w:val="374151"/>
                <w:sz w:val="20"/>
                <w:szCs w:val="20"/>
              </w:rPr>
              <w:t>Best if you are already in the Google ecosystem. Comparable to AWS in capability. Slightly cleaner interface but more expensive static IP. Not ideal for current scale.</w:t>
            </w:r>
          </w:p>
        </w:tc>
      </w:tr>
    </w:tbl>
    <w:p w:rsidR="002E56E5" w:rsidRDefault="002E56E5">
      <w:pPr>
        <w:spacing w:before="80" w:after="80"/>
      </w:pPr>
    </w:p>
    <w:p w:rsidR="002E56E5" w:rsidRDefault="00000000">
      <w:pPr>
        <w:pStyle w:val="Heading2"/>
      </w:pPr>
      <w:bookmarkStart w:id="26" w:name="_Toc225097005"/>
      <w:r>
        <w:t>7.2  Proposed Deployment Plan</w:t>
      </w:r>
      <w:bookmarkEnd w:id="26"/>
    </w:p>
    <w:p w:rsidR="002E56E5" w:rsidRDefault="00000000">
      <w:pPr>
        <w:spacing w:before="60" w:after="80"/>
      </w:pPr>
      <w:r>
        <w:rPr>
          <w:color w:val="374151"/>
        </w:rPr>
        <w:t xml:space="preserve">The following is the recommended implementation plan for deploying </w:t>
      </w:r>
      <w:proofErr w:type="spellStart"/>
      <w:r>
        <w:rPr>
          <w:color w:val="374151"/>
        </w:rPr>
        <w:t>HealthPlus</w:t>
      </w:r>
      <w:proofErr w:type="spellEnd"/>
      <w:r>
        <w:rPr>
          <w:color w:val="374151"/>
        </w:rPr>
        <w:t xml:space="preserve"> HMS on VPS with full domain and backup configuration:</w:t>
      </w:r>
    </w:p>
    <w:p w:rsidR="002E56E5" w:rsidRDefault="002E56E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8"/>
        <w:gridCol w:w="2778"/>
        <w:gridCol w:w="3804"/>
        <w:gridCol w:w="1710"/>
      </w:tblGrid>
      <w:tr w:rsidR="002E56E5">
        <w:tblPrEx>
          <w:tblCellMar>
            <w:top w:w="0" w:type="dxa"/>
            <w:bottom w:w="0" w:type="dxa"/>
          </w:tblCellMar>
        </w:tblPrEx>
        <w:trPr>
          <w:tblHeader/>
        </w:trPr>
        <w:tc>
          <w:tcPr>
            <w:tcW w:w="10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rsidR="002E56E5" w:rsidRDefault="00000000">
            <w:r>
              <w:rPr>
                <w:b/>
                <w:bCs/>
                <w:color w:val="FFFFFF"/>
                <w:sz w:val="20"/>
                <w:szCs w:val="20"/>
              </w:rPr>
              <w:t>Week</w:t>
            </w:r>
          </w:p>
        </w:tc>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rsidR="002E56E5" w:rsidRDefault="00000000">
            <w:pPr>
              <w:jc w:val="center"/>
            </w:pPr>
            <w:r>
              <w:rPr>
                <w:b/>
                <w:bCs/>
                <w:color w:val="FFFFFF"/>
                <w:sz w:val="20"/>
                <w:szCs w:val="20"/>
              </w:rPr>
              <w:t>Activity</w:t>
            </w:r>
          </w:p>
        </w:tc>
        <w:tc>
          <w:tcPr>
            <w:tcW w:w="35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rsidR="002E56E5" w:rsidRDefault="00000000">
            <w:pPr>
              <w:jc w:val="center"/>
            </w:pPr>
            <w:r>
              <w:rPr>
                <w:b/>
                <w:bCs/>
                <w:color w:val="FFFFFF"/>
                <w:sz w:val="20"/>
                <w:szCs w:val="20"/>
              </w:rPr>
              <w:t>Deliverable</w:t>
            </w:r>
          </w:p>
        </w:tc>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20" w:type="dxa"/>
              <w:bottom w:w="90" w:type="dxa"/>
              <w:right w:w="120" w:type="dxa"/>
            </w:tcMar>
          </w:tcPr>
          <w:p w:rsidR="002E56E5" w:rsidRDefault="00000000">
            <w:pPr>
              <w:jc w:val="center"/>
            </w:pPr>
            <w:r>
              <w:rPr>
                <w:b/>
                <w:bCs/>
                <w:color w:val="FFFFFF"/>
                <w:sz w:val="20"/>
                <w:szCs w:val="20"/>
              </w:rPr>
              <w:t>Time Estimate</w:t>
            </w:r>
          </w:p>
        </w:tc>
      </w:tr>
      <w:tr w:rsidR="002E56E5">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r>
              <w:rPr>
                <w:b/>
                <w:bCs/>
                <w:color w:val="1B3A6B"/>
                <w:sz w:val="20"/>
                <w:szCs w:val="20"/>
              </w:rPr>
              <w:t>Week 1</w:t>
            </w:r>
          </w:p>
        </w:tc>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Server provisioning &amp; OS setup</w:t>
            </w:r>
          </w:p>
        </w:tc>
        <w:tc>
          <w:tcPr>
            <w:tcW w:w="3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Live Ubuntu server with firewall, SSH access</w:t>
            </w:r>
          </w:p>
        </w:tc>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1–2 days</w:t>
            </w:r>
          </w:p>
        </w:tc>
      </w:tr>
      <w:tr w:rsidR="002E56E5">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r>
              <w:rPr>
                <w:b/>
                <w:bCs/>
                <w:color w:val="1B3A6B"/>
                <w:sz w:val="20"/>
                <w:szCs w:val="20"/>
              </w:rPr>
              <w:t>Week 1</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HMS deployment &amp; database migration</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Application running on server IP</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1 day</w:t>
            </w:r>
          </w:p>
        </w:tc>
      </w:tr>
      <w:tr w:rsidR="002E56E5">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r>
              <w:rPr>
                <w:b/>
                <w:bCs/>
                <w:color w:val="1B3A6B"/>
                <w:sz w:val="20"/>
                <w:szCs w:val="20"/>
              </w:rPr>
              <w:t>Week 1</w:t>
            </w:r>
          </w:p>
        </w:tc>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Domain purchase &amp; DNS configuration</w:t>
            </w:r>
          </w:p>
        </w:tc>
        <w:tc>
          <w:tcPr>
            <w:tcW w:w="3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Domain pointing to server</w:t>
            </w:r>
          </w:p>
        </w:tc>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1–4 hours (DNS propagation)</w:t>
            </w:r>
          </w:p>
        </w:tc>
      </w:tr>
      <w:tr w:rsidR="002E56E5">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r>
              <w:rPr>
                <w:b/>
                <w:bCs/>
                <w:color w:val="1B3A6B"/>
                <w:sz w:val="20"/>
                <w:szCs w:val="20"/>
              </w:rPr>
              <w:t>Week 1</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SSL installation &amp; HTTPS setup</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Site accessible via https://yourdomain.com</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1–2 hours</w:t>
            </w:r>
          </w:p>
        </w:tc>
      </w:tr>
      <w:tr w:rsidR="002E56E5">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r>
              <w:rPr>
                <w:b/>
                <w:bCs/>
                <w:color w:val="1B3A6B"/>
                <w:sz w:val="20"/>
                <w:szCs w:val="20"/>
              </w:rPr>
              <w:t>Week 2</w:t>
            </w:r>
          </w:p>
        </w:tc>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Backup scripts setup &amp; testing</w:t>
            </w:r>
          </w:p>
        </w:tc>
        <w:tc>
          <w:tcPr>
            <w:tcW w:w="3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Daily backups running; restore tested</w:t>
            </w:r>
          </w:p>
        </w:tc>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1 day</w:t>
            </w:r>
          </w:p>
        </w:tc>
      </w:tr>
      <w:tr w:rsidR="002E56E5">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r>
              <w:rPr>
                <w:b/>
                <w:bCs/>
                <w:color w:val="1B3A6B"/>
                <w:sz w:val="20"/>
                <w:szCs w:val="20"/>
              </w:rPr>
              <w:t>Week 2</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Monitoring &amp; alerting setup</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proofErr w:type="spellStart"/>
            <w:r>
              <w:rPr>
                <w:color w:val="374151"/>
                <w:sz w:val="20"/>
                <w:szCs w:val="20"/>
              </w:rPr>
              <w:t>UptimeRobot</w:t>
            </w:r>
            <w:proofErr w:type="spellEnd"/>
            <w:r>
              <w:rPr>
                <w:color w:val="374151"/>
                <w:sz w:val="20"/>
                <w:szCs w:val="20"/>
              </w:rPr>
              <w:t xml:space="preserve"> alerts, error notifications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2–3 hours</w:t>
            </w:r>
          </w:p>
        </w:tc>
      </w:tr>
      <w:tr w:rsidR="002E56E5">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r>
              <w:rPr>
                <w:b/>
                <w:bCs/>
                <w:color w:val="1B3A6B"/>
                <w:sz w:val="20"/>
                <w:szCs w:val="20"/>
              </w:rPr>
              <w:lastRenderedPageBreak/>
              <w:t>Week 2</w:t>
            </w:r>
          </w:p>
        </w:tc>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User acceptance testing (UAT)</w:t>
            </w:r>
          </w:p>
        </w:tc>
        <w:tc>
          <w:tcPr>
            <w:tcW w:w="3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Hospital staff confirm all workflows</w:t>
            </w:r>
          </w:p>
        </w:tc>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2E56E5" w:rsidRDefault="00000000">
            <w:pPr>
              <w:jc w:val="center"/>
            </w:pPr>
            <w:r>
              <w:rPr>
                <w:color w:val="374151"/>
                <w:sz w:val="20"/>
                <w:szCs w:val="20"/>
              </w:rPr>
              <w:t>2–3 days</w:t>
            </w:r>
          </w:p>
        </w:tc>
      </w:tr>
      <w:tr w:rsidR="002E56E5">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r>
              <w:rPr>
                <w:b/>
                <w:bCs/>
                <w:color w:val="1B3A6B"/>
                <w:sz w:val="20"/>
                <w:szCs w:val="20"/>
              </w:rPr>
              <w:t>Week 3</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Go-live &amp; staff handover</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Full production launch + user training</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2E56E5" w:rsidRDefault="00000000">
            <w:pPr>
              <w:jc w:val="center"/>
            </w:pPr>
            <w:r>
              <w:rPr>
                <w:color w:val="374151"/>
                <w:sz w:val="20"/>
                <w:szCs w:val="20"/>
              </w:rPr>
              <w:t>1 day</w:t>
            </w:r>
          </w:p>
        </w:tc>
      </w:tr>
    </w:tbl>
    <w:p w:rsidR="002E56E5" w:rsidRDefault="002E56E5">
      <w:pPr>
        <w:spacing w:before="80" w:after="80"/>
      </w:pPr>
    </w:p>
    <w:p w:rsidR="002E56E5" w:rsidRDefault="00000000">
      <w:pPr>
        <w:pStyle w:val="Heading2"/>
      </w:pPr>
      <w:bookmarkStart w:id="27" w:name="_Toc225097006"/>
      <w:r>
        <w:t>7.3  What You Will Have After Deployment</w:t>
      </w:r>
      <w:bookmarkEnd w:id="27"/>
    </w:p>
    <w:p w:rsidR="002E56E5" w:rsidRDefault="002E56E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1"/>
        <w:gridCol w:w="1792"/>
        <w:gridCol w:w="1797"/>
        <w:gridCol w:w="1807"/>
        <w:gridCol w:w="1853"/>
      </w:tblGrid>
      <w:tr w:rsidR="002E56E5">
        <w:tblPrEx>
          <w:tblCellMar>
            <w:top w:w="0" w:type="dxa"/>
            <w:bottom w:w="0" w:type="dxa"/>
          </w:tblCellMar>
        </w:tblPrEx>
        <w:tc>
          <w:tcPr>
            <w:tcW w:w="1872" w:type="dxa"/>
            <w:tcBorders>
              <w:top w:val="single" w:sz="1" w:space="0" w:color="0D9488"/>
              <w:left w:val="single" w:sz="1" w:space="0" w:color="0D9488"/>
              <w:bottom w:val="single" w:sz="1" w:space="0" w:color="0D9488"/>
              <w:right w:val="single" w:sz="1" w:space="0" w:color="0D9488"/>
            </w:tcBorders>
            <w:shd w:val="clear" w:color="auto" w:fill="CCFBF1"/>
            <w:tcMar>
              <w:top w:w="120" w:type="dxa"/>
              <w:left w:w="120" w:type="dxa"/>
              <w:bottom w:w="120" w:type="dxa"/>
              <w:right w:w="120" w:type="dxa"/>
            </w:tcMar>
          </w:tcPr>
          <w:p w:rsidR="002E56E5" w:rsidRDefault="00000000">
            <w:pPr>
              <w:spacing w:after="40"/>
              <w:jc w:val="center"/>
            </w:pPr>
            <w:r>
              <w:rPr>
                <w:sz w:val="28"/>
                <w:szCs w:val="28"/>
              </w:rPr>
              <w:t>🌐</w:t>
            </w:r>
          </w:p>
          <w:p w:rsidR="002E56E5" w:rsidRDefault="00000000">
            <w:pPr>
              <w:spacing w:after="30"/>
              <w:jc w:val="center"/>
            </w:pPr>
            <w:r>
              <w:rPr>
                <w:b/>
                <w:bCs/>
                <w:color w:val="0D9488"/>
                <w:sz w:val="28"/>
                <w:szCs w:val="28"/>
              </w:rPr>
              <w:t>Live URL</w:t>
            </w:r>
          </w:p>
          <w:p w:rsidR="002E56E5" w:rsidRDefault="00000000">
            <w:pPr>
              <w:jc w:val="center"/>
            </w:pPr>
            <w:r>
              <w:rPr>
                <w:color w:val="374151"/>
                <w:sz w:val="18"/>
                <w:szCs w:val="18"/>
              </w:rPr>
              <w:t>https://yourdomain.com</w:t>
            </w:r>
          </w:p>
        </w:tc>
        <w:tc>
          <w:tcPr>
            <w:tcW w:w="1872" w:type="dxa"/>
            <w:tcBorders>
              <w:top w:val="single" w:sz="1" w:space="0" w:color="2563EB"/>
              <w:left w:val="single" w:sz="1" w:space="0" w:color="2563EB"/>
              <w:bottom w:val="single" w:sz="1" w:space="0" w:color="2563EB"/>
              <w:right w:val="single" w:sz="1" w:space="0" w:color="2563EB"/>
            </w:tcBorders>
            <w:shd w:val="clear" w:color="auto" w:fill="DBEAFE"/>
            <w:tcMar>
              <w:top w:w="120" w:type="dxa"/>
              <w:left w:w="120" w:type="dxa"/>
              <w:bottom w:w="120" w:type="dxa"/>
              <w:right w:w="120" w:type="dxa"/>
            </w:tcMar>
          </w:tcPr>
          <w:p w:rsidR="002E56E5" w:rsidRDefault="00000000">
            <w:pPr>
              <w:spacing w:after="40"/>
              <w:jc w:val="center"/>
            </w:pPr>
            <w:r>
              <w:rPr>
                <w:sz w:val="28"/>
                <w:szCs w:val="28"/>
              </w:rPr>
              <w:t>📍</w:t>
            </w:r>
          </w:p>
          <w:p w:rsidR="002E56E5" w:rsidRDefault="00000000">
            <w:pPr>
              <w:spacing w:after="30"/>
              <w:jc w:val="center"/>
            </w:pPr>
            <w:r>
              <w:rPr>
                <w:b/>
                <w:bCs/>
                <w:color w:val="2563EB"/>
                <w:sz w:val="28"/>
                <w:szCs w:val="28"/>
              </w:rPr>
              <w:t>Static IP</w:t>
            </w:r>
          </w:p>
          <w:p w:rsidR="002E56E5" w:rsidRDefault="00000000">
            <w:pPr>
              <w:jc w:val="center"/>
            </w:pPr>
            <w:r>
              <w:rPr>
                <w:color w:val="374151"/>
                <w:sz w:val="18"/>
                <w:szCs w:val="18"/>
              </w:rPr>
              <w:t>Permanent Public IP</w:t>
            </w:r>
          </w:p>
        </w:tc>
        <w:tc>
          <w:tcPr>
            <w:tcW w:w="1872" w:type="dxa"/>
            <w:tcBorders>
              <w:top w:val="single" w:sz="1" w:space="0" w:color="15803D"/>
              <w:left w:val="single" w:sz="1" w:space="0" w:color="15803D"/>
              <w:bottom w:val="single" w:sz="1" w:space="0" w:color="15803D"/>
              <w:right w:val="single" w:sz="1" w:space="0" w:color="15803D"/>
            </w:tcBorders>
            <w:shd w:val="clear" w:color="auto" w:fill="DCFCE7"/>
            <w:tcMar>
              <w:top w:w="120" w:type="dxa"/>
              <w:left w:w="120" w:type="dxa"/>
              <w:bottom w:w="120" w:type="dxa"/>
              <w:right w:w="120" w:type="dxa"/>
            </w:tcMar>
          </w:tcPr>
          <w:p w:rsidR="002E56E5" w:rsidRDefault="00000000">
            <w:pPr>
              <w:spacing w:after="40"/>
              <w:jc w:val="center"/>
            </w:pPr>
            <w:r>
              <w:rPr>
                <w:sz w:val="28"/>
                <w:szCs w:val="28"/>
              </w:rPr>
              <w:t>🔒</w:t>
            </w:r>
          </w:p>
          <w:p w:rsidR="002E56E5" w:rsidRDefault="00000000">
            <w:pPr>
              <w:spacing w:after="30"/>
              <w:jc w:val="center"/>
            </w:pPr>
            <w:r>
              <w:rPr>
                <w:b/>
                <w:bCs/>
                <w:color w:val="15803D"/>
                <w:sz w:val="28"/>
                <w:szCs w:val="28"/>
              </w:rPr>
              <w:t>SSL / HTTPS</w:t>
            </w:r>
          </w:p>
          <w:p w:rsidR="002E56E5" w:rsidRDefault="00000000">
            <w:pPr>
              <w:jc w:val="center"/>
            </w:pPr>
            <w:r>
              <w:rPr>
                <w:color w:val="374151"/>
                <w:sz w:val="18"/>
                <w:szCs w:val="18"/>
              </w:rPr>
              <w:t>Encrypted &amp; Secure</w:t>
            </w:r>
          </w:p>
        </w:tc>
        <w:tc>
          <w:tcPr>
            <w:tcW w:w="1872" w:type="dxa"/>
            <w:tcBorders>
              <w:top w:val="single" w:sz="1" w:space="0" w:color="6D28D9"/>
              <w:left w:val="single" w:sz="1" w:space="0" w:color="6D28D9"/>
              <w:bottom w:val="single" w:sz="1" w:space="0" w:color="6D28D9"/>
              <w:right w:val="single" w:sz="1" w:space="0" w:color="6D28D9"/>
            </w:tcBorders>
            <w:shd w:val="clear" w:color="auto" w:fill="EDE9FE"/>
            <w:tcMar>
              <w:top w:w="120" w:type="dxa"/>
              <w:left w:w="120" w:type="dxa"/>
              <w:bottom w:w="120" w:type="dxa"/>
              <w:right w:w="120" w:type="dxa"/>
            </w:tcMar>
          </w:tcPr>
          <w:p w:rsidR="002E56E5" w:rsidRDefault="00000000">
            <w:pPr>
              <w:spacing w:after="40"/>
              <w:jc w:val="center"/>
            </w:pPr>
            <w:r>
              <w:rPr>
                <w:sz w:val="28"/>
                <w:szCs w:val="28"/>
              </w:rPr>
              <w:t>💾</w:t>
            </w:r>
          </w:p>
          <w:p w:rsidR="002E56E5" w:rsidRDefault="00000000">
            <w:pPr>
              <w:spacing w:after="30"/>
              <w:jc w:val="center"/>
            </w:pPr>
            <w:r>
              <w:rPr>
                <w:b/>
                <w:bCs/>
                <w:color w:val="6D28D9"/>
                <w:sz w:val="28"/>
                <w:szCs w:val="28"/>
              </w:rPr>
              <w:t>Daily Backup</w:t>
            </w:r>
          </w:p>
          <w:p w:rsidR="002E56E5" w:rsidRDefault="00000000">
            <w:pPr>
              <w:jc w:val="center"/>
            </w:pPr>
            <w:r>
              <w:rPr>
                <w:color w:val="374151"/>
                <w:sz w:val="18"/>
                <w:szCs w:val="18"/>
              </w:rPr>
              <w:t>+ Monthly Archive</w:t>
            </w:r>
          </w:p>
        </w:tc>
        <w:tc>
          <w:tcPr>
            <w:tcW w:w="1872" w:type="dxa"/>
            <w:tcBorders>
              <w:top w:val="single" w:sz="1" w:space="0" w:color="B45309"/>
              <w:left w:val="single" w:sz="1" w:space="0" w:color="B45309"/>
              <w:bottom w:val="single" w:sz="1" w:space="0" w:color="B45309"/>
              <w:right w:val="single" w:sz="1" w:space="0" w:color="B45309"/>
            </w:tcBorders>
            <w:shd w:val="clear" w:color="auto" w:fill="FEF3C7"/>
            <w:tcMar>
              <w:top w:w="120" w:type="dxa"/>
              <w:left w:w="120" w:type="dxa"/>
              <w:bottom w:w="120" w:type="dxa"/>
              <w:right w:w="120" w:type="dxa"/>
            </w:tcMar>
          </w:tcPr>
          <w:p w:rsidR="002E56E5" w:rsidRDefault="00000000">
            <w:pPr>
              <w:spacing w:after="40"/>
              <w:jc w:val="center"/>
            </w:pPr>
            <w:r>
              <w:rPr>
                <w:sz w:val="28"/>
                <w:szCs w:val="28"/>
              </w:rPr>
              <w:t>📊</w:t>
            </w:r>
          </w:p>
          <w:p w:rsidR="002E56E5" w:rsidRDefault="00000000">
            <w:pPr>
              <w:spacing w:after="30"/>
              <w:jc w:val="center"/>
            </w:pPr>
            <w:r>
              <w:rPr>
                <w:b/>
                <w:bCs/>
                <w:color w:val="B45309"/>
                <w:sz w:val="28"/>
                <w:szCs w:val="28"/>
              </w:rPr>
              <w:t>Monitoring</w:t>
            </w:r>
          </w:p>
          <w:p w:rsidR="002E56E5" w:rsidRDefault="00000000">
            <w:pPr>
              <w:jc w:val="center"/>
            </w:pPr>
            <w:r>
              <w:rPr>
                <w:color w:val="374151"/>
                <w:sz w:val="18"/>
                <w:szCs w:val="18"/>
              </w:rPr>
              <w:t>24/7 Uptime Alerts</w:t>
            </w:r>
          </w:p>
        </w:tc>
      </w:tr>
    </w:tbl>
    <w:p w:rsidR="002E56E5" w:rsidRDefault="002E56E5">
      <w:pPr>
        <w:spacing w:before="80" w:after="80"/>
      </w:pPr>
    </w:p>
    <w:p w:rsidR="002E56E5" w:rsidRDefault="002E56E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56E5">
        <w:tblPrEx>
          <w:tblCellMar>
            <w:top w:w="0" w:type="dxa"/>
            <w:bottom w:w="0" w:type="dxa"/>
          </w:tblCellMar>
        </w:tblPrEx>
        <w:tc>
          <w:tcPr>
            <w:tcW w:w="0" w:type="auto"/>
            <w:tcBorders>
              <w:top w:val="single" w:sz="1" w:space="0" w:color="1B3A6B"/>
              <w:left w:val="single" w:sz="1" w:space="0" w:color="1B3A6B"/>
              <w:bottom w:val="single" w:sz="1" w:space="0" w:color="1B3A6B"/>
              <w:right w:val="single" w:sz="1" w:space="0" w:color="1B3A6B"/>
            </w:tcBorders>
            <w:shd w:val="clear" w:color="auto" w:fill="1B3A6B"/>
            <w:tcMar>
              <w:top w:w="220" w:type="dxa"/>
              <w:left w:w="400" w:type="dxa"/>
              <w:bottom w:w="220" w:type="dxa"/>
              <w:right w:w="400" w:type="dxa"/>
            </w:tcMar>
          </w:tcPr>
          <w:p w:rsidR="002E56E5" w:rsidRDefault="00000000">
            <w:pPr>
              <w:spacing w:after="100"/>
              <w:jc w:val="center"/>
            </w:pPr>
            <w:r>
              <w:rPr>
                <w:b/>
                <w:bCs/>
                <w:color w:val="5EEAD4"/>
                <w:sz w:val="30"/>
                <w:szCs w:val="30"/>
              </w:rPr>
              <w:t>Ready to Go Live?</w:t>
            </w:r>
          </w:p>
          <w:p w:rsidR="002E56E5" w:rsidRDefault="00000000">
            <w:pPr>
              <w:spacing w:after="80"/>
              <w:jc w:val="center"/>
            </w:pPr>
            <w:r>
              <w:rPr>
                <w:color w:val="FFFFFF"/>
              </w:rPr>
              <w:t xml:space="preserve">Contact the </w:t>
            </w:r>
            <w:proofErr w:type="spellStart"/>
            <w:r>
              <w:rPr>
                <w:color w:val="FFFFFF"/>
              </w:rPr>
              <w:t>HealthPlus</w:t>
            </w:r>
            <w:proofErr w:type="spellEnd"/>
            <w:r>
              <w:rPr>
                <w:color w:val="FFFFFF"/>
              </w:rPr>
              <w:t xml:space="preserve"> HMS team to begin your deployment.</w:t>
            </w:r>
          </w:p>
          <w:p w:rsidR="002E56E5" w:rsidRDefault="00000000">
            <w:pPr>
              <w:spacing w:after="40"/>
              <w:jc w:val="center"/>
            </w:pPr>
            <w:r>
              <w:rPr>
                <w:color w:val="93C5FD"/>
                <w:sz w:val="20"/>
                <w:szCs w:val="20"/>
              </w:rPr>
              <w:t>Estimated time from sign-off to live website: 7–10 business days</w:t>
            </w:r>
          </w:p>
          <w:p w:rsidR="002E56E5" w:rsidRDefault="00000000">
            <w:pPr>
              <w:jc w:val="center"/>
            </w:pPr>
            <w:r>
              <w:rPr>
                <w:color w:val="6EE7B7"/>
                <w:sz w:val="20"/>
                <w:szCs w:val="20"/>
              </w:rPr>
              <w:t>Total monthly investment: ~₹955  |  Annual cost: ~₹11,460</w:t>
            </w:r>
          </w:p>
        </w:tc>
      </w:tr>
    </w:tbl>
    <w:p w:rsidR="002E56E5" w:rsidRDefault="002E56E5">
      <w:pPr>
        <w:spacing w:before="80" w:after="80"/>
      </w:pPr>
    </w:p>
    <w:p w:rsidR="002E56E5" w:rsidRDefault="00000000">
      <w:pPr>
        <w:spacing w:before="60" w:after="80"/>
      </w:pPr>
      <w:r>
        <w:rPr>
          <w:b/>
          <w:bCs/>
          <w:color w:val="374151"/>
        </w:rPr>
        <w:t xml:space="preserve">Disclaimer: </w:t>
      </w:r>
      <w:r>
        <w:rPr>
          <w:i/>
          <w:iCs/>
          <w:color w:val="6B7280"/>
          <w:sz w:val="18"/>
          <w:szCs w:val="18"/>
        </w:rPr>
        <w:t xml:space="preserve">All pricing figures are approximate as of March 2026 and may vary by provider, region, or promotional offer. Final costs will be confirmed during the setup phase. </w:t>
      </w:r>
      <w:proofErr w:type="spellStart"/>
      <w:r>
        <w:rPr>
          <w:i/>
          <w:iCs/>
          <w:color w:val="6B7280"/>
          <w:sz w:val="18"/>
          <w:szCs w:val="18"/>
        </w:rPr>
        <w:t>HealthPlus</w:t>
      </w:r>
      <w:proofErr w:type="spellEnd"/>
      <w:r>
        <w:rPr>
          <w:i/>
          <w:iCs/>
          <w:color w:val="6B7280"/>
          <w:sz w:val="18"/>
          <w:szCs w:val="18"/>
        </w:rPr>
        <w:t xml:space="preserve"> HMS recommends reviewing provider pricing pages before final commitment.</w:t>
      </w:r>
    </w:p>
    <w:sectPr w:rsidR="002E56E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57228" w:rsidRDefault="00357228">
      <w:r>
        <w:separator/>
      </w:r>
    </w:p>
  </w:endnote>
  <w:endnote w:type="continuationSeparator" w:id="0">
    <w:p w:rsidR="00357228" w:rsidRDefault="003572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E56E5" w:rsidRDefault="00000000">
    <w:pPr>
      <w:pBdr>
        <w:top w:val="single" w:sz="6" w:space="4" w:color="0D9488"/>
      </w:pBdr>
      <w:tabs>
        <w:tab w:val="right" w:pos="9360"/>
      </w:tabs>
    </w:pPr>
    <w:r>
      <w:rPr>
        <w:color w:val="374151"/>
        <w:sz w:val="18"/>
        <w:szCs w:val="18"/>
      </w:rPr>
      <w:t xml:space="preserve">Confidential — </w:t>
    </w:r>
    <w:proofErr w:type="spellStart"/>
    <w:r>
      <w:rPr>
        <w:color w:val="374151"/>
        <w:sz w:val="18"/>
        <w:szCs w:val="18"/>
      </w:rPr>
      <w:t>HealthPlus</w:t>
    </w:r>
    <w:proofErr w:type="spellEnd"/>
    <w:r>
      <w:rPr>
        <w:color w:val="374151"/>
        <w:sz w:val="18"/>
        <w:szCs w:val="18"/>
      </w:rPr>
      <w:t xml:space="preserve"> HMS Hosting Proposal</w:t>
    </w:r>
    <w:r>
      <w:rPr>
        <w:sz w:val="18"/>
        <w:szCs w:val="18"/>
      </w:rPr>
      <w:tab/>
    </w:r>
    <w:r>
      <w:rPr>
        <w:color w:val="374151"/>
        <w:sz w:val="18"/>
        <w:szCs w:val="18"/>
      </w:rPr>
      <w:t xml:space="preserve">Page </w:t>
    </w:r>
    <w:proofErr w:type="spellStart"/>
    <w:r>
      <w:rPr>
        <w:color w:val="374151"/>
        <w:sz w:val="18"/>
        <w:szCs w:val="18"/>
      </w:rPr>
      <w:t>PAGE</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57228" w:rsidRDefault="00357228">
      <w:r>
        <w:separator/>
      </w:r>
    </w:p>
  </w:footnote>
  <w:footnote w:type="continuationSeparator" w:id="0">
    <w:p w:rsidR="00357228" w:rsidRDefault="003572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E56E5" w:rsidRDefault="00000000">
    <w:pPr>
      <w:pBdr>
        <w:bottom w:val="single" w:sz="6" w:space="4" w:color="0D9488"/>
      </w:pBdr>
      <w:tabs>
        <w:tab w:val="right" w:pos="9360"/>
      </w:tabs>
    </w:pPr>
    <w:proofErr w:type="spellStart"/>
    <w:r>
      <w:rPr>
        <w:b/>
        <w:bCs/>
        <w:color w:val="2563EB"/>
        <w:sz w:val="18"/>
        <w:szCs w:val="18"/>
      </w:rPr>
      <w:t>HealthPlus</w:t>
    </w:r>
    <w:proofErr w:type="spellEnd"/>
    <w:r>
      <w:rPr>
        <w:b/>
        <w:bCs/>
        <w:color w:val="2563EB"/>
        <w:sz w:val="18"/>
        <w:szCs w:val="18"/>
      </w:rPr>
      <w:t xml:space="preserve"> HMS — Cloud Hosting Proposal</w:t>
    </w:r>
    <w:r>
      <w:rPr>
        <w:sz w:val="18"/>
        <w:szCs w:val="18"/>
      </w:rPr>
      <w:tab/>
    </w:r>
    <w:r>
      <w:rPr>
        <w:color w:val="374151"/>
        <w:sz w:val="18"/>
        <w:szCs w:val="18"/>
      </w:rPr>
      <w:t>Prepared for Small Hospitals  |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943B2"/>
    <w:multiLevelType w:val="hybridMultilevel"/>
    <w:tmpl w:val="9BEAD698"/>
    <w:lvl w:ilvl="0" w:tplc="3FA4DE38">
      <w:start w:val="1"/>
      <w:numFmt w:val="bullet"/>
      <w:lvlText w:val="•"/>
      <w:lvlJc w:val="left"/>
      <w:pPr>
        <w:ind w:left="720" w:hanging="360"/>
      </w:pPr>
    </w:lvl>
    <w:lvl w:ilvl="1" w:tplc="CBC24FE4">
      <w:start w:val="1"/>
      <w:numFmt w:val="bullet"/>
      <w:lvlText w:val="○"/>
      <w:lvlJc w:val="left"/>
      <w:pPr>
        <w:ind w:left="1080" w:hanging="360"/>
      </w:pPr>
    </w:lvl>
    <w:lvl w:ilvl="2" w:tplc="46C42280">
      <w:numFmt w:val="decimal"/>
      <w:lvlText w:val=""/>
      <w:lvlJc w:val="left"/>
    </w:lvl>
    <w:lvl w:ilvl="3" w:tplc="D096CB5C">
      <w:numFmt w:val="decimal"/>
      <w:lvlText w:val=""/>
      <w:lvlJc w:val="left"/>
    </w:lvl>
    <w:lvl w:ilvl="4" w:tplc="28022688">
      <w:numFmt w:val="decimal"/>
      <w:lvlText w:val=""/>
      <w:lvlJc w:val="left"/>
    </w:lvl>
    <w:lvl w:ilvl="5" w:tplc="8A02112C">
      <w:numFmt w:val="decimal"/>
      <w:lvlText w:val=""/>
      <w:lvlJc w:val="left"/>
    </w:lvl>
    <w:lvl w:ilvl="6" w:tplc="440019A2">
      <w:numFmt w:val="decimal"/>
      <w:lvlText w:val=""/>
      <w:lvlJc w:val="left"/>
    </w:lvl>
    <w:lvl w:ilvl="7" w:tplc="A1A0EAF6">
      <w:numFmt w:val="decimal"/>
      <w:lvlText w:val=""/>
      <w:lvlJc w:val="left"/>
    </w:lvl>
    <w:lvl w:ilvl="8" w:tplc="625E4B5A">
      <w:numFmt w:val="decimal"/>
      <w:lvlText w:val=""/>
      <w:lvlJc w:val="left"/>
    </w:lvl>
  </w:abstractNum>
  <w:abstractNum w:abstractNumId="1" w15:restartNumberingAfterBreak="0">
    <w:nsid w:val="4D60278B"/>
    <w:multiLevelType w:val="hybridMultilevel"/>
    <w:tmpl w:val="CAAE1EBC"/>
    <w:lvl w:ilvl="0" w:tplc="6F3E343A">
      <w:start w:val="1"/>
      <w:numFmt w:val="bullet"/>
      <w:lvlText w:val="●"/>
      <w:lvlJc w:val="left"/>
      <w:pPr>
        <w:ind w:left="720" w:hanging="360"/>
      </w:pPr>
    </w:lvl>
    <w:lvl w:ilvl="1" w:tplc="E17E38E2">
      <w:start w:val="1"/>
      <w:numFmt w:val="bullet"/>
      <w:lvlText w:val="○"/>
      <w:lvlJc w:val="left"/>
      <w:pPr>
        <w:ind w:left="1440" w:hanging="360"/>
      </w:pPr>
    </w:lvl>
    <w:lvl w:ilvl="2" w:tplc="8E4C8FF8">
      <w:start w:val="1"/>
      <w:numFmt w:val="bullet"/>
      <w:lvlText w:val="■"/>
      <w:lvlJc w:val="left"/>
      <w:pPr>
        <w:ind w:left="2160" w:hanging="360"/>
      </w:pPr>
    </w:lvl>
    <w:lvl w:ilvl="3" w:tplc="AF8C1DE0">
      <w:start w:val="1"/>
      <w:numFmt w:val="bullet"/>
      <w:lvlText w:val="●"/>
      <w:lvlJc w:val="left"/>
      <w:pPr>
        <w:ind w:left="2880" w:hanging="360"/>
      </w:pPr>
    </w:lvl>
    <w:lvl w:ilvl="4" w:tplc="6B4A7160">
      <w:start w:val="1"/>
      <w:numFmt w:val="bullet"/>
      <w:lvlText w:val="○"/>
      <w:lvlJc w:val="left"/>
      <w:pPr>
        <w:ind w:left="3600" w:hanging="360"/>
      </w:pPr>
    </w:lvl>
    <w:lvl w:ilvl="5" w:tplc="EDC43AE2">
      <w:start w:val="1"/>
      <w:numFmt w:val="bullet"/>
      <w:lvlText w:val="■"/>
      <w:lvlJc w:val="left"/>
      <w:pPr>
        <w:ind w:left="4320" w:hanging="360"/>
      </w:pPr>
    </w:lvl>
    <w:lvl w:ilvl="6" w:tplc="4ED25236">
      <w:start w:val="1"/>
      <w:numFmt w:val="bullet"/>
      <w:lvlText w:val="●"/>
      <w:lvlJc w:val="left"/>
      <w:pPr>
        <w:ind w:left="5040" w:hanging="360"/>
      </w:pPr>
    </w:lvl>
    <w:lvl w:ilvl="7" w:tplc="375E8B42">
      <w:start w:val="1"/>
      <w:numFmt w:val="bullet"/>
      <w:lvlText w:val="●"/>
      <w:lvlJc w:val="left"/>
      <w:pPr>
        <w:ind w:left="5760" w:hanging="360"/>
      </w:pPr>
    </w:lvl>
    <w:lvl w:ilvl="8" w:tplc="D86EB21C">
      <w:start w:val="1"/>
      <w:numFmt w:val="bullet"/>
      <w:lvlText w:val="●"/>
      <w:lvlJc w:val="left"/>
      <w:pPr>
        <w:ind w:left="6480" w:hanging="360"/>
      </w:pPr>
    </w:lvl>
  </w:abstractNum>
  <w:abstractNum w:abstractNumId="2" w15:restartNumberingAfterBreak="0">
    <w:nsid w:val="6FBE1BD9"/>
    <w:multiLevelType w:val="hybridMultilevel"/>
    <w:tmpl w:val="2DB4DE44"/>
    <w:lvl w:ilvl="0" w:tplc="707844E8">
      <w:start w:val="1"/>
      <w:numFmt w:val="decimal"/>
      <w:lvlText w:val="%1."/>
      <w:lvlJc w:val="left"/>
      <w:pPr>
        <w:ind w:left="720" w:hanging="360"/>
      </w:pPr>
    </w:lvl>
    <w:lvl w:ilvl="1" w:tplc="DD1ACFBC">
      <w:numFmt w:val="decimal"/>
      <w:lvlText w:val=""/>
      <w:lvlJc w:val="left"/>
    </w:lvl>
    <w:lvl w:ilvl="2" w:tplc="1208FECC">
      <w:numFmt w:val="decimal"/>
      <w:lvlText w:val=""/>
      <w:lvlJc w:val="left"/>
    </w:lvl>
    <w:lvl w:ilvl="3" w:tplc="5E5411F8">
      <w:numFmt w:val="decimal"/>
      <w:lvlText w:val=""/>
      <w:lvlJc w:val="left"/>
    </w:lvl>
    <w:lvl w:ilvl="4" w:tplc="930474E6">
      <w:numFmt w:val="decimal"/>
      <w:lvlText w:val=""/>
      <w:lvlJc w:val="left"/>
    </w:lvl>
    <w:lvl w:ilvl="5" w:tplc="08CE1DE6">
      <w:numFmt w:val="decimal"/>
      <w:lvlText w:val=""/>
      <w:lvlJc w:val="left"/>
    </w:lvl>
    <w:lvl w:ilvl="6" w:tplc="45A651B4">
      <w:numFmt w:val="decimal"/>
      <w:lvlText w:val=""/>
      <w:lvlJc w:val="left"/>
    </w:lvl>
    <w:lvl w:ilvl="7" w:tplc="B770EA66">
      <w:numFmt w:val="decimal"/>
      <w:lvlText w:val=""/>
      <w:lvlJc w:val="left"/>
    </w:lvl>
    <w:lvl w:ilvl="8" w:tplc="072800FE">
      <w:numFmt w:val="decimal"/>
      <w:lvlText w:val=""/>
      <w:lvlJc w:val="left"/>
    </w:lvl>
  </w:abstractNum>
  <w:num w:numId="1" w16cid:durableId="18600455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6E5"/>
    <w:rsid w:val="001B22BD"/>
    <w:rsid w:val="002E56E5"/>
    <w:rsid w:val="00357228"/>
    <w:rsid w:val="00C245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F804A39"/>
  <w15:docId w15:val="{0153FAE1-5AFF-4846-AD85-B93178E93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40"/>
      <w:outlineLvl w:val="0"/>
    </w:pPr>
    <w:rPr>
      <w:b/>
      <w:bCs/>
      <w:color w:val="1B3A6B"/>
      <w:sz w:val="34"/>
      <w:szCs w:val="34"/>
    </w:rPr>
  </w:style>
  <w:style w:type="paragraph" w:styleId="Heading2">
    <w:name w:val="heading 2"/>
    <w:uiPriority w:val="9"/>
    <w:unhideWhenUsed/>
    <w:qFormat/>
    <w:pPr>
      <w:spacing w:before="260" w:after="100"/>
      <w:outlineLvl w:val="1"/>
    </w:pPr>
    <w:rPr>
      <w:b/>
      <w:bCs/>
      <w:color w:val="2563EB"/>
      <w:sz w:val="28"/>
      <w:szCs w:val="28"/>
    </w:rPr>
  </w:style>
  <w:style w:type="paragraph" w:styleId="Heading3">
    <w:name w:val="heading 3"/>
    <w:uiPriority w:val="9"/>
    <w:semiHidden/>
    <w:unhideWhenUsed/>
    <w:qFormat/>
    <w:pPr>
      <w:spacing w:before="200" w:after="80"/>
      <w:outlineLvl w:val="2"/>
    </w:pPr>
    <w:rPr>
      <w:b/>
      <w:bCs/>
      <w:color w:val="0D948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C245C0"/>
    <w:pPr>
      <w:spacing w:after="100"/>
    </w:pPr>
  </w:style>
  <w:style w:type="paragraph" w:styleId="TOC2">
    <w:name w:val="toc 2"/>
    <w:basedOn w:val="Normal"/>
    <w:next w:val="Normal"/>
    <w:autoRedefine/>
    <w:uiPriority w:val="39"/>
    <w:unhideWhenUsed/>
    <w:rsid w:val="00C245C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3206</Words>
  <Characters>18279</Characters>
  <Application>Microsoft Office Word</Application>
  <DocSecurity>0</DocSecurity>
  <Lines>152</Lines>
  <Paragraphs>42</Paragraphs>
  <ScaleCrop>false</ScaleCrop>
  <Company/>
  <LinksUpToDate>false</LinksUpToDate>
  <CharactersWithSpaces>21443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Balasubramaniam R.K</cp:lastModifiedBy>
  <cp:revision>2</cp:revision>
  <dcterms:created xsi:type="dcterms:W3CDTF">2026-03-22T13:04:00Z</dcterms:created>
  <dcterms:modified xsi:type="dcterms:W3CDTF">2026-03-22T13:07:00Z</dcterms:modified>
</cp:coreProperties>
</file>