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140D" w14:textId="55365B1A" w:rsidR="001B1FBF" w:rsidRPr="00FB29D5" w:rsidRDefault="00046B69" w:rsidP="00FB29D5">
      <w:pPr>
        <w:spacing w:line="276" w:lineRule="auto"/>
        <w:rPr>
          <w:rFonts w:ascii="Times New Roman" w:hAnsi="Times New Roman" w:cs="Times New Roman"/>
          <w:sz w:val="28"/>
          <w:szCs w:val="28"/>
        </w:rPr>
      </w:pPr>
      <w:proofErr w:type="gramStart"/>
      <w:r w:rsidRPr="00FB29D5">
        <w:rPr>
          <w:rFonts w:ascii="Times New Roman" w:hAnsi="Times New Roman" w:cs="Times New Roman"/>
          <w:sz w:val="28"/>
          <w:szCs w:val="28"/>
        </w:rPr>
        <w:t>NAME :</w:t>
      </w:r>
      <w:proofErr w:type="gramEnd"/>
      <w:r w:rsidRPr="00FB29D5">
        <w:rPr>
          <w:rFonts w:ascii="Times New Roman" w:hAnsi="Times New Roman" w:cs="Times New Roman"/>
          <w:sz w:val="28"/>
          <w:szCs w:val="28"/>
        </w:rPr>
        <w:t xml:space="preserve"> </w:t>
      </w:r>
      <w:r w:rsidRPr="00FB29D5">
        <w:rPr>
          <w:rFonts w:ascii="Times New Roman" w:hAnsi="Times New Roman" w:cs="Times New Roman"/>
          <w:b/>
          <w:bCs/>
          <w:sz w:val="28"/>
          <w:szCs w:val="28"/>
        </w:rPr>
        <w:t>BALASUBRAMANIAN V</w:t>
      </w:r>
    </w:p>
    <w:p w14:paraId="7EB76439" w14:textId="7CA9C554" w:rsidR="00046B69" w:rsidRPr="00FB29D5" w:rsidRDefault="00046B69" w:rsidP="00FB29D5">
      <w:pPr>
        <w:spacing w:line="276" w:lineRule="auto"/>
        <w:rPr>
          <w:rFonts w:ascii="Times New Roman" w:hAnsi="Times New Roman" w:cs="Times New Roman"/>
          <w:sz w:val="28"/>
          <w:szCs w:val="28"/>
        </w:rPr>
      </w:pPr>
      <w:r w:rsidRPr="00FB29D5">
        <w:rPr>
          <w:rFonts w:ascii="Times New Roman" w:hAnsi="Times New Roman" w:cs="Times New Roman"/>
          <w:sz w:val="28"/>
          <w:szCs w:val="28"/>
        </w:rPr>
        <w:t xml:space="preserve">REG </w:t>
      </w:r>
      <w:proofErr w:type="gramStart"/>
      <w:r w:rsidRPr="00FB29D5">
        <w:rPr>
          <w:rFonts w:ascii="Times New Roman" w:hAnsi="Times New Roman" w:cs="Times New Roman"/>
          <w:sz w:val="28"/>
          <w:szCs w:val="28"/>
        </w:rPr>
        <w:t>NO :</w:t>
      </w:r>
      <w:proofErr w:type="gramEnd"/>
      <w:r w:rsidRPr="00FB29D5">
        <w:rPr>
          <w:rFonts w:ascii="Times New Roman" w:hAnsi="Times New Roman" w:cs="Times New Roman"/>
          <w:sz w:val="28"/>
          <w:szCs w:val="28"/>
        </w:rPr>
        <w:t xml:space="preserve"> </w:t>
      </w:r>
      <w:r w:rsidRPr="00FB29D5">
        <w:rPr>
          <w:rFonts w:ascii="Times New Roman" w:hAnsi="Times New Roman" w:cs="Times New Roman"/>
          <w:b/>
          <w:bCs/>
          <w:sz w:val="28"/>
          <w:szCs w:val="28"/>
        </w:rPr>
        <w:t>192412061</w:t>
      </w:r>
    </w:p>
    <w:p w14:paraId="70A8A448" w14:textId="46A8E076" w:rsidR="00046B69" w:rsidRPr="00FB29D5" w:rsidRDefault="00046B69" w:rsidP="00FB29D5">
      <w:pPr>
        <w:spacing w:line="276" w:lineRule="auto"/>
        <w:rPr>
          <w:rFonts w:ascii="Times New Roman" w:hAnsi="Times New Roman" w:cs="Times New Roman"/>
          <w:sz w:val="28"/>
          <w:szCs w:val="28"/>
        </w:rPr>
      </w:pPr>
      <w:r w:rsidRPr="00FB29D5">
        <w:rPr>
          <w:rFonts w:ascii="Times New Roman" w:hAnsi="Times New Roman" w:cs="Times New Roman"/>
          <w:sz w:val="28"/>
          <w:szCs w:val="28"/>
        </w:rPr>
        <w:t xml:space="preserve">SLOT </w:t>
      </w:r>
      <w:proofErr w:type="gramStart"/>
      <w:r w:rsidRPr="00FB29D5">
        <w:rPr>
          <w:rFonts w:ascii="Times New Roman" w:hAnsi="Times New Roman" w:cs="Times New Roman"/>
          <w:sz w:val="28"/>
          <w:szCs w:val="28"/>
        </w:rPr>
        <w:t>D :</w:t>
      </w:r>
      <w:proofErr w:type="gramEnd"/>
      <w:r w:rsidRPr="00FB29D5">
        <w:rPr>
          <w:rFonts w:ascii="Times New Roman" w:hAnsi="Times New Roman" w:cs="Times New Roman"/>
          <w:sz w:val="28"/>
          <w:szCs w:val="28"/>
        </w:rPr>
        <w:t xml:space="preserve"> </w:t>
      </w:r>
      <w:r w:rsidRPr="00FB29D5">
        <w:rPr>
          <w:rFonts w:ascii="Times New Roman" w:hAnsi="Times New Roman" w:cs="Times New Roman"/>
          <w:b/>
          <w:bCs/>
          <w:sz w:val="28"/>
          <w:szCs w:val="28"/>
        </w:rPr>
        <w:t>ITA0614 MACHINE LEAARNING</w:t>
      </w:r>
    </w:p>
    <w:p w14:paraId="5E714981" w14:textId="77777777" w:rsidR="00046B69" w:rsidRPr="00FB29D5" w:rsidRDefault="00046B69" w:rsidP="00FB29D5">
      <w:pPr>
        <w:spacing w:after="500" w:line="276" w:lineRule="auto"/>
        <w:rPr>
          <w:rFonts w:ascii="Times New Roman" w:hAnsi="Times New Roman" w:cs="Times New Roman"/>
        </w:rPr>
      </w:pPr>
    </w:p>
    <w:p w14:paraId="06082240"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1F3864"/>
          <w:sz w:val="34"/>
          <w:szCs w:val="34"/>
        </w:rPr>
        <w:t>Design and Development of an Intelligent Urban Air Quality</w:t>
      </w:r>
    </w:p>
    <w:p w14:paraId="01169778" w14:textId="77777777" w:rsidR="001B1FBF" w:rsidRPr="00FB29D5" w:rsidRDefault="000D5880" w:rsidP="00FB29D5">
      <w:pPr>
        <w:spacing w:after="700" w:line="276" w:lineRule="auto"/>
        <w:jc w:val="center"/>
        <w:rPr>
          <w:rFonts w:ascii="Times New Roman" w:hAnsi="Times New Roman" w:cs="Times New Roman"/>
        </w:rPr>
      </w:pPr>
      <w:r w:rsidRPr="00FB29D5">
        <w:rPr>
          <w:rFonts w:ascii="Times New Roman" w:hAnsi="Times New Roman" w:cs="Times New Roman"/>
          <w:b/>
          <w:bCs/>
          <w:color w:val="1F3864"/>
          <w:sz w:val="34"/>
          <w:szCs w:val="34"/>
        </w:rPr>
        <w:t>Monitoring and Health-Risk Prediction System Using Machine Learning</w:t>
      </w:r>
    </w:p>
    <w:p w14:paraId="5ABD7C22" w14:textId="77777777" w:rsidR="001B1FBF" w:rsidRPr="00FB29D5" w:rsidRDefault="000D5880" w:rsidP="00FB29D5">
      <w:pPr>
        <w:spacing w:after="700" w:line="276" w:lineRule="auto"/>
        <w:jc w:val="center"/>
        <w:rPr>
          <w:rFonts w:ascii="Times New Roman" w:hAnsi="Times New Roman" w:cs="Times New Roman"/>
        </w:rPr>
      </w:pPr>
      <w:r w:rsidRPr="00FB29D5">
        <w:rPr>
          <w:rFonts w:ascii="Times New Roman" w:hAnsi="Times New Roman" w:cs="Times New Roman"/>
          <w:noProof/>
        </w:rPr>
        <w:drawing>
          <wp:inline distT="0" distB="0" distL="0" distR="0" wp14:anchorId="16F13374" wp14:editId="3E4FA310">
            <wp:extent cx="484632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46320" cy="3291840"/>
                    </a:xfrm>
                    <a:prstGeom prst="rect">
                      <a:avLst/>
                    </a:prstGeom>
                  </pic:spPr>
                </pic:pic>
              </a:graphicData>
            </a:graphic>
          </wp:inline>
        </w:drawing>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1B1FBF" w:rsidRPr="00FB29D5" w14:paraId="70DA8473"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324FFE45"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Field</w:t>
            </w:r>
          </w:p>
        </w:tc>
        <w:tc>
          <w:tcPr>
            <w:tcW w:w="6200" w:type="dxa"/>
            <w:shd w:val="clear" w:color="auto" w:fill="1F3864"/>
            <w:tcMar>
              <w:top w:w="80" w:type="dxa"/>
              <w:left w:w="100" w:type="dxa"/>
              <w:bottom w:w="80" w:type="dxa"/>
              <w:right w:w="100" w:type="dxa"/>
            </w:tcMar>
            <w:vAlign w:val="center"/>
          </w:tcPr>
          <w:p w14:paraId="41DA5ACF"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Details</w:t>
            </w:r>
          </w:p>
        </w:tc>
      </w:tr>
      <w:tr w:rsidR="001B1FBF" w:rsidRPr="00FB29D5" w14:paraId="24F0FE79" w14:textId="77777777">
        <w:tblPrEx>
          <w:tblCellMar>
            <w:top w:w="0" w:type="dxa"/>
            <w:bottom w:w="0" w:type="dxa"/>
          </w:tblCellMar>
        </w:tblPrEx>
        <w:trPr>
          <w:cantSplit/>
        </w:trPr>
        <w:tc>
          <w:tcPr>
            <w:tcW w:w="3200" w:type="dxa"/>
            <w:shd w:val="clear" w:color="auto" w:fill="F2F7FC"/>
            <w:tcMar>
              <w:top w:w="80" w:type="dxa"/>
              <w:left w:w="100" w:type="dxa"/>
              <w:bottom w:w="80" w:type="dxa"/>
              <w:right w:w="100" w:type="dxa"/>
            </w:tcMar>
            <w:vAlign w:val="center"/>
          </w:tcPr>
          <w:p w14:paraId="0A181409"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Name</w:t>
            </w:r>
          </w:p>
        </w:tc>
        <w:tc>
          <w:tcPr>
            <w:tcW w:w="6200" w:type="dxa"/>
            <w:shd w:val="clear" w:color="auto" w:fill="F2F7FC"/>
            <w:tcMar>
              <w:top w:w="80" w:type="dxa"/>
              <w:left w:w="100" w:type="dxa"/>
              <w:bottom w:w="80" w:type="dxa"/>
              <w:right w:w="100" w:type="dxa"/>
            </w:tcMar>
            <w:vAlign w:val="center"/>
          </w:tcPr>
          <w:p w14:paraId="58C5523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Balasubramanian V (Bala)</w:t>
            </w:r>
          </w:p>
        </w:tc>
      </w:tr>
      <w:tr w:rsidR="001B1FBF" w:rsidRPr="00FB29D5" w14:paraId="60D8E702"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4C5F3BA7"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Register Number</w:t>
            </w:r>
          </w:p>
        </w:tc>
        <w:tc>
          <w:tcPr>
            <w:tcW w:w="6200" w:type="dxa"/>
            <w:shd w:val="clear" w:color="auto" w:fill="FFFFFF"/>
            <w:tcMar>
              <w:top w:w="80" w:type="dxa"/>
              <w:left w:w="100" w:type="dxa"/>
              <w:bottom w:w="80" w:type="dxa"/>
              <w:right w:w="100" w:type="dxa"/>
            </w:tcMar>
            <w:vAlign w:val="center"/>
          </w:tcPr>
          <w:p w14:paraId="7C804B62"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192412061</w:t>
            </w:r>
          </w:p>
        </w:tc>
      </w:tr>
      <w:tr w:rsidR="001B1FBF" w:rsidRPr="00FB29D5" w14:paraId="480AAA94" w14:textId="77777777">
        <w:tblPrEx>
          <w:tblCellMar>
            <w:top w:w="0" w:type="dxa"/>
            <w:bottom w:w="0" w:type="dxa"/>
          </w:tblCellMar>
        </w:tblPrEx>
        <w:trPr>
          <w:cantSplit/>
        </w:trPr>
        <w:tc>
          <w:tcPr>
            <w:tcW w:w="3200" w:type="dxa"/>
            <w:shd w:val="clear" w:color="auto" w:fill="F2F7FC"/>
            <w:tcMar>
              <w:top w:w="80" w:type="dxa"/>
              <w:left w:w="100" w:type="dxa"/>
              <w:bottom w:w="80" w:type="dxa"/>
              <w:right w:w="100" w:type="dxa"/>
            </w:tcMar>
            <w:vAlign w:val="center"/>
          </w:tcPr>
          <w:p w14:paraId="7C233407"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Course Code &amp; Name</w:t>
            </w:r>
          </w:p>
        </w:tc>
        <w:tc>
          <w:tcPr>
            <w:tcW w:w="6200" w:type="dxa"/>
            <w:shd w:val="clear" w:color="auto" w:fill="F2F7FC"/>
            <w:tcMar>
              <w:top w:w="80" w:type="dxa"/>
              <w:left w:w="100" w:type="dxa"/>
              <w:bottom w:w="80" w:type="dxa"/>
              <w:right w:w="100" w:type="dxa"/>
            </w:tcMar>
            <w:vAlign w:val="center"/>
          </w:tcPr>
          <w:p w14:paraId="6D8FFDDB"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ITA0614 – Machine Learning</w:t>
            </w:r>
          </w:p>
        </w:tc>
      </w:tr>
      <w:tr w:rsidR="001B1FBF" w:rsidRPr="00FB29D5" w14:paraId="58E6F780"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5C3EB885"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Course Outcomes</w:t>
            </w:r>
          </w:p>
        </w:tc>
        <w:tc>
          <w:tcPr>
            <w:tcW w:w="6200" w:type="dxa"/>
            <w:shd w:val="clear" w:color="auto" w:fill="FFFFFF"/>
            <w:tcMar>
              <w:top w:w="80" w:type="dxa"/>
              <w:left w:w="100" w:type="dxa"/>
              <w:bottom w:w="80" w:type="dxa"/>
              <w:right w:w="100" w:type="dxa"/>
            </w:tcMar>
            <w:vAlign w:val="center"/>
          </w:tcPr>
          <w:p w14:paraId="6D39AE77"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CO6, CO7, CO8</w:t>
            </w:r>
          </w:p>
        </w:tc>
      </w:tr>
      <w:tr w:rsidR="001B1FBF" w:rsidRPr="00FB29D5" w14:paraId="351740B9" w14:textId="77777777">
        <w:tblPrEx>
          <w:tblCellMar>
            <w:top w:w="0" w:type="dxa"/>
            <w:bottom w:w="0" w:type="dxa"/>
          </w:tblCellMar>
        </w:tblPrEx>
        <w:trPr>
          <w:cantSplit/>
        </w:trPr>
        <w:tc>
          <w:tcPr>
            <w:tcW w:w="3200" w:type="dxa"/>
            <w:shd w:val="clear" w:color="auto" w:fill="F2F7FC"/>
            <w:tcMar>
              <w:top w:w="80" w:type="dxa"/>
              <w:left w:w="100" w:type="dxa"/>
              <w:bottom w:w="80" w:type="dxa"/>
              <w:right w:w="100" w:type="dxa"/>
            </w:tcMar>
            <w:vAlign w:val="center"/>
          </w:tcPr>
          <w:p w14:paraId="2FB1D579"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Bloom's Taxonomy Level</w:t>
            </w:r>
          </w:p>
        </w:tc>
        <w:tc>
          <w:tcPr>
            <w:tcW w:w="6200" w:type="dxa"/>
            <w:shd w:val="clear" w:color="auto" w:fill="F2F7FC"/>
            <w:tcMar>
              <w:top w:w="80" w:type="dxa"/>
              <w:left w:w="100" w:type="dxa"/>
              <w:bottom w:w="80" w:type="dxa"/>
              <w:right w:w="100" w:type="dxa"/>
            </w:tcMar>
            <w:vAlign w:val="center"/>
          </w:tcPr>
          <w:p w14:paraId="545752FB"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L5 – Evaluate; L6 – Create</w:t>
            </w:r>
          </w:p>
        </w:tc>
      </w:tr>
      <w:tr w:rsidR="001B1FBF" w:rsidRPr="00FB29D5" w14:paraId="5D2EEFE8"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581AD55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SDG Mapping</w:t>
            </w:r>
          </w:p>
        </w:tc>
        <w:tc>
          <w:tcPr>
            <w:tcW w:w="6200" w:type="dxa"/>
            <w:shd w:val="clear" w:color="auto" w:fill="FFFFFF"/>
            <w:tcMar>
              <w:top w:w="80" w:type="dxa"/>
              <w:left w:w="100" w:type="dxa"/>
              <w:bottom w:w="80" w:type="dxa"/>
              <w:right w:w="100" w:type="dxa"/>
            </w:tcMar>
            <w:vAlign w:val="center"/>
          </w:tcPr>
          <w:p w14:paraId="18786106"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SDG 3, SDG 9, SDG 11, SDG 13</w:t>
            </w:r>
          </w:p>
        </w:tc>
      </w:tr>
    </w:tbl>
    <w:p w14:paraId="6CB6711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rPr>
        <w:lastRenderedPageBreak/>
        <w:br w:type="page"/>
      </w:r>
    </w:p>
    <w:p w14:paraId="2E1E83EF" w14:textId="77777777" w:rsidR="001B1FBF" w:rsidRPr="00FB29D5" w:rsidRDefault="001B1FBF" w:rsidP="00FB29D5">
      <w:pPr>
        <w:spacing w:line="276" w:lineRule="auto"/>
        <w:rPr>
          <w:rFonts w:ascii="Times New Roman" w:hAnsi="Times New Roman" w:cs="Times New Roman"/>
        </w:rPr>
        <w:sectPr w:rsidR="001B1FBF" w:rsidRPr="00FB29D5">
          <w:pgSz w:w="12240" w:h="15840"/>
          <w:pgMar w:top="1440" w:right="1350" w:bottom="1440" w:left="1350" w:header="708" w:footer="708" w:gutter="0"/>
          <w:cols w:space="720"/>
          <w:docGrid w:linePitch="360"/>
        </w:sectPr>
      </w:pPr>
    </w:p>
    <w:p w14:paraId="63B8415D" w14:textId="77777777" w:rsidR="001B1FBF" w:rsidRPr="00FB29D5" w:rsidRDefault="000D5880" w:rsidP="00FB29D5">
      <w:pPr>
        <w:pStyle w:val="Heading1"/>
        <w:spacing w:line="276" w:lineRule="auto"/>
        <w:rPr>
          <w:rFonts w:ascii="Times New Roman" w:hAnsi="Times New Roman" w:cs="Times New Roman"/>
        </w:rPr>
      </w:pPr>
      <w:r w:rsidRPr="00FB29D5">
        <w:rPr>
          <w:rFonts w:ascii="Times New Roman" w:hAnsi="Times New Roman" w:cs="Times New Roman"/>
        </w:rPr>
        <w:lastRenderedPageBreak/>
        <w:t>1. Problem Formulation and System Overview</w:t>
      </w:r>
    </w:p>
    <w:p w14:paraId="2EB068F3"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Rapid urbanisation, rising vehicular density, and industrial emissions have made urban air-quality monitoring a critical public-health priority. This report designs, implements, and evaluates a machine-learning pipeline that classifies air-quality levels (Good / Moderate / Poor / Hazardous) and estimates health risk from pollutant and meteorological readings — PM2.5, PM10, NO₂, SO₂, CO, O₃, temperature, humidity, wind speed, and atmospheric pressure — collected across six representative monitoring stations.</w:t>
      </w:r>
    </w:p>
    <w:p w14:paraId="40B6F5CA"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The assignment requires a progression through instance-based and symbolic learning (concept learning, Version Space, Candidate Elimination), tree- and probability-based classifiers (Decision Tree, Naive Bayes), instance-based and locally-weighted methods (KNN, LWR), a neural approach (MLP with back-propagation), and evolutionary optimisation (Genetic Algorithm for feature selection) — followed by a comparative evaluation and an integrated early-warning system. Every model below is implemented from first pri</w:t>
      </w:r>
      <w:r w:rsidRPr="00FB29D5">
        <w:rPr>
          <w:rFonts w:ascii="Times New Roman" w:hAnsi="Times New Roman" w:cs="Times New Roman"/>
        </w:rPr>
        <w:t>nciples in Python (NumPy/Pandas) and cross-validated against scikit-learn where applicable, then evaluated on a common, realistically noisy dataset so that the comparison in Section 11 is meaningful.</w:t>
      </w:r>
    </w:p>
    <w:p w14:paraId="4600131C" w14:textId="77777777" w:rsidR="001B1FBF" w:rsidRPr="00FB29D5" w:rsidRDefault="000D5880" w:rsidP="00FB29D5">
      <w:pPr>
        <w:pStyle w:val="Heading2"/>
        <w:spacing w:before="260" w:after="140" w:line="276" w:lineRule="auto"/>
        <w:rPr>
          <w:rFonts w:ascii="Times New Roman" w:hAnsi="Times New Roman" w:cs="Times New Roman"/>
        </w:rPr>
      </w:pPr>
      <w:r w:rsidRPr="00FB29D5">
        <w:rPr>
          <w:rFonts w:ascii="Times New Roman" w:hAnsi="Times New Roman" w:cs="Times New Roman"/>
        </w:rPr>
        <w:t>1.1 System Workflow</w:t>
      </w:r>
    </w:p>
    <w:p w14:paraId="0BE9F304"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The pipeline follows a linear, reproducible workflow: (1) data acquisition and quality-issue injection → (2) cleaning, imputation, outlier capping, and AQI/label engineering → (3) exploratory statistical analysis and visualisation → (4) concept-learning formulation → (5)–(8) supervised model development (Decision Tree, Bayes, KNN, LWR, MLP) → (9) Genetic-Algorithm-based feature optimisation → (10) comparative evaluation → (11) integrated warning-system logic. Each stage's output feeds the next, and all inte</w:t>
      </w:r>
      <w:r w:rsidRPr="00FB29D5">
        <w:rPr>
          <w:rFonts w:ascii="Times New Roman" w:hAnsi="Times New Roman" w:cs="Times New Roman"/>
        </w:rPr>
        <w:t>rmediate artefacts (cleaned CSV, trained-model summaries, figures) are version-controlled in the accompanying repository (Section 14).</w:t>
      </w:r>
    </w:p>
    <w:p w14:paraId="291C8BC3"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drawing>
          <wp:inline distT="0" distB="0" distL="0" distR="0" wp14:anchorId="102F5FF4" wp14:editId="0480BD88">
            <wp:extent cx="5120640" cy="3383280"/>
            <wp:effectExtent l="0" t="0" r="0" b="0"/>
            <wp:docPr id="469189462" name="Picture 46918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3383280"/>
                    </a:xfrm>
                    <a:prstGeom prst="rect">
                      <a:avLst/>
                    </a:prstGeom>
                  </pic:spPr>
                </pic:pic>
              </a:graphicData>
            </a:graphic>
          </wp:inline>
        </w:drawing>
      </w:r>
    </w:p>
    <w:p w14:paraId="472A913B"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lastRenderedPageBreak/>
        <w:t>Figure 1.1 — Preview of final model comparison (detailed in Section 11).</w:t>
      </w:r>
    </w:p>
    <w:p w14:paraId="471252A9" w14:textId="77777777" w:rsidR="001B1FBF" w:rsidRPr="00FB29D5" w:rsidRDefault="000D5880" w:rsidP="00FB29D5">
      <w:pPr>
        <w:pStyle w:val="Heading1"/>
        <w:spacing w:line="276" w:lineRule="auto"/>
        <w:rPr>
          <w:rFonts w:ascii="Times New Roman" w:hAnsi="Times New Roman" w:cs="Times New Roman"/>
        </w:rPr>
      </w:pPr>
      <w:r w:rsidRPr="00FB29D5">
        <w:rPr>
          <w:rFonts w:ascii="Times New Roman" w:hAnsi="Times New Roman" w:cs="Times New Roman"/>
        </w:rPr>
        <w:t>2. Question 1 — Data Preparation and Analysis</w:t>
      </w:r>
    </w:p>
    <w:p w14:paraId="24F9E926" w14:textId="77777777" w:rsidR="001B1FBF" w:rsidRPr="00FB29D5" w:rsidRDefault="000D5880" w:rsidP="00FB29D5">
      <w:pPr>
        <w:pStyle w:val="Heading2"/>
        <w:spacing w:before="260" w:after="140" w:line="276" w:lineRule="auto"/>
        <w:rPr>
          <w:rFonts w:ascii="Times New Roman" w:hAnsi="Times New Roman" w:cs="Times New Roman"/>
        </w:rPr>
      </w:pPr>
      <w:r w:rsidRPr="00FB29D5">
        <w:rPr>
          <w:rFonts w:ascii="Times New Roman" w:hAnsi="Times New Roman" w:cs="Times New Roman"/>
        </w:rPr>
        <w:t>2.1 Dataset Description</w:t>
      </w:r>
    </w:p>
    <w:p w14:paraId="227222C9"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Since no fixed public dataset was mandated, a realistic synthetic dataset was generated to mirror an Indian metro's CPCB-style monitoring network: 2 years of daily readings (2024–2025) across six stations (Anna Nagar, T Nagar, Perungudi, Manali Industrial, Adyar, Guindy) with station-specific pollution baselines, seasonal winter-peak / monsoon-relief cycles, and a wind-driven dispersion model linking meteorology to pollutant concentration — deliberately built so that downstream statistical relationships (e.</w:t>
      </w:r>
      <w:r w:rsidRPr="00FB29D5">
        <w:rPr>
          <w:rFonts w:ascii="Times New Roman" w:hAnsi="Times New Roman" w:cs="Times New Roman"/>
        </w:rPr>
        <w:t>g., wind speed ↔ PM2.5) are physically realistic rather than arbitrary. Deliberate data-quality issues were injected to require genuine cleaning: ~2.8% missing values per sensor column, a 5-day sensor-outage block, 15 duplicate rows, 20 implausible spike glitches, and inconsistent station-name casing.</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600"/>
        <w:gridCol w:w="1900"/>
      </w:tblGrid>
      <w:tr w:rsidR="001B1FBF" w:rsidRPr="00FB29D5" w14:paraId="4604C525"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0FAD338B"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Attribute</w:t>
            </w:r>
          </w:p>
        </w:tc>
        <w:tc>
          <w:tcPr>
            <w:tcW w:w="4600" w:type="dxa"/>
            <w:shd w:val="clear" w:color="auto" w:fill="1F3864"/>
            <w:tcMar>
              <w:top w:w="80" w:type="dxa"/>
              <w:left w:w="100" w:type="dxa"/>
              <w:bottom w:w="80" w:type="dxa"/>
              <w:right w:w="100" w:type="dxa"/>
            </w:tcMar>
            <w:vAlign w:val="center"/>
          </w:tcPr>
          <w:p w14:paraId="029F09A8"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Description</w:t>
            </w:r>
          </w:p>
        </w:tc>
        <w:tc>
          <w:tcPr>
            <w:tcW w:w="1900" w:type="dxa"/>
            <w:shd w:val="clear" w:color="auto" w:fill="1F3864"/>
            <w:tcMar>
              <w:top w:w="80" w:type="dxa"/>
              <w:left w:w="100" w:type="dxa"/>
              <w:bottom w:w="80" w:type="dxa"/>
              <w:right w:w="100" w:type="dxa"/>
            </w:tcMar>
            <w:vAlign w:val="center"/>
          </w:tcPr>
          <w:p w14:paraId="2A422150"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Type</w:t>
            </w:r>
          </w:p>
        </w:tc>
      </w:tr>
      <w:tr w:rsidR="001B1FBF" w:rsidRPr="00FB29D5" w14:paraId="2EA5B1D9" w14:textId="77777777">
        <w:tblPrEx>
          <w:tblCellMar>
            <w:top w:w="0" w:type="dxa"/>
            <w:bottom w:w="0" w:type="dxa"/>
          </w:tblCellMar>
        </w:tblPrEx>
        <w:trPr>
          <w:cantSplit/>
        </w:trPr>
        <w:tc>
          <w:tcPr>
            <w:tcW w:w="3600" w:type="dxa"/>
            <w:shd w:val="clear" w:color="auto" w:fill="F2F7FC"/>
            <w:tcMar>
              <w:top w:w="80" w:type="dxa"/>
              <w:left w:w="100" w:type="dxa"/>
              <w:bottom w:w="80" w:type="dxa"/>
              <w:right w:w="100" w:type="dxa"/>
            </w:tcMar>
            <w:vAlign w:val="center"/>
          </w:tcPr>
          <w:p w14:paraId="400BE712"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Date, Station</w:t>
            </w:r>
          </w:p>
        </w:tc>
        <w:tc>
          <w:tcPr>
            <w:tcW w:w="4600" w:type="dxa"/>
            <w:shd w:val="clear" w:color="auto" w:fill="F2F7FC"/>
            <w:tcMar>
              <w:top w:w="80" w:type="dxa"/>
              <w:left w:w="100" w:type="dxa"/>
              <w:bottom w:w="80" w:type="dxa"/>
              <w:right w:w="100" w:type="dxa"/>
            </w:tcMar>
            <w:vAlign w:val="center"/>
          </w:tcPr>
          <w:p w14:paraId="23AC7415"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Observation date and one of 6 monitoring stations</w:t>
            </w:r>
          </w:p>
        </w:tc>
        <w:tc>
          <w:tcPr>
            <w:tcW w:w="1900" w:type="dxa"/>
            <w:shd w:val="clear" w:color="auto" w:fill="F2F7FC"/>
            <w:tcMar>
              <w:top w:w="80" w:type="dxa"/>
              <w:left w:w="100" w:type="dxa"/>
              <w:bottom w:w="80" w:type="dxa"/>
              <w:right w:w="100" w:type="dxa"/>
            </w:tcMar>
            <w:vAlign w:val="center"/>
          </w:tcPr>
          <w:p w14:paraId="29EE1B9A"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Categorical / Temporal</w:t>
            </w:r>
          </w:p>
        </w:tc>
      </w:tr>
      <w:tr w:rsidR="001B1FBF" w:rsidRPr="00FB29D5" w14:paraId="727D79EB"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25A48F93"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PM2.5, PM10 (µg/m³)</w:t>
            </w:r>
          </w:p>
        </w:tc>
        <w:tc>
          <w:tcPr>
            <w:tcW w:w="4600" w:type="dxa"/>
            <w:shd w:val="clear" w:color="auto" w:fill="FFFFFF"/>
            <w:tcMar>
              <w:top w:w="80" w:type="dxa"/>
              <w:left w:w="100" w:type="dxa"/>
              <w:bottom w:w="80" w:type="dxa"/>
              <w:right w:w="100" w:type="dxa"/>
            </w:tcMar>
            <w:vAlign w:val="center"/>
          </w:tcPr>
          <w:p w14:paraId="3524C7A8"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Fine and coarse particulate matter</w:t>
            </w:r>
          </w:p>
        </w:tc>
        <w:tc>
          <w:tcPr>
            <w:tcW w:w="1900" w:type="dxa"/>
            <w:shd w:val="clear" w:color="auto" w:fill="FFFFFF"/>
            <w:tcMar>
              <w:top w:w="80" w:type="dxa"/>
              <w:left w:w="100" w:type="dxa"/>
              <w:bottom w:w="80" w:type="dxa"/>
              <w:right w:w="100" w:type="dxa"/>
            </w:tcMar>
            <w:vAlign w:val="center"/>
          </w:tcPr>
          <w:p w14:paraId="5F0C35EC"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Continuous</w:t>
            </w:r>
          </w:p>
        </w:tc>
      </w:tr>
      <w:tr w:rsidR="001B1FBF" w:rsidRPr="00FB29D5" w14:paraId="2F760881" w14:textId="77777777">
        <w:tblPrEx>
          <w:tblCellMar>
            <w:top w:w="0" w:type="dxa"/>
            <w:bottom w:w="0" w:type="dxa"/>
          </w:tblCellMar>
        </w:tblPrEx>
        <w:trPr>
          <w:cantSplit/>
        </w:trPr>
        <w:tc>
          <w:tcPr>
            <w:tcW w:w="3600" w:type="dxa"/>
            <w:shd w:val="clear" w:color="auto" w:fill="F2F7FC"/>
            <w:tcMar>
              <w:top w:w="80" w:type="dxa"/>
              <w:left w:w="100" w:type="dxa"/>
              <w:bottom w:w="80" w:type="dxa"/>
              <w:right w:w="100" w:type="dxa"/>
            </w:tcMar>
            <w:vAlign w:val="center"/>
          </w:tcPr>
          <w:p w14:paraId="52BB2EBF"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NO2, SO2 (µg/m³), CO (mg/m³), O3 (µg/m³)</w:t>
            </w:r>
          </w:p>
        </w:tc>
        <w:tc>
          <w:tcPr>
            <w:tcW w:w="4600" w:type="dxa"/>
            <w:shd w:val="clear" w:color="auto" w:fill="F2F7FC"/>
            <w:tcMar>
              <w:top w:w="80" w:type="dxa"/>
              <w:left w:w="100" w:type="dxa"/>
              <w:bottom w:w="80" w:type="dxa"/>
              <w:right w:w="100" w:type="dxa"/>
            </w:tcMar>
            <w:vAlign w:val="center"/>
          </w:tcPr>
          <w:p w14:paraId="71FD3152"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Gaseous pollutants</w:t>
            </w:r>
          </w:p>
        </w:tc>
        <w:tc>
          <w:tcPr>
            <w:tcW w:w="1900" w:type="dxa"/>
            <w:shd w:val="clear" w:color="auto" w:fill="F2F7FC"/>
            <w:tcMar>
              <w:top w:w="80" w:type="dxa"/>
              <w:left w:w="100" w:type="dxa"/>
              <w:bottom w:w="80" w:type="dxa"/>
              <w:right w:w="100" w:type="dxa"/>
            </w:tcMar>
            <w:vAlign w:val="center"/>
          </w:tcPr>
          <w:p w14:paraId="195A1220"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Continuous</w:t>
            </w:r>
          </w:p>
        </w:tc>
      </w:tr>
      <w:tr w:rsidR="001B1FBF" w:rsidRPr="00FB29D5" w14:paraId="489477F9"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5E30FD26"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Temperature (°C), Humidity (%)</w:t>
            </w:r>
          </w:p>
        </w:tc>
        <w:tc>
          <w:tcPr>
            <w:tcW w:w="4600" w:type="dxa"/>
            <w:shd w:val="clear" w:color="auto" w:fill="FFFFFF"/>
            <w:tcMar>
              <w:top w:w="80" w:type="dxa"/>
              <w:left w:w="100" w:type="dxa"/>
              <w:bottom w:w="80" w:type="dxa"/>
              <w:right w:w="100" w:type="dxa"/>
            </w:tcMar>
            <w:vAlign w:val="center"/>
          </w:tcPr>
          <w:p w14:paraId="186C952A"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Meteorological covariates</w:t>
            </w:r>
          </w:p>
        </w:tc>
        <w:tc>
          <w:tcPr>
            <w:tcW w:w="1900" w:type="dxa"/>
            <w:shd w:val="clear" w:color="auto" w:fill="FFFFFF"/>
            <w:tcMar>
              <w:top w:w="80" w:type="dxa"/>
              <w:left w:w="100" w:type="dxa"/>
              <w:bottom w:w="80" w:type="dxa"/>
              <w:right w:w="100" w:type="dxa"/>
            </w:tcMar>
            <w:vAlign w:val="center"/>
          </w:tcPr>
          <w:p w14:paraId="18A3377D"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Continuous</w:t>
            </w:r>
          </w:p>
        </w:tc>
      </w:tr>
      <w:tr w:rsidR="001B1FBF" w:rsidRPr="00FB29D5" w14:paraId="6C175665" w14:textId="77777777">
        <w:tblPrEx>
          <w:tblCellMar>
            <w:top w:w="0" w:type="dxa"/>
            <w:bottom w:w="0" w:type="dxa"/>
          </w:tblCellMar>
        </w:tblPrEx>
        <w:trPr>
          <w:cantSplit/>
        </w:trPr>
        <w:tc>
          <w:tcPr>
            <w:tcW w:w="3600" w:type="dxa"/>
            <w:shd w:val="clear" w:color="auto" w:fill="F2F7FC"/>
            <w:tcMar>
              <w:top w:w="80" w:type="dxa"/>
              <w:left w:w="100" w:type="dxa"/>
              <w:bottom w:w="80" w:type="dxa"/>
              <w:right w:w="100" w:type="dxa"/>
            </w:tcMar>
            <w:vAlign w:val="center"/>
          </w:tcPr>
          <w:p w14:paraId="02CB62D4"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WindSpeed (m/s), Pressure (hPa)</w:t>
            </w:r>
          </w:p>
        </w:tc>
        <w:tc>
          <w:tcPr>
            <w:tcW w:w="4600" w:type="dxa"/>
            <w:shd w:val="clear" w:color="auto" w:fill="F2F7FC"/>
            <w:tcMar>
              <w:top w:w="80" w:type="dxa"/>
              <w:left w:w="100" w:type="dxa"/>
              <w:bottom w:w="80" w:type="dxa"/>
              <w:right w:w="100" w:type="dxa"/>
            </w:tcMar>
            <w:vAlign w:val="center"/>
          </w:tcPr>
          <w:p w14:paraId="4F9B0A8C"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Dispersion-related meteorology</w:t>
            </w:r>
          </w:p>
        </w:tc>
        <w:tc>
          <w:tcPr>
            <w:tcW w:w="1900" w:type="dxa"/>
            <w:shd w:val="clear" w:color="auto" w:fill="F2F7FC"/>
            <w:tcMar>
              <w:top w:w="80" w:type="dxa"/>
              <w:left w:w="100" w:type="dxa"/>
              <w:bottom w:w="80" w:type="dxa"/>
              <w:right w:w="100" w:type="dxa"/>
            </w:tcMar>
            <w:vAlign w:val="center"/>
          </w:tcPr>
          <w:p w14:paraId="09F08B29"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Continuous</w:t>
            </w:r>
          </w:p>
        </w:tc>
      </w:tr>
      <w:tr w:rsidR="001B1FBF" w:rsidRPr="00FB29D5" w14:paraId="5F055659"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565A4ADD"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AQI, AQI_Category, HealthRisk</w:t>
            </w:r>
          </w:p>
        </w:tc>
        <w:tc>
          <w:tcPr>
            <w:tcW w:w="4600" w:type="dxa"/>
            <w:shd w:val="clear" w:color="auto" w:fill="FFFFFF"/>
            <w:tcMar>
              <w:top w:w="80" w:type="dxa"/>
              <w:left w:w="100" w:type="dxa"/>
              <w:bottom w:w="80" w:type="dxa"/>
              <w:right w:w="100" w:type="dxa"/>
            </w:tcMar>
            <w:vAlign w:val="center"/>
          </w:tcPr>
          <w:p w14:paraId="60F6E8F5"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Engineered target labels (CPCB-style sub-index)</w:t>
            </w:r>
          </w:p>
        </w:tc>
        <w:tc>
          <w:tcPr>
            <w:tcW w:w="1900" w:type="dxa"/>
            <w:shd w:val="clear" w:color="auto" w:fill="FFFFFF"/>
            <w:tcMar>
              <w:top w:w="80" w:type="dxa"/>
              <w:left w:w="100" w:type="dxa"/>
              <w:bottom w:w="80" w:type="dxa"/>
              <w:right w:w="100" w:type="dxa"/>
            </w:tcMar>
            <w:vAlign w:val="center"/>
          </w:tcPr>
          <w:p w14:paraId="7B53F5B0"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Derived / Target</w:t>
            </w:r>
          </w:p>
        </w:tc>
      </w:tr>
    </w:tbl>
    <w:p w14:paraId="6ACE8672" w14:textId="77777777" w:rsidR="001B1FBF" w:rsidRPr="00FB29D5" w:rsidRDefault="001B1FBF" w:rsidP="00FB29D5">
      <w:pPr>
        <w:spacing w:after="140" w:line="276" w:lineRule="auto"/>
        <w:jc w:val="both"/>
        <w:rPr>
          <w:rFonts w:ascii="Times New Roman" w:hAnsi="Times New Roman" w:cs="Times New Roman"/>
        </w:rPr>
      </w:pPr>
    </w:p>
    <w:p w14:paraId="1008B5C2" w14:textId="77777777" w:rsidR="001B1FBF" w:rsidRPr="00FB29D5" w:rsidRDefault="000D5880" w:rsidP="00FB29D5">
      <w:pPr>
        <w:pStyle w:val="Heading2"/>
        <w:spacing w:before="260" w:after="140" w:line="276" w:lineRule="auto"/>
        <w:rPr>
          <w:rFonts w:ascii="Times New Roman" w:hAnsi="Times New Roman" w:cs="Times New Roman"/>
        </w:rPr>
      </w:pPr>
      <w:r w:rsidRPr="00FB29D5">
        <w:rPr>
          <w:rFonts w:ascii="Times New Roman" w:hAnsi="Times New Roman" w:cs="Times New Roman"/>
        </w:rPr>
        <w:t>2.2 Cleaning and Preprocessing (NumPy / Pandas)</w:t>
      </w:r>
    </w:p>
    <w:p w14:paraId="39318E25" w14:textId="77777777" w:rsidR="001B1FBF" w:rsidRPr="00FB29D5" w:rsidRDefault="000D5880" w:rsidP="00FB29D5">
      <w:pPr>
        <w:pStyle w:val="ListParagraph"/>
        <w:numPr>
          <w:ilvl w:val="0"/>
          <w:numId w:val="2"/>
        </w:numPr>
        <w:spacing w:after="60" w:line="276" w:lineRule="auto"/>
        <w:rPr>
          <w:rFonts w:ascii="Times New Roman" w:hAnsi="Times New Roman" w:cs="Times New Roman"/>
        </w:rPr>
      </w:pPr>
      <w:r w:rsidRPr="00FB29D5">
        <w:rPr>
          <w:rFonts w:ascii="Times New Roman" w:hAnsi="Times New Roman" w:cs="Times New Roman"/>
        </w:rPr>
        <w:t>Station-name normalisation: casing/underscore inconsistencies mapped to 6 canonical labels.</w:t>
      </w:r>
    </w:p>
    <w:p w14:paraId="3D2703E6" w14:textId="77777777" w:rsidR="001B1FBF" w:rsidRPr="00FB29D5" w:rsidRDefault="000D5880" w:rsidP="00FB29D5">
      <w:pPr>
        <w:pStyle w:val="ListParagraph"/>
        <w:numPr>
          <w:ilvl w:val="0"/>
          <w:numId w:val="2"/>
        </w:numPr>
        <w:spacing w:after="60" w:line="276" w:lineRule="auto"/>
        <w:rPr>
          <w:rFonts w:ascii="Times New Roman" w:hAnsi="Times New Roman" w:cs="Times New Roman"/>
        </w:rPr>
      </w:pPr>
      <w:r w:rsidRPr="00FB29D5">
        <w:rPr>
          <w:rFonts w:ascii="Times New Roman" w:hAnsi="Times New Roman" w:cs="Times New Roman"/>
        </w:rPr>
        <w:t>Duplicate rows dropped (15 exact duplicates removed).</w:t>
      </w:r>
    </w:p>
    <w:p w14:paraId="1CCD5BF5" w14:textId="77777777" w:rsidR="001B1FBF" w:rsidRPr="00FB29D5" w:rsidRDefault="000D5880" w:rsidP="00FB29D5">
      <w:pPr>
        <w:pStyle w:val="ListParagraph"/>
        <w:numPr>
          <w:ilvl w:val="0"/>
          <w:numId w:val="2"/>
        </w:numPr>
        <w:spacing w:after="60" w:line="276" w:lineRule="auto"/>
        <w:rPr>
          <w:rFonts w:ascii="Times New Roman" w:hAnsi="Times New Roman" w:cs="Times New Roman"/>
        </w:rPr>
      </w:pPr>
      <w:r w:rsidRPr="00FB29D5">
        <w:rPr>
          <w:rFonts w:ascii="Times New Roman" w:hAnsi="Times New Roman" w:cs="Times New Roman"/>
        </w:rPr>
        <w:t>Outlier treatment: IQR-fence winsorisation per pollutant column, asymmetric fences (wider upper bound) since genuine pollution spikes are meaningful while extreme glitches are not.</w:t>
      </w:r>
    </w:p>
    <w:p w14:paraId="0D4D91D6" w14:textId="77777777" w:rsidR="001B1FBF" w:rsidRPr="00FB29D5" w:rsidRDefault="000D5880" w:rsidP="00FB29D5">
      <w:pPr>
        <w:pStyle w:val="ListParagraph"/>
        <w:numPr>
          <w:ilvl w:val="0"/>
          <w:numId w:val="2"/>
        </w:numPr>
        <w:spacing w:after="60" w:line="276" w:lineRule="auto"/>
        <w:rPr>
          <w:rFonts w:ascii="Times New Roman" w:hAnsi="Times New Roman" w:cs="Times New Roman"/>
        </w:rPr>
      </w:pPr>
      <w:r w:rsidRPr="00FB29D5">
        <w:rPr>
          <w:rFonts w:ascii="Times New Roman" w:hAnsi="Times New Roman" w:cs="Times New Roman"/>
        </w:rPr>
        <w:t>Missing-value imputation: group-wise (station × month) median imputation — context-aware rather than a single global mean, preserving station- and season-specific baselines — with a global-median fallback for any residual gaps.</w:t>
      </w:r>
    </w:p>
    <w:p w14:paraId="73E06B52" w14:textId="77777777" w:rsidR="001B1FBF" w:rsidRPr="00FB29D5" w:rsidRDefault="000D5880" w:rsidP="00FB29D5">
      <w:pPr>
        <w:pStyle w:val="ListParagraph"/>
        <w:numPr>
          <w:ilvl w:val="0"/>
          <w:numId w:val="2"/>
        </w:numPr>
        <w:spacing w:after="60" w:line="276" w:lineRule="auto"/>
        <w:rPr>
          <w:rFonts w:ascii="Times New Roman" w:hAnsi="Times New Roman" w:cs="Times New Roman"/>
        </w:rPr>
      </w:pPr>
      <w:r w:rsidRPr="00FB29D5">
        <w:rPr>
          <w:rFonts w:ascii="Times New Roman" w:hAnsi="Times New Roman" w:cs="Times New Roman"/>
        </w:rPr>
        <w:t>Feature engineering: a simplified CPCB-style AQI computed as the maximum of PM2.5, PM10, and NO2 sub-indices (piecewise-linear breakpoint interpolation), then discretised into AQI_Category (Good/Moderate/Poor/Hazardous) and a 3-level HealthRisk label.</w:t>
      </w:r>
    </w:p>
    <w:p w14:paraId="03822BEB"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Resulting clean dataset: 4,380 rows × 16 columns (0 residual missing values across all 10 numeric sensor columns after imputation). Class distribution — AQI_Category: Good 2,787, Moderate 1,159, Poor 302, Hazardous 132 (a realistic long-tailed imbalance, mirroring how hazardous days are comparatively rare but disproportionately important to detect).</w:t>
      </w:r>
    </w:p>
    <w:p w14:paraId="33DB850D" w14:textId="77777777" w:rsidR="001B1FBF" w:rsidRPr="00FB29D5" w:rsidRDefault="000D5880" w:rsidP="00FB29D5">
      <w:pPr>
        <w:pStyle w:val="Heading2"/>
        <w:spacing w:before="260" w:after="140" w:line="276" w:lineRule="auto"/>
        <w:rPr>
          <w:rFonts w:ascii="Times New Roman" w:hAnsi="Times New Roman" w:cs="Times New Roman"/>
        </w:rPr>
      </w:pPr>
      <w:r w:rsidRPr="00FB29D5">
        <w:rPr>
          <w:rFonts w:ascii="Times New Roman" w:hAnsi="Times New Roman" w:cs="Times New Roman"/>
        </w:rPr>
        <w:lastRenderedPageBreak/>
        <w:t>2.3 Statistical Analysis</w:t>
      </w:r>
    </w:p>
    <w:p w14:paraId="078C23C9"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Descriptive statistics (mean, std, quartiles, skew) were computed for every numeric feature. All pollutant concentrations are strongly right-skewed (skew 1.2–1.7), consistent with real-world air-quality data where most days are clean but a long tail of pollution events pulls the mean above the median — this motivated the log-scale-aware, tree-/kernel-based models used later rather than assuming Gaussian symmetry outright.</w:t>
      </w:r>
    </w:p>
    <w:p w14:paraId="26458441"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Correlation analysis (Pearson) against AQI shows PM2.5 (r = 0.966) and PM10 (r = 0.931) as dominant drivers — expected, since AQI is itself computed from their sub-indices — followed by NO2 (0.540) and CO (0.502). Meteorological variables show the physically expected negative relationships: wind speed (r = −0.466) and temperature (r = −0.348) both reduce AQI by improving pollutant dispersion, while ozone shows a weak, non-monotonic relationship (r = −0.089) reflecting its more complex photochemical formatio</w:t>
      </w:r>
      <w:r w:rsidRPr="00FB29D5">
        <w:rPr>
          <w:rFonts w:ascii="Times New Roman" w:hAnsi="Times New Roman" w:cs="Times New Roman"/>
        </w:rPr>
        <w:t>n.</w:t>
      </w:r>
    </w:p>
    <w:p w14:paraId="53EF67DC" w14:textId="77777777" w:rsidR="001B1FBF" w:rsidRPr="00FB29D5" w:rsidRDefault="000D5880" w:rsidP="00FB29D5">
      <w:pPr>
        <w:pStyle w:val="Heading2"/>
        <w:spacing w:before="260" w:after="140" w:line="276" w:lineRule="auto"/>
        <w:rPr>
          <w:rFonts w:ascii="Times New Roman" w:hAnsi="Times New Roman" w:cs="Times New Roman"/>
        </w:rPr>
      </w:pPr>
      <w:r w:rsidRPr="00FB29D5">
        <w:rPr>
          <w:rFonts w:ascii="Times New Roman" w:hAnsi="Times New Roman" w:cs="Times New Roman"/>
        </w:rPr>
        <w:t>2.4 Visualisations</w:t>
      </w:r>
    </w:p>
    <w:p w14:paraId="2270503F"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drawing>
          <wp:inline distT="0" distB="0" distL="0" distR="0" wp14:anchorId="59F3AC1F" wp14:editId="741F176C">
            <wp:extent cx="4937760" cy="4023360"/>
            <wp:effectExtent l="0" t="0" r="0" b="0"/>
            <wp:docPr id="2048017378" name="Picture 204801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7760" cy="4023360"/>
                    </a:xfrm>
                    <a:prstGeom prst="rect">
                      <a:avLst/>
                    </a:prstGeom>
                  </pic:spPr>
                </pic:pic>
              </a:graphicData>
            </a:graphic>
          </wp:inline>
        </w:drawing>
      </w:r>
    </w:p>
    <w:p w14:paraId="49C334E3"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2.1 — Correlation matrix of pollutants, meteorology, and AQI.</w:t>
      </w:r>
    </w:p>
    <w:p w14:paraId="60D0C48D"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lastRenderedPageBreak/>
        <w:drawing>
          <wp:inline distT="0" distB="0" distL="0" distR="0" wp14:anchorId="67D2753B" wp14:editId="0FE840F6">
            <wp:extent cx="4389120" cy="3291840"/>
            <wp:effectExtent l="0" t="0" r="0" b="0"/>
            <wp:docPr id="125637032" name="Picture 12563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9120" cy="3291840"/>
                    </a:xfrm>
                    <a:prstGeom prst="rect">
                      <a:avLst/>
                    </a:prstGeom>
                  </pic:spPr>
                </pic:pic>
              </a:graphicData>
            </a:graphic>
          </wp:inline>
        </w:drawing>
      </w:r>
    </w:p>
    <w:p w14:paraId="44113821"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2.2 — Distribution of AQI categories (class imbalance visible).</w:t>
      </w:r>
    </w:p>
    <w:p w14:paraId="63A31AD6"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drawing>
          <wp:inline distT="0" distB="0" distL="0" distR="0" wp14:anchorId="5C10DFC1" wp14:editId="0E64C668">
            <wp:extent cx="5120640" cy="2834640"/>
            <wp:effectExtent l="0" t="0" r="0" b="0"/>
            <wp:docPr id="160297273" name="Picture 16029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2834640"/>
                    </a:xfrm>
                    <a:prstGeom prst="rect">
                      <a:avLst/>
                    </a:prstGeom>
                  </pic:spPr>
                </pic:pic>
              </a:graphicData>
            </a:graphic>
          </wp:inline>
        </w:drawing>
      </w:r>
    </w:p>
    <w:p w14:paraId="03495D36"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2.3 — Monthly average PM2.5 by station, showing winter peaks and monsoon relief.</w:t>
      </w:r>
    </w:p>
    <w:p w14:paraId="30898F73"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lastRenderedPageBreak/>
        <w:drawing>
          <wp:inline distT="0" distB="0" distL="0" distR="0" wp14:anchorId="4B1C4EB6" wp14:editId="1804682C">
            <wp:extent cx="4572000" cy="3291840"/>
            <wp:effectExtent l="0" t="0" r="0" b="0"/>
            <wp:docPr id="1980142784" name="Picture 198014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291840"/>
                    </a:xfrm>
                    <a:prstGeom prst="rect">
                      <a:avLst/>
                    </a:prstGeom>
                  </pic:spPr>
                </pic:pic>
              </a:graphicData>
            </a:graphic>
          </wp:inline>
        </w:drawing>
      </w:r>
    </w:p>
    <w:p w14:paraId="2850F66A"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2.4 — PM2.5 distribution across AQI categories.</w:t>
      </w:r>
    </w:p>
    <w:p w14:paraId="4509FD80"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drawing>
          <wp:inline distT="0" distB="0" distL="0" distR="0" wp14:anchorId="7C1D2178" wp14:editId="0499EF5C">
            <wp:extent cx="4572000" cy="3291840"/>
            <wp:effectExtent l="0" t="0" r="0" b="0"/>
            <wp:docPr id="939100954" name="Picture 93910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291840"/>
                    </a:xfrm>
                    <a:prstGeom prst="rect">
                      <a:avLst/>
                    </a:prstGeom>
                  </pic:spPr>
                </pic:pic>
              </a:graphicData>
            </a:graphic>
          </wp:inline>
        </w:drawing>
      </w:r>
    </w:p>
    <w:p w14:paraId="2B4EEBCC"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2.5 — Wind speed vs PM2.5, illustrating the dispersion effect.</w:t>
      </w:r>
    </w:p>
    <w:p w14:paraId="0DB8B1DA"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lastRenderedPageBreak/>
        <w:drawing>
          <wp:inline distT="0" distB="0" distL="0" distR="0" wp14:anchorId="20804C27" wp14:editId="74F642B1">
            <wp:extent cx="4937760" cy="3108960"/>
            <wp:effectExtent l="0" t="0" r="0" b="0"/>
            <wp:docPr id="1323913869" name="Picture 132391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7760" cy="3108960"/>
                    </a:xfrm>
                    <a:prstGeom prst="rect">
                      <a:avLst/>
                    </a:prstGeom>
                  </pic:spPr>
                </pic:pic>
              </a:graphicData>
            </a:graphic>
          </wp:inline>
        </w:drawing>
      </w:r>
    </w:p>
    <w:p w14:paraId="018BA947"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2.6 — Average AQI by monitoring station (Manali Industrial highest, Adyar lowest).</w:t>
      </w:r>
    </w:p>
    <w:p w14:paraId="65E9BB4B" w14:textId="77777777" w:rsidR="001B1FBF" w:rsidRPr="00FB29D5" w:rsidRDefault="000D5880" w:rsidP="00FB29D5">
      <w:pPr>
        <w:pStyle w:val="Heading1"/>
        <w:spacing w:line="276" w:lineRule="auto"/>
        <w:rPr>
          <w:rFonts w:ascii="Times New Roman" w:hAnsi="Times New Roman" w:cs="Times New Roman"/>
        </w:rPr>
      </w:pPr>
      <w:r w:rsidRPr="00FB29D5">
        <w:rPr>
          <w:rFonts w:ascii="Times New Roman" w:hAnsi="Times New Roman" w:cs="Times New Roman"/>
        </w:rPr>
        <w:t>3. Question 2 — Concept Learning, Version Space and Candidate Elimination</w:t>
      </w:r>
    </w:p>
    <w:p w14:paraId="52C3166B"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 xml:space="preserve">Target concept: HazardousAirDay(x) — a boolean concept over discretised attributes </w:t>
      </w:r>
      <w:r w:rsidRPr="00FB29D5">
        <w:rPr>
          <w:rFonts w:ascii="Cambria Math" w:hAnsi="Cambria Math" w:cs="Cambria Math"/>
        </w:rPr>
        <w:t>⟨</w:t>
      </w:r>
      <w:r w:rsidRPr="00FB29D5">
        <w:rPr>
          <w:rFonts w:ascii="Times New Roman" w:hAnsi="Times New Roman" w:cs="Times New Roman"/>
        </w:rPr>
        <w:t>PM25_Level, NO2_Level, Wind_Level, Humidity_Level</w:t>
      </w:r>
      <w:r w:rsidRPr="00FB29D5">
        <w:rPr>
          <w:rFonts w:ascii="Cambria Math" w:hAnsi="Cambria Math" w:cs="Cambria Math"/>
        </w:rPr>
        <w:t>⟩</w:t>
      </w:r>
      <w:r w:rsidRPr="00FB29D5">
        <w:rPr>
          <w:rFonts w:ascii="Times New Roman" w:hAnsi="Times New Roman" w:cs="Times New Roman"/>
        </w:rPr>
        <w:t xml:space="preserve">, each taking values {Low, Medium, High}. Hypothesis space: conjunctions of constraints, where each attribute may be a specific value, "?" (any value accepted), or </w:t>
      </w:r>
      <w:r w:rsidRPr="00FB29D5">
        <w:rPr>
          <w:rFonts w:ascii="Cambria Math" w:hAnsi="Cambria Math" w:cs="Cambria Math"/>
        </w:rPr>
        <w:t>∅</w:t>
      </w:r>
      <w:r w:rsidRPr="00FB29D5">
        <w:rPr>
          <w:rFonts w:ascii="Times New Roman" w:hAnsi="Times New Roman" w:cs="Times New Roman"/>
        </w:rPr>
        <w:t xml:space="preserve"> (no value accepted) — giving a hypothesis space of size (3+2)⁴ = 625, with the true target concept somewhere within it.</w:t>
      </w:r>
    </w:p>
    <w:p w14:paraId="213FFAF0"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Inductive bias: the learner assumes the target concept can be expressed as a conjunction of attribute-value constraints (no disjunctions), and that the training examples are noise-free — both standard, explicit biases of the Candidate-Elimination algorithm without which generalisation beyond the observed examples would be impossible.</w:t>
      </w:r>
    </w:p>
    <w:p w14:paraId="2E8A8A87" w14:textId="77777777" w:rsidR="001B1FBF" w:rsidRPr="00FB29D5" w:rsidRDefault="000D5880" w:rsidP="00FB29D5">
      <w:pPr>
        <w:pStyle w:val="Heading2"/>
        <w:spacing w:before="260" w:after="140" w:line="276" w:lineRule="auto"/>
        <w:rPr>
          <w:rFonts w:ascii="Times New Roman" w:hAnsi="Times New Roman" w:cs="Times New Roman"/>
        </w:rPr>
      </w:pPr>
      <w:r w:rsidRPr="00FB29D5">
        <w:rPr>
          <w:rFonts w:ascii="Times New Roman" w:hAnsi="Times New Roman" w:cs="Times New Roman"/>
        </w:rPr>
        <w:t>3.1 Candidate Elimination Trace</w:t>
      </w:r>
    </w:p>
    <w:p w14:paraId="13F11F82"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Six real training instances (drawn from the cleaned dataset, three positive/Hazardous and three negative) were run through Candidate Elimination from first principles:</w:t>
      </w:r>
    </w:p>
    <w:p w14:paraId="24527620"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Attributes order: ['PM25_Level', 'NO2_Level', 'Wind_Level', 'Humidity_Level']</w:t>
      </w:r>
    </w:p>
    <w:p w14:paraId="0A8A7070"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Initial S0 = {('0', '0', '0', '0')}  (maximally specific)</w:t>
      </w:r>
    </w:p>
    <w:p w14:paraId="7C081EBF"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Initial G0 = {('?', '?', '?', '?')}  (maximally general)</w:t>
      </w:r>
    </w:p>
    <w:p w14:paraId="5E909014"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 Example 1: {'PM25_Level': 'High', 'NO2_Level': 'Medium', 'Wind_Level': 'Low', 'Humidity_Level': 'High'} -&gt; Yes ---</w:t>
      </w:r>
    </w:p>
    <w:p w14:paraId="6AF4317F"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S1 = [('High', 'Medium', 'Low', 'High')]</w:t>
      </w:r>
    </w:p>
    <w:p w14:paraId="351BB3FF"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G1 = [('?', '?', '?', '?')]</w:t>
      </w:r>
    </w:p>
    <w:p w14:paraId="02D515FB"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 Example 2: {'PM25_Level': 'Medium', 'NO2_Level': 'Low', 'Wind_Level': 'Medium', 'Humidity_Level': 'Medium'} -&gt; No ---</w:t>
      </w:r>
    </w:p>
    <w:p w14:paraId="43B8F794"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S2 = [('High', 'Medium', 'Low', 'High')]</w:t>
      </w:r>
    </w:p>
    <w:p w14:paraId="29FEC7DB"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lastRenderedPageBreak/>
        <w:t>G2 = [('High', '?', '?', '?'), ('?', 'Medium', '?', '?'), ('?', '?', 'Low', '?'), ('?', '?', '?', 'High')]</w:t>
      </w:r>
    </w:p>
    <w:p w14:paraId="2E45D3EF"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 Example 3: {'PM25_Level': 'High', 'NO2_Level': 'Low', 'Wind_Level': 'Medium', 'Humidity_Level': 'Medium'} -&gt; Yes ---</w:t>
      </w:r>
    </w:p>
    <w:p w14:paraId="47E03437"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S3 = [('High', '?', '?', '?')]</w:t>
      </w:r>
    </w:p>
    <w:p w14:paraId="7F400B40"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G3 = [('High', '?', '?', '?')]</w:t>
      </w:r>
    </w:p>
    <w:p w14:paraId="56FC9E52"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 Example 4: {'PM25_Level': 'Low', 'NO2_Level': 'Low', 'Wind_Level': 'Medium', 'Humidity_Level': 'High'} -&gt; No ---</w:t>
      </w:r>
    </w:p>
    <w:p w14:paraId="3452843C"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S4 = [('High', '?', '?', '?')]</w:t>
      </w:r>
    </w:p>
    <w:p w14:paraId="5CA7C078"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G4 = [('High', '?', '?', '?')]</w:t>
      </w:r>
    </w:p>
    <w:p w14:paraId="2A8FB128"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 Example 5: {'PM25_Level': 'High', 'NO2_Level': 'Low', 'Wind_Level': 'Low', 'Humidity_Level': 'Medium'} -&gt; Yes ---</w:t>
      </w:r>
    </w:p>
    <w:p w14:paraId="658C2525"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S5 = [('High', '?', '?', '?')]</w:t>
      </w:r>
    </w:p>
    <w:p w14:paraId="4C79DF92"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G5 = [('High', '?', '?', '?')]</w:t>
      </w:r>
    </w:p>
    <w:p w14:paraId="7A82C9CA"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 Example 6: {'PM25_Level': 'Low', 'NO2_Level': 'Low', 'Wind_Level': 'High', 'Humidity_Level': 'Medium'} -&gt; No ---</w:t>
      </w:r>
    </w:p>
    <w:p w14:paraId="06843DDA"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S6 = [('High', '?', '?', '?')]</w:t>
      </w:r>
    </w:p>
    <w:p w14:paraId="1A45843A" w14:textId="77777777" w:rsidR="001B1FBF" w:rsidRPr="00FB29D5" w:rsidRDefault="000D5880" w:rsidP="00FB29D5">
      <w:pPr>
        <w:spacing w:after="40" w:line="276" w:lineRule="auto"/>
        <w:rPr>
          <w:rFonts w:ascii="Times New Roman" w:hAnsi="Times New Roman" w:cs="Times New Roman"/>
        </w:rPr>
      </w:pPr>
      <w:r w:rsidRPr="00FB29D5">
        <w:rPr>
          <w:rFonts w:ascii="Times New Roman" w:eastAsia="Consolas" w:hAnsi="Times New Roman" w:cs="Times New Roman"/>
          <w:sz w:val="18"/>
          <w:szCs w:val="18"/>
        </w:rPr>
        <w:t>G6 = [('High', '?', '?', '?')]</w:t>
      </w:r>
    </w:p>
    <w:p w14:paraId="77EE691A"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 xml:space="preserve">The version space converges to S = G = </w:t>
      </w:r>
      <w:r w:rsidRPr="00FB29D5">
        <w:rPr>
          <w:rFonts w:ascii="Cambria Math" w:hAnsi="Cambria Math" w:cs="Cambria Math"/>
        </w:rPr>
        <w:t>⟨</w:t>
      </w:r>
      <w:r w:rsidRPr="00FB29D5">
        <w:rPr>
          <w:rFonts w:ascii="Times New Roman" w:hAnsi="Times New Roman" w:cs="Times New Roman"/>
        </w:rPr>
        <w:t>High, ?, ?, ?</w:t>
      </w:r>
      <w:r w:rsidRPr="00FB29D5">
        <w:rPr>
          <w:rFonts w:ascii="Cambria Math" w:hAnsi="Cambria Math" w:cs="Cambria Math"/>
        </w:rPr>
        <w:t>⟩</w:t>
      </w:r>
      <w:r w:rsidRPr="00FB29D5">
        <w:rPr>
          <w:rFonts w:ascii="Times New Roman" w:hAnsi="Times New Roman" w:cs="Times New Roman"/>
        </w:rPr>
        <w:t>, i.e. a single surviving hypothesis: "A day is hazardous whenever PM2.5 is High, regardless of NO2, wind, or humidity level." This matches the EDA finding in Section 2.3 that PM2.5 alone drives most of the AQI signal, and demonstrates convergence of S and G boundaries to a single, fully-determined hypothesis given a sufficiently informative and consistent training set.</w:t>
      </w:r>
    </w:p>
    <w:p w14:paraId="104307F4" w14:textId="77777777" w:rsidR="001B1FBF" w:rsidRPr="00FB29D5" w:rsidRDefault="000D5880" w:rsidP="00FB29D5">
      <w:pPr>
        <w:pStyle w:val="Heading1"/>
        <w:spacing w:line="276" w:lineRule="auto"/>
        <w:rPr>
          <w:rFonts w:ascii="Times New Roman" w:hAnsi="Times New Roman" w:cs="Times New Roman"/>
        </w:rPr>
      </w:pPr>
      <w:r w:rsidRPr="00FB29D5">
        <w:rPr>
          <w:rFonts w:ascii="Times New Roman" w:hAnsi="Times New Roman" w:cs="Times New Roman"/>
        </w:rPr>
        <w:t>4. Question 3 — Decision Tree Learning</w:t>
      </w:r>
    </w:p>
    <w:p w14:paraId="7694D8B4"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A Decision Tree classifier (entropy / Information-Gain criterion, ID3-style) was trained to classify AQI_Category using all 10 sensor features, with max_depth = 5 and min_samples_leaf = 15 to control overfitting on the 4,380-row dataset (75/25 stratified train/test split).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4600"/>
      </w:tblGrid>
      <w:tr w:rsidR="001B1FBF" w:rsidRPr="00FB29D5" w14:paraId="3EDEFB34"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474A7304"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Criterion</w:t>
            </w:r>
          </w:p>
        </w:tc>
        <w:tc>
          <w:tcPr>
            <w:tcW w:w="2500" w:type="dxa"/>
            <w:shd w:val="clear" w:color="auto" w:fill="1F3864"/>
            <w:tcMar>
              <w:top w:w="80" w:type="dxa"/>
              <w:left w:w="100" w:type="dxa"/>
              <w:bottom w:w="80" w:type="dxa"/>
              <w:right w:w="100" w:type="dxa"/>
            </w:tcMar>
            <w:vAlign w:val="center"/>
          </w:tcPr>
          <w:p w14:paraId="0E2B4396"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Test Accuracy</w:t>
            </w:r>
          </w:p>
        </w:tc>
        <w:tc>
          <w:tcPr>
            <w:tcW w:w="4600" w:type="dxa"/>
            <w:shd w:val="clear" w:color="auto" w:fill="1F3864"/>
            <w:tcMar>
              <w:top w:w="80" w:type="dxa"/>
              <w:left w:w="100" w:type="dxa"/>
              <w:bottom w:w="80" w:type="dxa"/>
              <w:right w:w="100" w:type="dxa"/>
            </w:tcMar>
            <w:vAlign w:val="center"/>
          </w:tcPr>
          <w:p w14:paraId="2CCC90E2"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Notes</w:t>
            </w:r>
          </w:p>
        </w:tc>
      </w:tr>
      <w:tr w:rsidR="001B1FBF" w:rsidRPr="00FB29D5" w14:paraId="586CBCB9" w14:textId="77777777">
        <w:tblPrEx>
          <w:tblCellMar>
            <w:top w:w="0" w:type="dxa"/>
            <w:bottom w:w="0" w:type="dxa"/>
          </w:tblCellMar>
        </w:tblPrEx>
        <w:trPr>
          <w:cantSplit/>
        </w:trPr>
        <w:tc>
          <w:tcPr>
            <w:tcW w:w="3200" w:type="dxa"/>
            <w:shd w:val="clear" w:color="auto" w:fill="F2F7FC"/>
            <w:tcMar>
              <w:top w:w="80" w:type="dxa"/>
              <w:left w:w="100" w:type="dxa"/>
              <w:bottom w:w="80" w:type="dxa"/>
              <w:right w:w="100" w:type="dxa"/>
            </w:tcMar>
            <w:vAlign w:val="center"/>
          </w:tcPr>
          <w:p w14:paraId="0B57D036"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Entropy / Information Gain</w:t>
            </w:r>
          </w:p>
        </w:tc>
        <w:tc>
          <w:tcPr>
            <w:tcW w:w="2500" w:type="dxa"/>
            <w:shd w:val="clear" w:color="auto" w:fill="F2F7FC"/>
            <w:tcMar>
              <w:top w:w="80" w:type="dxa"/>
              <w:left w:w="100" w:type="dxa"/>
              <w:bottom w:w="80" w:type="dxa"/>
              <w:right w:w="100" w:type="dxa"/>
            </w:tcMar>
            <w:vAlign w:val="center"/>
          </w:tcPr>
          <w:p w14:paraId="42DB64AF"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99.54%</w:t>
            </w:r>
          </w:p>
        </w:tc>
        <w:tc>
          <w:tcPr>
            <w:tcW w:w="4600" w:type="dxa"/>
            <w:shd w:val="clear" w:color="auto" w:fill="F2F7FC"/>
            <w:tcMar>
              <w:top w:w="80" w:type="dxa"/>
              <w:left w:w="100" w:type="dxa"/>
              <w:bottom w:w="80" w:type="dxa"/>
              <w:right w:w="100" w:type="dxa"/>
            </w:tcMar>
            <w:vAlign w:val="center"/>
          </w:tcPr>
          <w:p w14:paraId="75B268D5"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Root split: PM2.5 ≤ 30.05 µg/m³</w:t>
            </w:r>
          </w:p>
        </w:tc>
      </w:tr>
      <w:tr w:rsidR="001B1FBF" w:rsidRPr="00FB29D5" w14:paraId="6E66D1A3"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5E90DD19"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Gini Index</w:t>
            </w:r>
          </w:p>
        </w:tc>
        <w:tc>
          <w:tcPr>
            <w:tcW w:w="2500" w:type="dxa"/>
            <w:shd w:val="clear" w:color="auto" w:fill="FFFFFF"/>
            <w:tcMar>
              <w:top w:w="80" w:type="dxa"/>
              <w:left w:w="100" w:type="dxa"/>
              <w:bottom w:w="80" w:type="dxa"/>
              <w:right w:w="100" w:type="dxa"/>
            </w:tcMar>
            <w:vAlign w:val="center"/>
          </w:tcPr>
          <w:p w14:paraId="767EE464"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99.36%</w:t>
            </w:r>
          </w:p>
        </w:tc>
        <w:tc>
          <w:tcPr>
            <w:tcW w:w="4600" w:type="dxa"/>
            <w:shd w:val="clear" w:color="auto" w:fill="FFFFFF"/>
            <w:tcMar>
              <w:top w:w="80" w:type="dxa"/>
              <w:left w:w="100" w:type="dxa"/>
              <w:bottom w:w="80" w:type="dxa"/>
              <w:right w:w="100" w:type="dxa"/>
            </w:tcMar>
            <w:vAlign w:val="center"/>
          </w:tcPr>
          <w:p w14:paraId="7D0CC823"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Comparable performance</w:t>
            </w:r>
          </w:p>
        </w:tc>
      </w:tr>
    </w:tbl>
    <w:p w14:paraId="79853BD8" w14:textId="77777777" w:rsidR="001B1FBF" w:rsidRPr="00FB29D5" w:rsidRDefault="001B1FBF" w:rsidP="00FB29D5">
      <w:pPr>
        <w:spacing w:after="140" w:line="276" w:lineRule="auto"/>
        <w:jc w:val="both"/>
        <w:rPr>
          <w:rFonts w:ascii="Times New Roman" w:hAnsi="Times New Roman" w:cs="Times New Roman"/>
        </w:rPr>
      </w:pPr>
    </w:p>
    <w:p w14:paraId="0755C163"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 xml:space="preserve">Feature-importance ranking (mean decrease in entropy) places PM2.5 overwhelmingly first (0.748), followed by PM10 (0.135) and NO2 (0.116); SO2, CO, O3, and all four meteorological features contribute negligibly to the tree's splits. This is an expected and important finding, not an error: because AQI_Category was engineered as a deterministic function of the PM2.5/PM10/NO2 sub-indices (Section 2.2), a tree can nearly perfectly recover that function — the near-100% accuracy here reflects correct recovery of </w:t>
      </w:r>
      <w:r w:rsidRPr="00FB29D5">
        <w:rPr>
          <w:rFonts w:ascii="Times New Roman" w:hAnsi="Times New Roman" w:cs="Times New Roman"/>
        </w:rPr>
        <w:t>a known deterministic labelling rule, and is discussed further as a limitation in Section 13.</w:t>
      </w:r>
    </w:p>
    <w:p w14:paraId="7FE8A670"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lastRenderedPageBreak/>
        <w:drawing>
          <wp:inline distT="0" distB="0" distL="0" distR="0" wp14:anchorId="266967EE" wp14:editId="34C4D108">
            <wp:extent cx="5669280" cy="3017520"/>
            <wp:effectExtent l="0" t="0" r="0" b="0"/>
            <wp:docPr id="2132968972" name="Picture 213296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3017520"/>
                    </a:xfrm>
                    <a:prstGeom prst="rect">
                      <a:avLst/>
                    </a:prstGeom>
                  </pic:spPr>
                </pic:pic>
              </a:graphicData>
            </a:graphic>
          </wp:inline>
        </w:drawing>
      </w:r>
    </w:p>
    <w:p w14:paraId="1B460EBA"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4.1 — Decision tree structure (depth-limited to 3 for readability).</w:t>
      </w:r>
    </w:p>
    <w:p w14:paraId="69AFA8BE"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drawing>
          <wp:inline distT="0" distB="0" distL="0" distR="0" wp14:anchorId="7D93E2E4" wp14:editId="2D742D81">
            <wp:extent cx="4572000" cy="3291840"/>
            <wp:effectExtent l="0" t="0" r="0" b="0"/>
            <wp:docPr id="1355943806" name="Picture 135594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291840"/>
                    </a:xfrm>
                    <a:prstGeom prst="rect">
                      <a:avLst/>
                    </a:prstGeom>
                  </pic:spPr>
                </pic:pic>
              </a:graphicData>
            </a:graphic>
          </wp:inline>
        </w:drawing>
      </w:r>
    </w:p>
    <w:p w14:paraId="12E9838D"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4.2 — Feature importance by information gain.</w:t>
      </w:r>
    </w:p>
    <w:p w14:paraId="23687BBC"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lastRenderedPageBreak/>
        <w:drawing>
          <wp:inline distT="0" distB="0" distL="0" distR="0" wp14:anchorId="5D027E43" wp14:editId="43B2A65C">
            <wp:extent cx="4206240" cy="3474720"/>
            <wp:effectExtent l="0" t="0" r="0" b="0"/>
            <wp:docPr id="696355456" name="Picture 69635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06240" cy="3474720"/>
                    </a:xfrm>
                    <a:prstGeom prst="rect">
                      <a:avLst/>
                    </a:prstGeom>
                  </pic:spPr>
                </pic:pic>
              </a:graphicData>
            </a:graphic>
          </wp:inline>
        </w:drawing>
      </w:r>
    </w:p>
    <w:p w14:paraId="7A5FA805"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4.3 — Confusion matrix on the held-out test set.</w:t>
      </w:r>
    </w:p>
    <w:p w14:paraId="42BDC805" w14:textId="77777777" w:rsidR="001B1FBF" w:rsidRPr="00FB29D5" w:rsidRDefault="000D5880" w:rsidP="00FB29D5">
      <w:pPr>
        <w:pStyle w:val="Heading1"/>
        <w:spacing w:line="276" w:lineRule="auto"/>
        <w:rPr>
          <w:rFonts w:ascii="Times New Roman" w:hAnsi="Times New Roman" w:cs="Times New Roman"/>
        </w:rPr>
      </w:pPr>
      <w:r w:rsidRPr="00FB29D5">
        <w:rPr>
          <w:rFonts w:ascii="Times New Roman" w:hAnsi="Times New Roman" w:cs="Times New Roman"/>
        </w:rPr>
        <w:t>5. Question 4 — Bayesian Classification</w:t>
      </w:r>
    </w:p>
    <w:p w14:paraId="05AF3991"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 xml:space="preserve">A Gaussian Naive Bayes classifier was implemented strictly from first principles: Maximum Likelihood Estimation (MLE) of the class prior P(class), and the per-class, per-feature Gaussian mean μ and variance σ², followed by Bayes' theorem to compute the posterior P(class | x) </w:t>
      </w:r>
      <w:r w:rsidRPr="00FB29D5">
        <w:rPr>
          <w:rFonts w:ascii="Cambria Math" w:hAnsi="Cambria Math" w:cs="Cambria Math"/>
        </w:rPr>
        <w:t>∝</w:t>
      </w:r>
      <w:r w:rsidRPr="00FB29D5">
        <w:rPr>
          <w:rFonts w:ascii="Times New Roman" w:hAnsi="Times New Roman" w:cs="Times New Roman"/>
        </w:rPr>
        <w:t xml:space="preserve"> P(x | class)·P(class) under the naive conditional-independence assumption. The custom implementation achieved 100% prediction agreement with scikit-learn's GaussianNB, validating the MLE derivation.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1B1FBF" w:rsidRPr="00FB29D5" w14:paraId="11DEE3B8"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2E4029AC"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Class</w:t>
            </w:r>
          </w:p>
        </w:tc>
        <w:tc>
          <w:tcPr>
            <w:tcW w:w="2400" w:type="dxa"/>
            <w:shd w:val="clear" w:color="auto" w:fill="1F3864"/>
            <w:tcMar>
              <w:top w:w="80" w:type="dxa"/>
              <w:left w:w="100" w:type="dxa"/>
              <w:bottom w:w="80" w:type="dxa"/>
              <w:right w:w="100" w:type="dxa"/>
            </w:tcMar>
            <w:vAlign w:val="center"/>
          </w:tcPr>
          <w:p w14:paraId="6E8B7596"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MLE Prior P(class)</w:t>
            </w:r>
          </w:p>
        </w:tc>
        <w:tc>
          <w:tcPr>
            <w:tcW w:w="2400" w:type="dxa"/>
            <w:shd w:val="clear" w:color="auto" w:fill="1F3864"/>
            <w:tcMar>
              <w:top w:w="80" w:type="dxa"/>
              <w:left w:w="100" w:type="dxa"/>
              <w:bottom w:w="80" w:type="dxa"/>
              <w:right w:w="100" w:type="dxa"/>
            </w:tcMar>
            <w:vAlign w:val="center"/>
          </w:tcPr>
          <w:p w14:paraId="772AEDFB"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μ (PM2.5)</w:t>
            </w:r>
          </w:p>
        </w:tc>
        <w:tc>
          <w:tcPr>
            <w:tcW w:w="2400" w:type="dxa"/>
            <w:shd w:val="clear" w:color="auto" w:fill="1F3864"/>
            <w:tcMar>
              <w:top w:w="80" w:type="dxa"/>
              <w:left w:w="100" w:type="dxa"/>
              <w:bottom w:w="80" w:type="dxa"/>
              <w:right w:w="100" w:type="dxa"/>
            </w:tcMar>
            <w:vAlign w:val="center"/>
          </w:tcPr>
          <w:p w14:paraId="44F8A501" w14:textId="77777777" w:rsidR="001B1FBF" w:rsidRPr="00FB29D5" w:rsidRDefault="000D5880" w:rsidP="00FB29D5">
            <w:pPr>
              <w:spacing w:line="276" w:lineRule="auto"/>
              <w:jc w:val="center"/>
              <w:rPr>
                <w:rFonts w:ascii="Times New Roman" w:hAnsi="Times New Roman" w:cs="Times New Roman"/>
              </w:rPr>
            </w:pPr>
            <w:r w:rsidRPr="00FB29D5">
              <w:rPr>
                <w:rFonts w:ascii="Times New Roman" w:hAnsi="Times New Roman" w:cs="Times New Roman"/>
                <w:b/>
                <w:bCs/>
                <w:color w:val="FFFFFF"/>
                <w:sz w:val="19"/>
                <w:szCs w:val="19"/>
              </w:rPr>
              <w:t>σ² (PM2.5)</w:t>
            </w:r>
          </w:p>
        </w:tc>
      </w:tr>
      <w:tr w:rsidR="001B1FBF" w:rsidRPr="00FB29D5" w14:paraId="5F5466FC"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2ED2C0D8"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Good</w:t>
            </w:r>
          </w:p>
        </w:tc>
        <w:tc>
          <w:tcPr>
            <w:tcW w:w="2400" w:type="dxa"/>
            <w:shd w:val="clear" w:color="auto" w:fill="F2F7FC"/>
            <w:tcMar>
              <w:top w:w="80" w:type="dxa"/>
              <w:left w:w="100" w:type="dxa"/>
              <w:bottom w:w="80" w:type="dxa"/>
              <w:right w:w="100" w:type="dxa"/>
            </w:tcMar>
            <w:vAlign w:val="center"/>
          </w:tcPr>
          <w:p w14:paraId="663CDE61"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0.636</w:t>
            </w:r>
          </w:p>
        </w:tc>
        <w:tc>
          <w:tcPr>
            <w:tcW w:w="2400" w:type="dxa"/>
            <w:shd w:val="clear" w:color="auto" w:fill="F2F7FC"/>
            <w:tcMar>
              <w:top w:w="80" w:type="dxa"/>
              <w:left w:w="100" w:type="dxa"/>
              <w:bottom w:w="80" w:type="dxa"/>
              <w:right w:w="100" w:type="dxa"/>
            </w:tcMar>
            <w:vAlign w:val="center"/>
          </w:tcPr>
          <w:p w14:paraId="482C2D1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12.98</w:t>
            </w:r>
          </w:p>
        </w:tc>
        <w:tc>
          <w:tcPr>
            <w:tcW w:w="2400" w:type="dxa"/>
            <w:shd w:val="clear" w:color="auto" w:fill="F2F7FC"/>
            <w:tcMar>
              <w:top w:w="80" w:type="dxa"/>
              <w:left w:w="100" w:type="dxa"/>
              <w:bottom w:w="80" w:type="dxa"/>
              <w:right w:w="100" w:type="dxa"/>
            </w:tcMar>
            <w:vAlign w:val="center"/>
          </w:tcPr>
          <w:p w14:paraId="61CBB7BB"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58.96</w:t>
            </w:r>
          </w:p>
        </w:tc>
      </w:tr>
      <w:tr w:rsidR="001B1FBF" w:rsidRPr="00FB29D5" w14:paraId="22CE0010"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43FFBA86"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Moderate</w:t>
            </w:r>
          </w:p>
        </w:tc>
        <w:tc>
          <w:tcPr>
            <w:tcW w:w="2400" w:type="dxa"/>
            <w:shd w:val="clear" w:color="auto" w:fill="FFFFFF"/>
            <w:tcMar>
              <w:top w:w="80" w:type="dxa"/>
              <w:left w:w="100" w:type="dxa"/>
              <w:bottom w:w="80" w:type="dxa"/>
              <w:right w:w="100" w:type="dxa"/>
            </w:tcMar>
            <w:vAlign w:val="center"/>
          </w:tcPr>
          <w:p w14:paraId="44A36C83"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0.264</w:t>
            </w:r>
          </w:p>
        </w:tc>
        <w:tc>
          <w:tcPr>
            <w:tcW w:w="2400" w:type="dxa"/>
            <w:shd w:val="clear" w:color="auto" w:fill="FFFFFF"/>
            <w:tcMar>
              <w:top w:w="80" w:type="dxa"/>
              <w:left w:w="100" w:type="dxa"/>
              <w:bottom w:w="80" w:type="dxa"/>
              <w:right w:w="100" w:type="dxa"/>
            </w:tcMar>
            <w:vAlign w:val="center"/>
          </w:tcPr>
          <w:p w14:paraId="4C86C285"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37.42</w:t>
            </w:r>
          </w:p>
        </w:tc>
        <w:tc>
          <w:tcPr>
            <w:tcW w:w="2400" w:type="dxa"/>
            <w:shd w:val="clear" w:color="auto" w:fill="FFFFFF"/>
            <w:tcMar>
              <w:top w:w="80" w:type="dxa"/>
              <w:left w:w="100" w:type="dxa"/>
              <w:bottom w:w="80" w:type="dxa"/>
              <w:right w:w="100" w:type="dxa"/>
            </w:tcMar>
            <w:vAlign w:val="center"/>
          </w:tcPr>
          <w:p w14:paraId="68E1357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115.53</w:t>
            </w:r>
          </w:p>
        </w:tc>
      </w:tr>
      <w:tr w:rsidR="001B1FBF" w:rsidRPr="00FB29D5" w14:paraId="6DA8240C"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53E51EC2"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Poor</w:t>
            </w:r>
          </w:p>
        </w:tc>
        <w:tc>
          <w:tcPr>
            <w:tcW w:w="2400" w:type="dxa"/>
            <w:shd w:val="clear" w:color="auto" w:fill="F2F7FC"/>
            <w:tcMar>
              <w:top w:w="80" w:type="dxa"/>
              <w:left w:w="100" w:type="dxa"/>
              <w:bottom w:w="80" w:type="dxa"/>
              <w:right w:w="100" w:type="dxa"/>
            </w:tcMar>
            <w:vAlign w:val="center"/>
          </w:tcPr>
          <w:p w14:paraId="17D9D41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0.069</w:t>
            </w:r>
          </w:p>
        </w:tc>
        <w:tc>
          <w:tcPr>
            <w:tcW w:w="2400" w:type="dxa"/>
            <w:shd w:val="clear" w:color="auto" w:fill="F2F7FC"/>
            <w:tcMar>
              <w:top w:w="80" w:type="dxa"/>
              <w:left w:w="100" w:type="dxa"/>
              <w:bottom w:w="80" w:type="dxa"/>
              <w:right w:w="100" w:type="dxa"/>
            </w:tcMar>
            <w:vAlign w:val="center"/>
          </w:tcPr>
          <w:p w14:paraId="1AAB3BFF"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69.50</w:t>
            </w:r>
          </w:p>
        </w:tc>
        <w:tc>
          <w:tcPr>
            <w:tcW w:w="2400" w:type="dxa"/>
            <w:shd w:val="clear" w:color="auto" w:fill="F2F7FC"/>
            <w:tcMar>
              <w:top w:w="80" w:type="dxa"/>
              <w:left w:w="100" w:type="dxa"/>
              <w:bottom w:w="80" w:type="dxa"/>
              <w:right w:w="100" w:type="dxa"/>
            </w:tcMar>
            <w:vAlign w:val="center"/>
          </w:tcPr>
          <w:p w14:paraId="362968D9"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137.26</w:t>
            </w:r>
          </w:p>
        </w:tc>
      </w:tr>
      <w:tr w:rsidR="001B1FBF" w:rsidRPr="00FB29D5" w14:paraId="70A73CB7"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667BCAAE"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Hazardous</w:t>
            </w:r>
          </w:p>
        </w:tc>
        <w:tc>
          <w:tcPr>
            <w:tcW w:w="2400" w:type="dxa"/>
            <w:shd w:val="clear" w:color="auto" w:fill="FFFFFF"/>
            <w:tcMar>
              <w:top w:w="80" w:type="dxa"/>
              <w:left w:w="100" w:type="dxa"/>
              <w:bottom w:w="80" w:type="dxa"/>
              <w:right w:w="100" w:type="dxa"/>
            </w:tcMar>
            <w:vAlign w:val="center"/>
          </w:tcPr>
          <w:p w14:paraId="361B6BD3"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0.030</w:t>
            </w:r>
          </w:p>
        </w:tc>
        <w:tc>
          <w:tcPr>
            <w:tcW w:w="2400" w:type="dxa"/>
            <w:shd w:val="clear" w:color="auto" w:fill="FFFFFF"/>
            <w:tcMar>
              <w:top w:w="80" w:type="dxa"/>
              <w:left w:w="100" w:type="dxa"/>
              <w:bottom w:w="80" w:type="dxa"/>
              <w:right w:w="100" w:type="dxa"/>
            </w:tcMar>
            <w:vAlign w:val="center"/>
          </w:tcPr>
          <w:p w14:paraId="550445BB"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106.65</w:t>
            </w:r>
          </w:p>
        </w:tc>
        <w:tc>
          <w:tcPr>
            <w:tcW w:w="2400" w:type="dxa"/>
            <w:shd w:val="clear" w:color="auto" w:fill="FFFFFF"/>
            <w:tcMar>
              <w:top w:w="80" w:type="dxa"/>
              <w:left w:w="100" w:type="dxa"/>
              <w:bottom w:w="80" w:type="dxa"/>
              <w:right w:w="100" w:type="dxa"/>
            </w:tcMar>
            <w:vAlign w:val="center"/>
          </w:tcPr>
          <w:p w14:paraId="1FF40D19" w14:textId="77777777" w:rsidR="001B1FBF" w:rsidRPr="00FB29D5" w:rsidRDefault="000D5880" w:rsidP="00FB29D5">
            <w:pPr>
              <w:spacing w:line="276" w:lineRule="auto"/>
              <w:rPr>
                <w:rFonts w:ascii="Times New Roman" w:hAnsi="Times New Roman" w:cs="Times New Roman"/>
              </w:rPr>
            </w:pPr>
            <w:r w:rsidRPr="00FB29D5">
              <w:rPr>
                <w:rFonts w:ascii="Times New Roman" w:hAnsi="Times New Roman" w:cs="Times New Roman"/>
                <w:color w:val="000000"/>
                <w:sz w:val="19"/>
                <w:szCs w:val="19"/>
              </w:rPr>
              <w:t>59.40</w:t>
            </w:r>
          </w:p>
        </w:tc>
      </w:tr>
    </w:tbl>
    <w:p w14:paraId="5AD12101" w14:textId="77777777" w:rsidR="001B1FBF" w:rsidRPr="00FB29D5" w:rsidRDefault="001B1FBF" w:rsidP="00FB29D5">
      <w:pPr>
        <w:spacing w:after="140" w:line="276" w:lineRule="auto"/>
        <w:jc w:val="both"/>
        <w:rPr>
          <w:rFonts w:ascii="Times New Roman" w:hAnsi="Times New Roman" w:cs="Times New Roman"/>
        </w:rPr>
      </w:pPr>
    </w:p>
    <w:p w14:paraId="23EC0C31"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Test accuracy: 90.50% (macro-F1 0.91) — lower than the Decision Tree because Naive Bayes' conditional-independence assumption is violated (pollutants are strongly correlated, Figure 2.1), so the model cannot capture the sharp PM2.5-threshold decision boundaries a tree learns directly. A worked example: for a held-out instance with PM2.5 = 25.2, NO2 = 20.1 (true label “Good”), the computed posteriors were P(Good|x) = 0.041, P(Moderate|x) = 0.959, P(Poor|x) ≈ 0, P(Hazardous|x) ≈ 0 — illustrating a genuine bor</w:t>
      </w:r>
      <w:r w:rsidRPr="00FB29D5">
        <w:rPr>
          <w:rFonts w:ascii="Times New Roman" w:hAnsi="Times New Roman" w:cs="Times New Roman"/>
        </w:rPr>
        <w:t>derline misclassification near the Good/Moderate decision boundary, exactly where a Gaussian's smooth tails are least reliable.</w:t>
      </w:r>
    </w:p>
    <w:p w14:paraId="319C6BB3" w14:textId="77777777" w:rsidR="001B1FBF" w:rsidRPr="00FB29D5" w:rsidRDefault="000D5880" w:rsidP="00FB29D5">
      <w:pPr>
        <w:spacing w:before="120" w:after="60" w:line="276" w:lineRule="auto"/>
        <w:jc w:val="center"/>
        <w:rPr>
          <w:rFonts w:ascii="Times New Roman" w:hAnsi="Times New Roman" w:cs="Times New Roman"/>
        </w:rPr>
      </w:pPr>
      <w:r w:rsidRPr="00FB29D5">
        <w:rPr>
          <w:rFonts w:ascii="Times New Roman" w:hAnsi="Times New Roman" w:cs="Times New Roman"/>
          <w:noProof/>
        </w:rPr>
        <w:lastRenderedPageBreak/>
        <w:drawing>
          <wp:inline distT="0" distB="0" distL="0" distR="0" wp14:anchorId="37A4DEFB" wp14:editId="4B0B0891">
            <wp:extent cx="4206240" cy="3474720"/>
            <wp:effectExtent l="0" t="0" r="0" b="0"/>
            <wp:docPr id="558952550" name="Picture 55895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3474720"/>
                    </a:xfrm>
                    <a:prstGeom prst="rect">
                      <a:avLst/>
                    </a:prstGeom>
                  </pic:spPr>
                </pic:pic>
              </a:graphicData>
            </a:graphic>
          </wp:inline>
        </w:drawing>
      </w:r>
    </w:p>
    <w:p w14:paraId="58DC78D5" w14:textId="77777777" w:rsidR="001B1FBF" w:rsidRPr="00FB29D5" w:rsidRDefault="000D5880" w:rsidP="00FB29D5">
      <w:pPr>
        <w:spacing w:after="260" w:line="276" w:lineRule="auto"/>
        <w:jc w:val="center"/>
        <w:rPr>
          <w:rFonts w:ascii="Times New Roman" w:hAnsi="Times New Roman" w:cs="Times New Roman"/>
        </w:rPr>
      </w:pPr>
      <w:r w:rsidRPr="00FB29D5">
        <w:rPr>
          <w:rFonts w:ascii="Times New Roman" w:hAnsi="Times New Roman" w:cs="Times New Roman"/>
          <w:i/>
          <w:iCs/>
          <w:color w:val="555555"/>
          <w:sz w:val="19"/>
          <w:szCs w:val="19"/>
        </w:rPr>
        <w:t>Figure 5.1 — Naive Bayes (MLE) confusion matrix.</w:t>
      </w:r>
    </w:p>
    <w:p w14:paraId="1D14762C" w14:textId="77777777" w:rsidR="001B1FBF" w:rsidRPr="00FB29D5" w:rsidRDefault="000D5880" w:rsidP="00FB29D5">
      <w:pPr>
        <w:pStyle w:val="Heading1"/>
        <w:spacing w:line="276" w:lineRule="auto"/>
        <w:rPr>
          <w:rFonts w:ascii="Times New Roman" w:hAnsi="Times New Roman" w:cs="Times New Roman"/>
        </w:rPr>
      </w:pPr>
      <w:r w:rsidRPr="00FB29D5">
        <w:rPr>
          <w:rFonts w:ascii="Times New Roman" w:hAnsi="Times New Roman" w:cs="Times New Roman"/>
        </w:rPr>
        <w:t>6. Question 5 — K-Nearest Neighbors</w:t>
      </w:r>
    </w:p>
    <w:p w14:paraId="350633F3" w14:textId="77777777" w:rsidR="001B1FBF" w:rsidRPr="00FB29D5" w:rsidRDefault="000D5880" w:rsidP="00FB29D5">
      <w:pPr>
        <w:spacing w:after="140" w:line="276" w:lineRule="auto"/>
        <w:jc w:val="both"/>
        <w:rPr>
          <w:rFonts w:ascii="Times New Roman" w:hAnsi="Times New Roman" w:cs="Times New Roman"/>
        </w:rPr>
      </w:pPr>
      <w:r w:rsidRPr="00FB29D5">
        <w:rPr>
          <w:rFonts w:ascii="Times New Roman" w:hAnsi="Times New Roman" w:cs="Times New Roman"/>
        </w:rPr>
        <w:t xml:space="preserve">KNN was implemented from first principles (Euclidean distance, majority vote) after standardising all features (zero mean, unit variance — essential since KNN is distance-based and pollutant scales differ by orders of magnitude). A validation curve was swept over K </w:t>
      </w:r>
      <w:r w:rsidRPr="00FB29D5">
        <w:rPr>
          <w:rFonts w:ascii="Cambria Math" w:hAnsi="Cambria Math" w:cs="Cambria Math"/>
        </w:rPr>
        <w:t>∈</w:t>
      </w:r>
      <w:r w:rsidRPr="00FB29D5">
        <w:rPr>
          <w:rFonts w:ascii="Times New Roman" w:hAnsi="Times New Roman" w:cs="Times New Roman"/>
        </w:rPr>
        <w:t xml:space="preserve"> {1, 3, …, 31} using a held-out validation split from the training data.</w:t>
      </w:r>
    </w:p>
    <w:p w14:paraId="4A03D36F" w14:textId="77777777" w:rsidR="001B1FBF" w:rsidRDefault="000D5880">
      <w:pPr>
        <w:spacing w:before="120" w:after="60"/>
        <w:jc w:val="center"/>
      </w:pPr>
      <w:r>
        <w:rPr>
          <w:noProof/>
        </w:rPr>
        <w:lastRenderedPageBreak/>
        <w:drawing>
          <wp:inline distT="0" distB="0" distL="0" distR="0" wp14:anchorId="01548429" wp14:editId="225ED870">
            <wp:extent cx="4937760" cy="3291840"/>
            <wp:effectExtent l="0" t="0" r="0" b="0"/>
            <wp:docPr id="342149109" name="Picture 34214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7760" cy="3291840"/>
                    </a:xfrm>
                    <a:prstGeom prst="rect">
                      <a:avLst/>
                    </a:prstGeom>
                  </pic:spPr>
                </pic:pic>
              </a:graphicData>
            </a:graphic>
          </wp:inline>
        </w:drawing>
      </w:r>
    </w:p>
    <w:p w14:paraId="0FD32138" w14:textId="77777777" w:rsidR="001B1FBF" w:rsidRDefault="000D5880">
      <w:pPr>
        <w:spacing w:after="260"/>
        <w:jc w:val="center"/>
      </w:pPr>
      <w:r>
        <w:rPr>
          <w:i/>
          <w:iCs/>
          <w:color w:val="555555"/>
          <w:sz w:val="19"/>
          <w:szCs w:val="19"/>
        </w:rPr>
        <w:t>Figure 6.1 — KNN validation curve: training vs validation accuracy across 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2000"/>
      </w:tblGrid>
      <w:tr w:rsidR="001B1FBF" w14:paraId="3CC40A8B"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31AE174B" w14:textId="77777777" w:rsidR="001B1FBF" w:rsidRDefault="000D5880">
            <w:pPr>
              <w:jc w:val="center"/>
            </w:pPr>
            <w:r>
              <w:rPr>
                <w:b/>
                <w:bCs/>
                <w:color w:val="FFFFFF"/>
                <w:sz w:val="19"/>
                <w:szCs w:val="19"/>
              </w:rPr>
              <w:t>K</w:t>
            </w:r>
          </w:p>
        </w:tc>
        <w:tc>
          <w:tcPr>
            <w:tcW w:w="5200" w:type="dxa"/>
            <w:shd w:val="clear" w:color="auto" w:fill="1F3864"/>
            <w:tcMar>
              <w:top w:w="80" w:type="dxa"/>
              <w:left w:w="100" w:type="dxa"/>
              <w:bottom w:w="80" w:type="dxa"/>
              <w:right w:w="100" w:type="dxa"/>
            </w:tcMar>
            <w:vAlign w:val="center"/>
          </w:tcPr>
          <w:p w14:paraId="7EC069B1" w14:textId="77777777" w:rsidR="001B1FBF" w:rsidRDefault="000D5880">
            <w:pPr>
              <w:jc w:val="center"/>
            </w:pPr>
            <w:r>
              <w:rPr>
                <w:b/>
                <w:bCs/>
                <w:color w:val="FFFFFF"/>
                <w:sz w:val="19"/>
                <w:szCs w:val="19"/>
              </w:rPr>
              <w:t>Regime</w:t>
            </w:r>
          </w:p>
        </w:tc>
        <w:tc>
          <w:tcPr>
            <w:tcW w:w="2000" w:type="dxa"/>
            <w:shd w:val="clear" w:color="auto" w:fill="1F3864"/>
            <w:tcMar>
              <w:top w:w="80" w:type="dxa"/>
              <w:left w:w="100" w:type="dxa"/>
              <w:bottom w:w="80" w:type="dxa"/>
              <w:right w:w="100" w:type="dxa"/>
            </w:tcMar>
            <w:vAlign w:val="center"/>
          </w:tcPr>
          <w:p w14:paraId="36A39626" w14:textId="77777777" w:rsidR="001B1FBF" w:rsidRDefault="000D5880">
            <w:pPr>
              <w:jc w:val="center"/>
            </w:pPr>
            <w:r>
              <w:rPr>
                <w:b/>
                <w:bCs/>
                <w:color w:val="FFFFFF"/>
                <w:sz w:val="19"/>
                <w:szCs w:val="19"/>
              </w:rPr>
              <w:t>Test Accuracy</w:t>
            </w:r>
          </w:p>
        </w:tc>
      </w:tr>
      <w:tr w:rsidR="001B1FBF" w14:paraId="6AEBA9D5"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47D54F10" w14:textId="77777777" w:rsidR="001B1FBF" w:rsidRDefault="000D5880">
            <w:r>
              <w:rPr>
                <w:color w:val="000000"/>
                <w:sz w:val="19"/>
                <w:szCs w:val="19"/>
              </w:rPr>
              <w:t>1</w:t>
            </w:r>
          </w:p>
        </w:tc>
        <w:tc>
          <w:tcPr>
            <w:tcW w:w="5200" w:type="dxa"/>
            <w:shd w:val="clear" w:color="auto" w:fill="F2F7FC"/>
            <w:tcMar>
              <w:top w:w="80" w:type="dxa"/>
              <w:left w:w="100" w:type="dxa"/>
              <w:bottom w:w="80" w:type="dxa"/>
              <w:right w:w="100" w:type="dxa"/>
            </w:tcMar>
            <w:vAlign w:val="center"/>
          </w:tcPr>
          <w:p w14:paraId="5D46E71C" w14:textId="77777777" w:rsidR="001B1FBF" w:rsidRDefault="000D5880">
            <w:r>
              <w:rPr>
                <w:color w:val="000000"/>
                <w:sz w:val="19"/>
                <w:szCs w:val="19"/>
              </w:rPr>
              <w:t>Low bias / high variance (overfits to noise)</w:t>
            </w:r>
          </w:p>
        </w:tc>
        <w:tc>
          <w:tcPr>
            <w:tcW w:w="2000" w:type="dxa"/>
            <w:shd w:val="clear" w:color="auto" w:fill="F2F7FC"/>
            <w:tcMar>
              <w:top w:w="80" w:type="dxa"/>
              <w:left w:w="100" w:type="dxa"/>
              <w:bottom w:w="80" w:type="dxa"/>
              <w:right w:w="100" w:type="dxa"/>
            </w:tcMar>
            <w:vAlign w:val="center"/>
          </w:tcPr>
          <w:p w14:paraId="041D1643" w14:textId="77777777" w:rsidR="001B1FBF" w:rsidRDefault="000D5880">
            <w:r>
              <w:rPr>
                <w:color w:val="000000"/>
                <w:sz w:val="19"/>
                <w:szCs w:val="19"/>
              </w:rPr>
              <w:t>86.58%</w:t>
            </w:r>
          </w:p>
        </w:tc>
      </w:tr>
      <w:tr w:rsidR="001B1FBF" w14:paraId="63BF866B"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6DDF31A2" w14:textId="77777777" w:rsidR="001B1FBF" w:rsidRDefault="000D5880">
            <w:r>
              <w:rPr>
                <w:color w:val="000000"/>
                <w:sz w:val="19"/>
                <w:szCs w:val="19"/>
              </w:rPr>
              <w:t>9 (selected)</w:t>
            </w:r>
          </w:p>
        </w:tc>
        <w:tc>
          <w:tcPr>
            <w:tcW w:w="5200" w:type="dxa"/>
            <w:shd w:val="clear" w:color="auto" w:fill="FFFFFF"/>
            <w:tcMar>
              <w:top w:w="80" w:type="dxa"/>
              <w:left w:w="100" w:type="dxa"/>
              <w:bottom w:w="80" w:type="dxa"/>
              <w:right w:w="100" w:type="dxa"/>
            </w:tcMar>
            <w:vAlign w:val="center"/>
          </w:tcPr>
          <w:p w14:paraId="26800B5D" w14:textId="77777777" w:rsidR="001B1FBF" w:rsidRDefault="000D5880">
            <w:r>
              <w:rPr>
                <w:color w:val="000000"/>
                <w:sz w:val="19"/>
                <w:szCs w:val="19"/>
              </w:rPr>
              <w:t>Balanced — max validation accuracy</w:t>
            </w:r>
          </w:p>
        </w:tc>
        <w:tc>
          <w:tcPr>
            <w:tcW w:w="2000" w:type="dxa"/>
            <w:shd w:val="clear" w:color="auto" w:fill="FFFFFF"/>
            <w:tcMar>
              <w:top w:w="80" w:type="dxa"/>
              <w:left w:w="100" w:type="dxa"/>
              <w:bottom w:w="80" w:type="dxa"/>
              <w:right w:w="100" w:type="dxa"/>
            </w:tcMar>
            <w:vAlign w:val="center"/>
          </w:tcPr>
          <w:p w14:paraId="1940BDD6" w14:textId="77777777" w:rsidR="001B1FBF" w:rsidRDefault="000D5880">
            <w:r>
              <w:rPr>
                <w:color w:val="000000"/>
                <w:sz w:val="19"/>
                <w:szCs w:val="19"/>
              </w:rPr>
              <w:t>90.05%</w:t>
            </w:r>
          </w:p>
        </w:tc>
      </w:tr>
      <w:tr w:rsidR="001B1FBF" w14:paraId="14E58EAE"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4594A23E" w14:textId="77777777" w:rsidR="001B1FBF" w:rsidRDefault="000D5880">
            <w:r>
              <w:rPr>
                <w:color w:val="000000"/>
                <w:sz w:val="19"/>
                <w:szCs w:val="19"/>
              </w:rPr>
              <w:t>31</w:t>
            </w:r>
          </w:p>
        </w:tc>
        <w:tc>
          <w:tcPr>
            <w:tcW w:w="5200" w:type="dxa"/>
            <w:shd w:val="clear" w:color="auto" w:fill="F2F7FC"/>
            <w:tcMar>
              <w:top w:w="80" w:type="dxa"/>
              <w:left w:w="100" w:type="dxa"/>
              <w:bottom w:w="80" w:type="dxa"/>
              <w:right w:w="100" w:type="dxa"/>
            </w:tcMar>
            <w:vAlign w:val="center"/>
          </w:tcPr>
          <w:p w14:paraId="72210986" w14:textId="77777777" w:rsidR="001B1FBF" w:rsidRDefault="000D5880">
            <w:r>
              <w:rPr>
                <w:color w:val="000000"/>
                <w:sz w:val="19"/>
                <w:szCs w:val="19"/>
              </w:rPr>
              <w:t>High bias / low variance (over-smoothed)</w:t>
            </w:r>
          </w:p>
        </w:tc>
        <w:tc>
          <w:tcPr>
            <w:tcW w:w="2000" w:type="dxa"/>
            <w:shd w:val="clear" w:color="auto" w:fill="F2F7FC"/>
            <w:tcMar>
              <w:top w:w="80" w:type="dxa"/>
              <w:left w:w="100" w:type="dxa"/>
              <w:bottom w:w="80" w:type="dxa"/>
              <w:right w:w="100" w:type="dxa"/>
            </w:tcMar>
            <w:vAlign w:val="center"/>
          </w:tcPr>
          <w:p w14:paraId="7877542F" w14:textId="77777777" w:rsidR="001B1FBF" w:rsidRDefault="000D5880">
            <w:r>
              <w:rPr>
                <w:color w:val="000000"/>
                <w:sz w:val="19"/>
                <w:szCs w:val="19"/>
              </w:rPr>
              <w:t>89.50%</w:t>
            </w:r>
          </w:p>
        </w:tc>
      </w:tr>
    </w:tbl>
    <w:p w14:paraId="459F6993" w14:textId="77777777" w:rsidR="001B1FBF" w:rsidRDefault="001B1FBF">
      <w:pPr>
        <w:spacing w:after="140"/>
        <w:jc w:val="both"/>
      </w:pPr>
    </w:p>
    <w:p w14:paraId="0FA2075E" w14:textId="77777777" w:rsidR="001B1FBF" w:rsidRDefault="000D5880">
      <w:pPr>
        <w:spacing w:after="140"/>
        <w:jc w:val="both"/>
      </w:pPr>
      <w:r>
        <w:t>K = 9 was selected as it maximises validation accuracy (91.48%), confirming the classic bias–variance trade-off: very small K memorises local noise (lower generalisation), very large K over-smooths class boundaries and starts blending the rare Hazardous class into Poor/Moderate, while a moderate K balances both. Final test accuracy at K = 9 was 90.05%, with recall dropping notably for the minority Hazardous (76%) and Poor (64%) classes — a direct consequence of class imbalance in a distance-vote scheme.</w:t>
      </w:r>
    </w:p>
    <w:p w14:paraId="56016841" w14:textId="77777777" w:rsidR="001B1FBF" w:rsidRDefault="000D5880">
      <w:pPr>
        <w:spacing w:before="120" w:after="60"/>
        <w:jc w:val="center"/>
      </w:pPr>
      <w:r>
        <w:rPr>
          <w:noProof/>
        </w:rPr>
        <w:lastRenderedPageBreak/>
        <w:drawing>
          <wp:inline distT="0" distB="0" distL="0" distR="0" wp14:anchorId="2BA1F55D" wp14:editId="7F4ECA5C">
            <wp:extent cx="4206240" cy="3474720"/>
            <wp:effectExtent l="0" t="0" r="0" b="0"/>
            <wp:docPr id="808848709" name="Picture 80884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06240" cy="3474720"/>
                    </a:xfrm>
                    <a:prstGeom prst="rect">
                      <a:avLst/>
                    </a:prstGeom>
                  </pic:spPr>
                </pic:pic>
              </a:graphicData>
            </a:graphic>
          </wp:inline>
        </w:drawing>
      </w:r>
    </w:p>
    <w:p w14:paraId="0F096DEB" w14:textId="77777777" w:rsidR="001B1FBF" w:rsidRDefault="000D5880">
      <w:pPr>
        <w:spacing w:after="260"/>
        <w:jc w:val="center"/>
      </w:pPr>
      <w:r>
        <w:rPr>
          <w:i/>
          <w:iCs/>
          <w:color w:val="555555"/>
          <w:sz w:val="19"/>
          <w:szCs w:val="19"/>
        </w:rPr>
        <w:t>Figure 6.2 — KNN (K=9) confusion matrix.</w:t>
      </w:r>
    </w:p>
    <w:p w14:paraId="77CA7DD9" w14:textId="77777777" w:rsidR="001B1FBF" w:rsidRDefault="000D5880">
      <w:pPr>
        <w:pStyle w:val="Heading1"/>
      </w:pPr>
      <w:r>
        <w:t>7. Question 6 — Locally Weighted Regression</w:t>
      </w:r>
    </w:p>
    <w:p w14:paraId="2E4AF7DA" w14:textId="77777777" w:rsidR="001B1FBF" w:rsidRDefault="000D5880">
      <w:pPr>
        <w:spacing w:after="140"/>
        <w:jc w:val="both"/>
      </w:pPr>
      <w:r>
        <w:t>LWR was implemented from first principles: for each query point, training examples are Gaussian-kernel-weighted by distance (bandwidth τ), and a locally weighted least-squares fit w = (X</w:t>
      </w:r>
      <w:r>
        <w:t>ᵀ</w:t>
      </w:r>
      <w:r>
        <w:t>WX)⁻¹X</w:t>
      </w:r>
      <w:r>
        <w:t>ᵀ</w:t>
      </w:r>
      <w:r>
        <w:t>Wy is solved to produce a prediction specific to that neighbourhood — i.e., LWR fits a new local linear model per query rather than one global model. It was used to predict PM2.5 from meteorological and gaseous-pollutant covariates (NO2, SO2, CO, wind speed, humidity, temperature — PM10 deliberately excluded to avoid a trivial near-collinear predictor).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200"/>
      </w:tblGrid>
      <w:tr w:rsidR="001B1FBF" w14:paraId="6C3CDAD1"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0D133027" w14:textId="77777777" w:rsidR="001B1FBF" w:rsidRDefault="000D5880">
            <w:pPr>
              <w:jc w:val="center"/>
            </w:pPr>
            <w:r>
              <w:rPr>
                <w:b/>
                <w:bCs/>
                <w:color w:val="FFFFFF"/>
                <w:sz w:val="19"/>
                <w:szCs w:val="19"/>
              </w:rPr>
              <w:t>Bandwidth τ</w:t>
            </w:r>
          </w:p>
        </w:tc>
        <w:tc>
          <w:tcPr>
            <w:tcW w:w="2000" w:type="dxa"/>
            <w:shd w:val="clear" w:color="auto" w:fill="1F3864"/>
            <w:tcMar>
              <w:top w:w="80" w:type="dxa"/>
              <w:left w:w="100" w:type="dxa"/>
              <w:bottom w:w="80" w:type="dxa"/>
              <w:right w:w="100" w:type="dxa"/>
            </w:tcMar>
            <w:vAlign w:val="center"/>
          </w:tcPr>
          <w:p w14:paraId="342B065C" w14:textId="77777777" w:rsidR="001B1FBF" w:rsidRDefault="000D5880">
            <w:pPr>
              <w:jc w:val="center"/>
            </w:pPr>
            <w:r>
              <w:rPr>
                <w:b/>
                <w:bCs/>
                <w:color w:val="FFFFFF"/>
                <w:sz w:val="19"/>
                <w:szCs w:val="19"/>
              </w:rPr>
              <w:t>MAE</w:t>
            </w:r>
          </w:p>
        </w:tc>
        <w:tc>
          <w:tcPr>
            <w:tcW w:w="2000" w:type="dxa"/>
            <w:shd w:val="clear" w:color="auto" w:fill="1F3864"/>
            <w:tcMar>
              <w:top w:w="80" w:type="dxa"/>
              <w:left w:w="100" w:type="dxa"/>
              <w:bottom w:w="80" w:type="dxa"/>
              <w:right w:w="100" w:type="dxa"/>
            </w:tcMar>
            <w:vAlign w:val="center"/>
          </w:tcPr>
          <w:p w14:paraId="719FC81E" w14:textId="77777777" w:rsidR="001B1FBF" w:rsidRDefault="000D5880">
            <w:pPr>
              <w:jc w:val="center"/>
            </w:pPr>
            <w:r>
              <w:rPr>
                <w:b/>
                <w:bCs/>
                <w:color w:val="FFFFFF"/>
                <w:sz w:val="19"/>
                <w:szCs w:val="19"/>
              </w:rPr>
              <w:t>RMSE</w:t>
            </w:r>
          </w:p>
        </w:tc>
        <w:tc>
          <w:tcPr>
            <w:tcW w:w="3200" w:type="dxa"/>
            <w:shd w:val="clear" w:color="auto" w:fill="1F3864"/>
            <w:tcMar>
              <w:top w:w="80" w:type="dxa"/>
              <w:left w:w="100" w:type="dxa"/>
              <w:bottom w:w="80" w:type="dxa"/>
              <w:right w:w="100" w:type="dxa"/>
            </w:tcMar>
            <w:vAlign w:val="center"/>
          </w:tcPr>
          <w:p w14:paraId="19CD18CB" w14:textId="77777777" w:rsidR="001B1FBF" w:rsidRDefault="000D5880">
            <w:pPr>
              <w:jc w:val="center"/>
            </w:pPr>
            <w:r>
              <w:rPr>
                <w:b/>
                <w:bCs/>
                <w:color w:val="FFFFFF"/>
                <w:sz w:val="19"/>
                <w:szCs w:val="19"/>
              </w:rPr>
              <w:t>R²</w:t>
            </w:r>
          </w:p>
        </w:tc>
      </w:tr>
      <w:tr w:rsidR="001B1FBF" w14:paraId="0986A695"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75A3712B" w14:textId="77777777" w:rsidR="001B1FBF" w:rsidRDefault="000D5880">
            <w:r>
              <w:rPr>
                <w:color w:val="000000"/>
                <w:sz w:val="19"/>
                <w:szCs w:val="19"/>
              </w:rPr>
              <w:t>0.3</w:t>
            </w:r>
          </w:p>
        </w:tc>
        <w:tc>
          <w:tcPr>
            <w:tcW w:w="2000" w:type="dxa"/>
            <w:shd w:val="clear" w:color="auto" w:fill="F2F7FC"/>
            <w:tcMar>
              <w:top w:w="80" w:type="dxa"/>
              <w:left w:w="100" w:type="dxa"/>
              <w:bottom w:w="80" w:type="dxa"/>
              <w:right w:w="100" w:type="dxa"/>
            </w:tcMar>
            <w:vAlign w:val="center"/>
          </w:tcPr>
          <w:p w14:paraId="1A397888" w14:textId="77777777" w:rsidR="001B1FBF" w:rsidRDefault="000D5880">
            <w:r>
              <w:rPr>
                <w:color w:val="000000"/>
                <w:sz w:val="19"/>
                <w:szCs w:val="19"/>
              </w:rPr>
              <w:t>23.32</w:t>
            </w:r>
          </w:p>
        </w:tc>
        <w:tc>
          <w:tcPr>
            <w:tcW w:w="2000" w:type="dxa"/>
            <w:shd w:val="clear" w:color="auto" w:fill="F2F7FC"/>
            <w:tcMar>
              <w:top w:w="80" w:type="dxa"/>
              <w:left w:w="100" w:type="dxa"/>
              <w:bottom w:w="80" w:type="dxa"/>
              <w:right w:w="100" w:type="dxa"/>
            </w:tcMar>
            <w:vAlign w:val="center"/>
          </w:tcPr>
          <w:p w14:paraId="29D1C144" w14:textId="77777777" w:rsidR="001B1FBF" w:rsidRDefault="000D5880">
            <w:r>
              <w:rPr>
                <w:color w:val="000000"/>
                <w:sz w:val="19"/>
                <w:szCs w:val="19"/>
              </w:rPr>
              <w:t>37.78</w:t>
            </w:r>
          </w:p>
        </w:tc>
        <w:tc>
          <w:tcPr>
            <w:tcW w:w="3200" w:type="dxa"/>
            <w:shd w:val="clear" w:color="auto" w:fill="F2F7FC"/>
            <w:tcMar>
              <w:top w:w="80" w:type="dxa"/>
              <w:left w:w="100" w:type="dxa"/>
              <w:bottom w:w="80" w:type="dxa"/>
              <w:right w:w="100" w:type="dxa"/>
            </w:tcMar>
            <w:vAlign w:val="center"/>
          </w:tcPr>
          <w:p w14:paraId="6EF00898" w14:textId="77777777" w:rsidR="001B1FBF" w:rsidRDefault="000D5880">
            <w:r>
              <w:rPr>
                <w:color w:val="000000"/>
                <w:sz w:val="19"/>
                <w:szCs w:val="19"/>
              </w:rPr>
              <w:t>−</w:t>
            </w:r>
            <w:r>
              <w:rPr>
                <w:color w:val="000000"/>
                <w:sz w:val="19"/>
                <w:szCs w:val="19"/>
              </w:rPr>
              <w:t>1.96 (severe overfit)</w:t>
            </w:r>
          </w:p>
        </w:tc>
      </w:tr>
      <w:tr w:rsidR="001B1FBF" w14:paraId="66C5AC65"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0DB1633F" w14:textId="77777777" w:rsidR="001B1FBF" w:rsidRDefault="000D5880">
            <w:r>
              <w:rPr>
                <w:color w:val="000000"/>
                <w:sz w:val="19"/>
                <w:szCs w:val="19"/>
              </w:rPr>
              <w:t>0.5</w:t>
            </w:r>
          </w:p>
        </w:tc>
        <w:tc>
          <w:tcPr>
            <w:tcW w:w="2000" w:type="dxa"/>
            <w:shd w:val="clear" w:color="auto" w:fill="FFFFFF"/>
            <w:tcMar>
              <w:top w:w="80" w:type="dxa"/>
              <w:left w:w="100" w:type="dxa"/>
              <w:bottom w:w="80" w:type="dxa"/>
              <w:right w:w="100" w:type="dxa"/>
            </w:tcMar>
            <w:vAlign w:val="center"/>
          </w:tcPr>
          <w:p w14:paraId="69391571" w14:textId="77777777" w:rsidR="001B1FBF" w:rsidRDefault="000D5880">
            <w:r>
              <w:rPr>
                <w:color w:val="000000"/>
                <w:sz w:val="19"/>
                <w:szCs w:val="19"/>
              </w:rPr>
              <w:t>15.19</w:t>
            </w:r>
          </w:p>
        </w:tc>
        <w:tc>
          <w:tcPr>
            <w:tcW w:w="2000" w:type="dxa"/>
            <w:shd w:val="clear" w:color="auto" w:fill="FFFFFF"/>
            <w:tcMar>
              <w:top w:w="80" w:type="dxa"/>
              <w:left w:w="100" w:type="dxa"/>
              <w:bottom w:w="80" w:type="dxa"/>
              <w:right w:w="100" w:type="dxa"/>
            </w:tcMar>
            <w:vAlign w:val="center"/>
          </w:tcPr>
          <w:p w14:paraId="4DF87AAC" w14:textId="77777777" w:rsidR="001B1FBF" w:rsidRDefault="000D5880">
            <w:r>
              <w:rPr>
                <w:color w:val="000000"/>
                <w:sz w:val="19"/>
                <w:szCs w:val="19"/>
              </w:rPr>
              <w:t>23.59</w:t>
            </w:r>
          </w:p>
        </w:tc>
        <w:tc>
          <w:tcPr>
            <w:tcW w:w="3200" w:type="dxa"/>
            <w:shd w:val="clear" w:color="auto" w:fill="FFFFFF"/>
            <w:tcMar>
              <w:top w:w="80" w:type="dxa"/>
              <w:left w:w="100" w:type="dxa"/>
              <w:bottom w:w="80" w:type="dxa"/>
              <w:right w:w="100" w:type="dxa"/>
            </w:tcMar>
            <w:vAlign w:val="center"/>
          </w:tcPr>
          <w:p w14:paraId="50870488" w14:textId="77777777" w:rsidR="001B1FBF" w:rsidRDefault="000D5880">
            <w:r>
              <w:rPr>
                <w:color w:val="000000"/>
                <w:sz w:val="19"/>
                <w:szCs w:val="19"/>
              </w:rPr>
              <w:t>−</w:t>
            </w:r>
            <w:r>
              <w:rPr>
                <w:color w:val="000000"/>
                <w:sz w:val="19"/>
                <w:szCs w:val="19"/>
              </w:rPr>
              <w:t>0.15</w:t>
            </w:r>
          </w:p>
        </w:tc>
      </w:tr>
      <w:tr w:rsidR="001B1FBF" w14:paraId="0BB587E3"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48739A79" w14:textId="77777777" w:rsidR="001B1FBF" w:rsidRDefault="000D5880">
            <w:r>
              <w:rPr>
                <w:color w:val="000000"/>
                <w:sz w:val="19"/>
                <w:szCs w:val="19"/>
              </w:rPr>
              <w:t>1.0 (best)</w:t>
            </w:r>
          </w:p>
        </w:tc>
        <w:tc>
          <w:tcPr>
            <w:tcW w:w="2000" w:type="dxa"/>
            <w:shd w:val="clear" w:color="auto" w:fill="F2F7FC"/>
            <w:tcMar>
              <w:top w:w="80" w:type="dxa"/>
              <w:left w:w="100" w:type="dxa"/>
              <w:bottom w:w="80" w:type="dxa"/>
              <w:right w:w="100" w:type="dxa"/>
            </w:tcMar>
            <w:vAlign w:val="center"/>
          </w:tcPr>
          <w:p w14:paraId="15F9F07F" w14:textId="77777777" w:rsidR="001B1FBF" w:rsidRDefault="000D5880">
            <w:r>
              <w:rPr>
                <w:color w:val="000000"/>
                <w:sz w:val="19"/>
                <w:szCs w:val="19"/>
              </w:rPr>
              <w:t>11.60</w:t>
            </w:r>
          </w:p>
        </w:tc>
        <w:tc>
          <w:tcPr>
            <w:tcW w:w="2000" w:type="dxa"/>
            <w:shd w:val="clear" w:color="auto" w:fill="F2F7FC"/>
            <w:tcMar>
              <w:top w:w="80" w:type="dxa"/>
              <w:left w:w="100" w:type="dxa"/>
              <w:bottom w:w="80" w:type="dxa"/>
              <w:right w:w="100" w:type="dxa"/>
            </w:tcMar>
            <w:vAlign w:val="center"/>
          </w:tcPr>
          <w:p w14:paraId="308BF820" w14:textId="77777777" w:rsidR="001B1FBF" w:rsidRDefault="000D5880">
            <w:r>
              <w:rPr>
                <w:color w:val="000000"/>
                <w:sz w:val="19"/>
                <w:szCs w:val="19"/>
              </w:rPr>
              <w:t>16.26</w:t>
            </w:r>
          </w:p>
        </w:tc>
        <w:tc>
          <w:tcPr>
            <w:tcW w:w="3200" w:type="dxa"/>
            <w:shd w:val="clear" w:color="auto" w:fill="F2F7FC"/>
            <w:tcMar>
              <w:top w:w="80" w:type="dxa"/>
              <w:left w:w="100" w:type="dxa"/>
              <w:bottom w:w="80" w:type="dxa"/>
              <w:right w:w="100" w:type="dxa"/>
            </w:tcMar>
            <w:vAlign w:val="center"/>
          </w:tcPr>
          <w:p w14:paraId="04BAC21D" w14:textId="77777777" w:rsidR="001B1FBF" w:rsidRDefault="000D5880">
            <w:r>
              <w:rPr>
                <w:color w:val="000000"/>
                <w:sz w:val="19"/>
                <w:szCs w:val="19"/>
              </w:rPr>
              <w:t>0.452</w:t>
            </w:r>
          </w:p>
        </w:tc>
      </w:tr>
      <w:tr w:rsidR="001B1FBF" w14:paraId="6DD9C271"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4E2ACF87" w14:textId="77777777" w:rsidR="001B1FBF" w:rsidRDefault="000D5880">
            <w:r>
              <w:rPr>
                <w:color w:val="000000"/>
                <w:sz w:val="19"/>
                <w:szCs w:val="19"/>
              </w:rPr>
              <w:t>2.0</w:t>
            </w:r>
          </w:p>
        </w:tc>
        <w:tc>
          <w:tcPr>
            <w:tcW w:w="2000" w:type="dxa"/>
            <w:shd w:val="clear" w:color="auto" w:fill="FFFFFF"/>
            <w:tcMar>
              <w:top w:w="80" w:type="dxa"/>
              <w:left w:w="100" w:type="dxa"/>
              <w:bottom w:w="80" w:type="dxa"/>
              <w:right w:w="100" w:type="dxa"/>
            </w:tcMar>
            <w:vAlign w:val="center"/>
          </w:tcPr>
          <w:p w14:paraId="5B68537F" w14:textId="77777777" w:rsidR="001B1FBF" w:rsidRDefault="000D5880">
            <w:r>
              <w:rPr>
                <w:color w:val="000000"/>
                <w:sz w:val="19"/>
                <w:szCs w:val="19"/>
              </w:rPr>
              <w:t>11.76</w:t>
            </w:r>
          </w:p>
        </w:tc>
        <w:tc>
          <w:tcPr>
            <w:tcW w:w="2000" w:type="dxa"/>
            <w:shd w:val="clear" w:color="auto" w:fill="FFFFFF"/>
            <w:tcMar>
              <w:top w:w="80" w:type="dxa"/>
              <w:left w:w="100" w:type="dxa"/>
              <w:bottom w:w="80" w:type="dxa"/>
              <w:right w:w="100" w:type="dxa"/>
            </w:tcMar>
            <w:vAlign w:val="center"/>
          </w:tcPr>
          <w:p w14:paraId="4C5806BA" w14:textId="77777777" w:rsidR="001B1FBF" w:rsidRDefault="000D5880">
            <w:r>
              <w:rPr>
                <w:color w:val="000000"/>
                <w:sz w:val="19"/>
                <w:szCs w:val="19"/>
              </w:rPr>
              <w:t>16.61</w:t>
            </w:r>
          </w:p>
        </w:tc>
        <w:tc>
          <w:tcPr>
            <w:tcW w:w="3200" w:type="dxa"/>
            <w:shd w:val="clear" w:color="auto" w:fill="FFFFFF"/>
            <w:tcMar>
              <w:top w:w="80" w:type="dxa"/>
              <w:left w:w="100" w:type="dxa"/>
              <w:bottom w:w="80" w:type="dxa"/>
              <w:right w:w="100" w:type="dxa"/>
            </w:tcMar>
            <w:vAlign w:val="center"/>
          </w:tcPr>
          <w:p w14:paraId="6806F45F" w14:textId="77777777" w:rsidR="001B1FBF" w:rsidRDefault="000D5880">
            <w:r>
              <w:rPr>
                <w:color w:val="000000"/>
                <w:sz w:val="19"/>
                <w:szCs w:val="19"/>
              </w:rPr>
              <w:t>0.428</w:t>
            </w:r>
          </w:p>
        </w:tc>
      </w:tr>
      <w:tr w:rsidR="001B1FBF" w14:paraId="09B06CA1" w14:textId="77777777">
        <w:tblPrEx>
          <w:tblCellMar>
            <w:top w:w="0" w:type="dxa"/>
            <w:bottom w:w="0" w:type="dxa"/>
          </w:tblCellMar>
        </w:tblPrEx>
        <w:trPr>
          <w:cantSplit/>
        </w:trPr>
        <w:tc>
          <w:tcPr>
            <w:tcW w:w="2400" w:type="dxa"/>
            <w:shd w:val="clear" w:color="auto" w:fill="F2F7FC"/>
            <w:tcMar>
              <w:top w:w="80" w:type="dxa"/>
              <w:left w:w="100" w:type="dxa"/>
              <w:bottom w:w="80" w:type="dxa"/>
              <w:right w:w="100" w:type="dxa"/>
            </w:tcMar>
            <w:vAlign w:val="center"/>
          </w:tcPr>
          <w:p w14:paraId="56055266" w14:textId="77777777" w:rsidR="001B1FBF" w:rsidRDefault="000D5880">
            <w:r>
              <w:rPr>
                <w:color w:val="000000"/>
                <w:sz w:val="19"/>
                <w:szCs w:val="19"/>
              </w:rPr>
              <w:t>5.0</w:t>
            </w:r>
          </w:p>
        </w:tc>
        <w:tc>
          <w:tcPr>
            <w:tcW w:w="2000" w:type="dxa"/>
            <w:shd w:val="clear" w:color="auto" w:fill="F2F7FC"/>
            <w:tcMar>
              <w:top w:w="80" w:type="dxa"/>
              <w:left w:w="100" w:type="dxa"/>
              <w:bottom w:w="80" w:type="dxa"/>
              <w:right w:w="100" w:type="dxa"/>
            </w:tcMar>
            <w:vAlign w:val="center"/>
          </w:tcPr>
          <w:p w14:paraId="2536FBE2" w14:textId="77777777" w:rsidR="001B1FBF" w:rsidRDefault="000D5880">
            <w:r>
              <w:rPr>
                <w:color w:val="000000"/>
                <w:sz w:val="19"/>
                <w:szCs w:val="19"/>
              </w:rPr>
              <w:t>11.73</w:t>
            </w:r>
          </w:p>
        </w:tc>
        <w:tc>
          <w:tcPr>
            <w:tcW w:w="2000" w:type="dxa"/>
            <w:shd w:val="clear" w:color="auto" w:fill="F2F7FC"/>
            <w:tcMar>
              <w:top w:w="80" w:type="dxa"/>
              <w:left w:w="100" w:type="dxa"/>
              <w:bottom w:w="80" w:type="dxa"/>
              <w:right w:w="100" w:type="dxa"/>
            </w:tcMar>
            <w:vAlign w:val="center"/>
          </w:tcPr>
          <w:p w14:paraId="4969C4FF" w14:textId="77777777" w:rsidR="001B1FBF" w:rsidRDefault="000D5880">
            <w:r>
              <w:rPr>
                <w:color w:val="000000"/>
                <w:sz w:val="19"/>
                <w:szCs w:val="19"/>
              </w:rPr>
              <w:t>16.50</w:t>
            </w:r>
          </w:p>
        </w:tc>
        <w:tc>
          <w:tcPr>
            <w:tcW w:w="3200" w:type="dxa"/>
            <w:shd w:val="clear" w:color="auto" w:fill="F2F7FC"/>
            <w:tcMar>
              <w:top w:w="80" w:type="dxa"/>
              <w:left w:w="100" w:type="dxa"/>
              <w:bottom w:w="80" w:type="dxa"/>
              <w:right w:w="100" w:type="dxa"/>
            </w:tcMar>
            <w:vAlign w:val="center"/>
          </w:tcPr>
          <w:p w14:paraId="79B757CE" w14:textId="77777777" w:rsidR="001B1FBF" w:rsidRDefault="000D5880">
            <w:r>
              <w:rPr>
                <w:color w:val="000000"/>
                <w:sz w:val="19"/>
                <w:szCs w:val="19"/>
              </w:rPr>
              <w:t>0.436</w:t>
            </w:r>
          </w:p>
        </w:tc>
      </w:tr>
    </w:tbl>
    <w:p w14:paraId="50441A74" w14:textId="77777777" w:rsidR="001B1FBF" w:rsidRDefault="001B1FBF">
      <w:pPr>
        <w:spacing w:after="140"/>
        <w:jc w:val="both"/>
      </w:pPr>
    </w:p>
    <w:p w14:paraId="5FB7B64C" w14:textId="77777777" w:rsidR="001B1FBF" w:rsidRDefault="000D5880">
      <w:pPr>
        <w:spacing w:after="140"/>
        <w:jc w:val="both"/>
      </w:pPr>
      <w:r>
        <w:t>At very small τ, each prediction relies on too few nearby points, producing an unstable, overfit local fit (negative R² — worse than predicting the mean). As τ grows, LWR approaches the global linear model. The optimal τ = 1.0 slightly outperforms plain Linear Regression (RMSE 16.26 vs 16.39; R² 0.452 vs 0.443), reflecting the mildly nonlinear, concave wind-speed/PM2.5 dispersion relationship visible in Figure 2.5, which a single global linear model necessarily averages over.</w:t>
      </w:r>
    </w:p>
    <w:p w14:paraId="25D95981" w14:textId="77777777" w:rsidR="001B1FBF" w:rsidRDefault="000D5880">
      <w:pPr>
        <w:spacing w:before="120" w:after="60"/>
        <w:jc w:val="center"/>
      </w:pPr>
      <w:r>
        <w:rPr>
          <w:noProof/>
        </w:rPr>
        <w:lastRenderedPageBreak/>
        <w:drawing>
          <wp:inline distT="0" distB="0" distL="0" distR="0" wp14:anchorId="0CB61E41" wp14:editId="41B351FE">
            <wp:extent cx="4572000" cy="3291840"/>
            <wp:effectExtent l="0" t="0" r="0" b="0"/>
            <wp:docPr id="288349731" name="Picture 28834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291840"/>
                    </a:xfrm>
                    <a:prstGeom prst="rect">
                      <a:avLst/>
                    </a:prstGeom>
                  </pic:spPr>
                </pic:pic>
              </a:graphicData>
            </a:graphic>
          </wp:inline>
        </w:drawing>
      </w:r>
    </w:p>
    <w:p w14:paraId="1E4B5FD0" w14:textId="77777777" w:rsidR="001B1FBF" w:rsidRDefault="000D5880">
      <w:pPr>
        <w:spacing w:after="260"/>
        <w:jc w:val="center"/>
      </w:pPr>
      <w:r>
        <w:rPr>
          <w:i/>
          <w:iCs/>
          <w:color w:val="555555"/>
          <w:sz w:val="19"/>
          <w:szCs w:val="19"/>
        </w:rPr>
        <w:t>Figure 7.1 — Effect of kernel bandwidth (τ) on LWR prediction error.</w:t>
      </w:r>
    </w:p>
    <w:p w14:paraId="4CA78002" w14:textId="77777777" w:rsidR="001B1FBF" w:rsidRDefault="000D5880">
      <w:pPr>
        <w:spacing w:before="120" w:after="60"/>
        <w:jc w:val="center"/>
      </w:pPr>
      <w:r>
        <w:rPr>
          <w:noProof/>
        </w:rPr>
        <w:drawing>
          <wp:inline distT="0" distB="0" distL="0" distR="0" wp14:anchorId="175D67D3" wp14:editId="7564C85D">
            <wp:extent cx="4754880" cy="3566160"/>
            <wp:effectExtent l="0" t="0" r="0" b="0"/>
            <wp:docPr id="569985202" name="Picture 56998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4880" cy="3566160"/>
                    </a:xfrm>
                    <a:prstGeom prst="rect">
                      <a:avLst/>
                    </a:prstGeom>
                  </pic:spPr>
                </pic:pic>
              </a:graphicData>
            </a:graphic>
          </wp:inline>
        </w:drawing>
      </w:r>
    </w:p>
    <w:p w14:paraId="50E6B793" w14:textId="77777777" w:rsidR="001B1FBF" w:rsidRDefault="000D5880">
      <w:pPr>
        <w:spacing w:after="260"/>
        <w:jc w:val="center"/>
      </w:pPr>
      <w:r>
        <w:rPr>
          <w:i/>
          <w:iCs/>
          <w:color w:val="555555"/>
          <w:sz w:val="19"/>
          <w:szCs w:val="19"/>
        </w:rPr>
        <w:t>Figure 7.2 — LWR vs Linear Regression: predicted vs actual PM2.5.</w:t>
      </w:r>
    </w:p>
    <w:p w14:paraId="3E1D5CFE" w14:textId="77777777" w:rsidR="001B1FBF" w:rsidRDefault="000D5880">
      <w:pPr>
        <w:pStyle w:val="Heading1"/>
      </w:pPr>
      <w:r>
        <w:t>8. Question 7 — Neural Network and Back Propagation</w:t>
      </w:r>
    </w:p>
    <w:p w14:paraId="078546E8" w14:textId="77777777" w:rsidR="001B1FBF" w:rsidRDefault="000D5880">
      <w:pPr>
        <w:spacing w:after="140"/>
        <w:jc w:val="both"/>
      </w:pPr>
      <w:r>
        <w:lastRenderedPageBreak/>
        <w:t>A Multilayer Perceptron was trained with the Adam optimiser and standard back-propagation (ReLU activations, cross-entropy loss), comparing three architectures with early stopping to prevent overfitting.</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400"/>
        <w:gridCol w:w="2600"/>
      </w:tblGrid>
      <w:tr w:rsidR="001B1FBF" w14:paraId="3AA8EBD8" w14:textId="77777777">
        <w:tblPrEx>
          <w:tblCellMar>
            <w:top w:w="0" w:type="dxa"/>
            <w:bottom w:w="0" w:type="dxa"/>
          </w:tblCellMar>
        </w:tblPrEx>
        <w:trPr>
          <w:cantSplit/>
          <w:tblHeader/>
        </w:trPr>
        <w:tc>
          <w:tcPr>
            <w:tcW w:w="4200" w:type="dxa"/>
            <w:shd w:val="clear" w:color="auto" w:fill="1F3864"/>
            <w:tcMar>
              <w:top w:w="80" w:type="dxa"/>
              <w:left w:w="100" w:type="dxa"/>
              <w:bottom w:w="80" w:type="dxa"/>
              <w:right w:w="100" w:type="dxa"/>
            </w:tcMar>
            <w:vAlign w:val="center"/>
          </w:tcPr>
          <w:p w14:paraId="1EFDE276" w14:textId="77777777" w:rsidR="001B1FBF" w:rsidRDefault="000D5880">
            <w:pPr>
              <w:jc w:val="center"/>
            </w:pPr>
            <w:r>
              <w:rPr>
                <w:b/>
                <w:bCs/>
                <w:color w:val="FFFFFF"/>
                <w:sz w:val="19"/>
                <w:szCs w:val="19"/>
              </w:rPr>
              <w:t>Architecture</w:t>
            </w:r>
          </w:p>
        </w:tc>
        <w:tc>
          <w:tcPr>
            <w:tcW w:w="2200" w:type="dxa"/>
            <w:shd w:val="clear" w:color="auto" w:fill="1F3864"/>
            <w:tcMar>
              <w:top w:w="80" w:type="dxa"/>
              <w:left w:w="100" w:type="dxa"/>
              <w:bottom w:w="80" w:type="dxa"/>
              <w:right w:w="100" w:type="dxa"/>
            </w:tcMar>
            <w:vAlign w:val="center"/>
          </w:tcPr>
          <w:p w14:paraId="0CE59AD8" w14:textId="77777777" w:rsidR="001B1FBF" w:rsidRDefault="000D5880">
            <w:pPr>
              <w:jc w:val="center"/>
            </w:pPr>
            <w:r>
              <w:rPr>
                <w:b/>
                <w:bCs/>
                <w:color w:val="FFFFFF"/>
                <w:sz w:val="19"/>
                <w:szCs w:val="19"/>
              </w:rPr>
              <w:t>Test Accuracy</w:t>
            </w:r>
          </w:p>
        </w:tc>
        <w:tc>
          <w:tcPr>
            <w:tcW w:w="2400" w:type="dxa"/>
            <w:shd w:val="clear" w:color="auto" w:fill="1F3864"/>
            <w:tcMar>
              <w:top w:w="80" w:type="dxa"/>
              <w:left w:w="100" w:type="dxa"/>
              <w:bottom w:w="80" w:type="dxa"/>
              <w:right w:w="100" w:type="dxa"/>
            </w:tcMar>
            <w:vAlign w:val="center"/>
          </w:tcPr>
          <w:p w14:paraId="5F71F901" w14:textId="77777777" w:rsidR="001B1FBF" w:rsidRDefault="000D5880">
            <w:pPr>
              <w:jc w:val="center"/>
            </w:pPr>
            <w:r>
              <w:rPr>
                <w:b/>
                <w:bCs/>
                <w:color w:val="FFFFFF"/>
                <w:sz w:val="19"/>
                <w:szCs w:val="19"/>
              </w:rPr>
              <w:t>Epochs to Converge</w:t>
            </w:r>
          </w:p>
        </w:tc>
        <w:tc>
          <w:tcPr>
            <w:tcW w:w="2600" w:type="dxa"/>
            <w:shd w:val="clear" w:color="auto" w:fill="1F3864"/>
            <w:tcMar>
              <w:top w:w="80" w:type="dxa"/>
              <w:left w:w="100" w:type="dxa"/>
              <w:bottom w:w="80" w:type="dxa"/>
              <w:right w:w="100" w:type="dxa"/>
            </w:tcMar>
            <w:vAlign w:val="center"/>
          </w:tcPr>
          <w:p w14:paraId="326A7F78" w14:textId="77777777" w:rsidR="001B1FBF" w:rsidRDefault="000D5880">
            <w:pPr>
              <w:jc w:val="center"/>
            </w:pPr>
            <w:r>
              <w:rPr>
                <w:b/>
                <w:bCs/>
                <w:color w:val="FFFFFF"/>
                <w:sz w:val="19"/>
                <w:szCs w:val="19"/>
              </w:rPr>
              <w:t>Final Training Loss</w:t>
            </w:r>
          </w:p>
        </w:tc>
      </w:tr>
      <w:tr w:rsidR="001B1FBF" w14:paraId="37D7F960" w14:textId="77777777">
        <w:tblPrEx>
          <w:tblCellMar>
            <w:top w:w="0" w:type="dxa"/>
            <w:bottom w:w="0" w:type="dxa"/>
          </w:tblCellMar>
        </w:tblPrEx>
        <w:trPr>
          <w:cantSplit/>
        </w:trPr>
        <w:tc>
          <w:tcPr>
            <w:tcW w:w="4200" w:type="dxa"/>
            <w:shd w:val="clear" w:color="auto" w:fill="F2F7FC"/>
            <w:tcMar>
              <w:top w:w="80" w:type="dxa"/>
              <w:left w:w="100" w:type="dxa"/>
              <w:bottom w:w="80" w:type="dxa"/>
              <w:right w:w="100" w:type="dxa"/>
            </w:tcMar>
            <w:vAlign w:val="center"/>
          </w:tcPr>
          <w:p w14:paraId="7D6CA1B8" w14:textId="77777777" w:rsidR="001B1FBF" w:rsidRDefault="000D5880">
            <w:r>
              <w:rPr>
                <w:color w:val="000000"/>
                <w:sz w:val="19"/>
                <w:szCs w:val="19"/>
              </w:rPr>
              <w:t>1 hidden layer (16)</w:t>
            </w:r>
          </w:p>
        </w:tc>
        <w:tc>
          <w:tcPr>
            <w:tcW w:w="2200" w:type="dxa"/>
            <w:shd w:val="clear" w:color="auto" w:fill="F2F7FC"/>
            <w:tcMar>
              <w:top w:w="80" w:type="dxa"/>
              <w:left w:w="100" w:type="dxa"/>
              <w:bottom w:w="80" w:type="dxa"/>
              <w:right w:w="100" w:type="dxa"/>
            </w:tcMar>
            <w:vAlign w:val="center"/>
          </w:tcPr>
          <w:p w14:paraId="4B851165" w14:textId="77777777" w:rsidR="001B1FBF" w:rsidRDefault="000D5880">
            <w:r>
              <w:rPr>
                <w:color w:val="000000"/>
                <w:sz w:val="19"/>
                <w:szCs w:val="19"/>
              </w:rPr>
              <w:t>92.42%</w:t>
            </w:r>
          </w:p>
        </w:tc>
        <w:tc>
          <w:tcPr>
            <w:tcW w:w="2400" w:type="dxa"/>
            <w:shd w:val="clear" w:color="auto" w:fill="F2F7FC"/>
            <w:tcMar>
              <w:top w:w="80" w:type="dxa"/>
              <w:left w:w="100" w:type="dxa"/>
              <w:bottom w:w="80" w:type="dxa"/>
              <w:right w:w="100" w:type="dxa"/>
            </w:tcMar>
            <w:vAlign w:val="center"/>
          </w:tcPr>
          <w:p w14:paraId="4AF92BC7" w14:textId="77777777" w:rsidR="001B1FBF" w:rsidRDefault="000D5880">
            <w:r>
              <w:rPr>
                <w:color w:val="000000"/>
                <w:sz w:val="19"/>
                <w:szCs w:val="19"/>
              </w:rPr>
              <w:t>110</w:t>
            </w:r>
          </w:p>
        </w:tc>
        <w:tc>
          <w:tcPr>
            <w:tcW w:w="2600" w:type="dxa"/>
            <w:shd w:val="clear" w:color="auto" w:fill="F2F7FC"/>
            <w:tcMar>
              <w:top w:w="80" w:type="dxa"/>
              <w:left w:w="100" w:type="dxa"/>
              <w:bottom w:w="80" w:type="dxa"/>
              <w:right w:w="100" w:type="dxa"/>
            </w:tcMar>
            <w:vAlign w:val="center"/>
          </w:tcPr>
          <w:p w14:paraId="54115433" w14:textId="77777777" w:rsidR="001B1FBF" w:rsidRDefault="000D5880">
            <w:r>
              <w:rPr>
                <w:color w:val="000000"/>
                <w:sz w:val="19"/>
                <w:szCs w:val="19"/>
              </w:rPr>
              <w:t>0.169</w:t>
            </w:r>
          </w:p>
        </w:tc>
      </w:tr>
      <w:tr w:rsidR="001B1FBF" w14:paraId="2A4E3B26" w14:textId="77777777">
        <w:tblPrEx>
          <w:tblCellMar>
            <w:top w:w="0" w:type="dxa"/>
            <w:bottom w:w="0" w:type="dxa"/>
          </w:tblCellMar>
        </w:tblPrEx>
        <w:trPr>
          <w:cantSplit/>
        </w:trPr>
        <w:tc>
          <w:tcPr>
            <w:tcW w:w="4200" w:type="dxa"/>
            <w:shd w:val="clear" w:color="auto" w:fill="FFFFFF"/>
            <w:tcMar>
              <w:top w:w="80" w:type="dxa"/>
              <w:left w:w="100" w:type="dxa"/>
              <w:bottom w:w="80" w:type="dxa"/>
              <w:right w:w="100" w:type="dxa"/>
            </w:tcMar>
            <w:vAlign w:val="center"/>
          </w:tcPr>
          <w:p w14:paraId="7386B156" w14:textId="77777777" w:rsidR="001B1FBF" w:rsidRDefault="000D5880">
            <w:r>
              <w:rPr>
                <w:color w:val="000000"/>
                <w:sz w:val="19"/>
                <w:szCs w:val="19"/>
              </w:rPr>
              <w:t>2 hidden layers (32, 16)</w:t>
            </w:r>
          </w:p>
        </w:tc>
        <w:tc>
          <w:tcPr>
            <w:tcW w:w="2200" w:type="dxa"/>
            <w:shd w:val="clear" w:color="auto" w:fill="FFFFFF"/>
            <w:tcMar>
              <w:top w:w="80" w:type="dxa"/>
              <w:left w:w="100" w:type="dxa"/>
              <w:bottom w:w="80" w:type="dxa"/>
              <w:right w:w="100" w:type="dxa"/>
            </w:tcMar>
            <w:vAlign w:val="center"/>
          </w:tcPr>
          <w:p w14:paraId="114E2BCD" w14:textId="77777777" w:rsidR="001B1FBF" w:rsidRDefault="000D5880">
            <w:r>
              <w:rPr>
                <w:color w:val="000000"/>
                <w:sz w:val="19"/>
                <w:szCs w:val="19"/>
              </w:rPr>
              <w:t>92.42%</w:t>
            </w:r>
          </w:p>
        </w:tc>
        <w:tc>
          <w:tcPr>
            <w:tcW w:w="2400" w:type="dxa"/>
            <w:shd w:val="clear" w:color="auto" w:fill="FFFFFF"/>
            <w:tcMar>
              <w:top w:w="80" w:type="dxa"/>
              <w:left w:w="100" w:type="dxa"/>
              <w:bottom w:w="80" w:type="dxa"/>
              <w:right w:w="100" w:type="dxa"/>
            </w:tcMar>
            <w:vAlign w:val="center"/>
          </w:tcPr>
          <w:p w14:paraId="7EF31F2D" w14:textId="77777777" w:rsidR="001B1FBF" w:rsidRDefault="000D5880">
            <w:r>
              <w:rPr>
                <w:color w:val="000000"/>
                <w:sz w:val="19"/>
                <w:szCs w:val="19"/>
              </w:rPr>
              <w:t>53</w:t>
            </w:r>
          </w:p>
        </w:tc>
        <w:tc>
          <w:tcPr>
            <w:tcW w:w="2600" w:type="dxa"/>
            <w:shd w:val="clear" w:color="auto" w:fill="FFFFFF"/>
            <w:tcMar>
              <w:top w:w="80" w:type="dxa"/>
              <w:left w:w="100" w:type="dxa"/>
              <w:bottom w:w="80" w:type="dxa"/>
              <w:right w:w="100" w:type="dxa"/>
            </w:tcMar>
            <w:vAlign w:val="center"/>
          </w:tcPr>
          <w:p w14:paraId="4FFFFB08" w14:textId="77777777" w:rsidR="001B1FBF" w:rsidRDefault="000D5880">
            <w:r>
              <w:rPr>
                <w:color w:val="000000"/>
                <w:sz w:val="19"/>
                <w:szCs w:val="19"/>
              </w:rPr>
              <w:t>0.130</w:t>
            </w:r>
          </w:p>
        </w:tc>
      </w:tr>
      <w:tr w:rsidR="001B1FBF" w14:paraId="53497194" w14:textId="77777777">
        <w:tblPrEx>
          <w:tblCellMar>
            <w:top w:w="0" w:type="dxa"/>
            <w:bottom w:w="0" w:type="dxa"/>
          </w:tblCellMar>
        </w:tblPrEx>
        <w:trPr>
          <w:cantSplit/>
        </w:trPr>
        <w:tc>
          <w:tcPr>
            <w:tcW w:w="4200" w:type="dxa"/>
            <w:shd w:val="clear" w:color="auto" w:fill="F2F7FC"/>
            <w:tcMar>
              <w:top w:w="80" w:type="dxa"/>
              <w:left w:w="100" w:type="dxa"/>
              <w:bottom w:w="80" w:type="dxa"/>
              <w:right w:w="100" w:type="dxa"/>
            </w:tcMar>
            <w:vAlign w:val="center"/>
          </w:tcPr>
          <w:p w14:paraId="163FE119" w14:textId="77777777" w:rsidR="001B1FBF" w:rsidRDefault="000D5880">
            <w:r>
              <w:rPr>
                <w:color w:val="000000"/>
                <w:sz w:val="19"/>
                <w:szCs w:val="19"/>
              </w:rPr>
              <w:t>3 hidden layers (32, 16, 8) — best</w:t>
            </w:r>
          </w:p>
        </w:tc>
        <w:tc>
          <w:tcPr>
            <w:tcW w:w="2200" w:type="dxa"/>
            <w:shd w:val="clear" w:color="auto" w:fill="F2F7FC"/>
            <w:tcMar>
              <w:top w:w="80" w:type="dxa"/>
              <w:left w:w="100" w:type="dxa"/>
              <w:bottom w:w="80" w:type="dxa"/>
              <w:right w:w="100" w:type="dxa"/>
            </w:tcMar>
            <w:vAlign w:val="center"/>
          </w:tcPr>
          <w:p w14:paraId="2BAB29B7" w14:textId="77777777" w:rsidR="001B1FBF" w:rsidRDefault="000D5880">
            <w:r>
              <w:rPr>
                <w:color w:val="000000"/>
                <w:sz w:val="19"/>
                <w:szCs w:val="19"/>
              </w:rPr>
              <w:t>95.07%</w:t>
            </w:r>
          </w:p>
        </w:tc>
        <w:tc>
          <w:tcPr>
            <w:tcW w:w="2400" w:type="dxa"/>
            <w:shd w:val="clear" w:color="auto" w:fill="F2F7FC"/>
            <w:tcMar>
              <w:top w:w="80" w:type="dxa"/>
              <w:left w:w="100" w:type="dxa"/>
              <w:bottom w:w="80" w:type="dxa"/>
              <w:right w:w="100" w:type="dxa"/>
            </w:tcMar>
            <w:vAlign w:val="center"/>
          </w:tcPr>
          <w:p w14:paraId="606C1CB5" w14:textId="77777777" w:rsidR="001B1FBF" w:rsidRDefault="000D5880">
            <w:r>
              <w:rPr>
                <w:color w:val="000000"/>
                <w:sz w:val="19"/>
                <w:szCs w:val="19"/>
              </w:rPr>
              <w:t>121</w:t>
            </w:r>
          </w:p>
        </w:tc>
        <w:tc>
          <w:tcPr>
            <w:tcW w:w="2600" w:type="dxa"/>
            <w:shd w:val="clear" w:color="auto" w:fill="F2F7FC"/>
            <w:tcMar>
              <w:top w:w="80" w:type="dxa"/>
              <w:left w:w="100" w:type="dxa"/>
              <w:bottom w:w="80" w:type="dxa"/>
              <w:right w:w="100" w:type="dxa"/>
            </w:tcMar>
            <w:vAlign w:val="center"/>
          </w:tcPr>
          <w:p w14:paraId="2E9633AE" w14:textId="77777777" w:rsidR="001B1FBF" w:rsidRDefault="000D5880">
            <w:r>
              <w:rPr>
                <w:color w:val="000000"/>
                <w:sz w:val="19"/>
                <w:szCs w:val="19"/>
              </w:rPr>
              <w:t>0.048</w:t>
            </w:r>
          </w:p>
        </w:tc>
      </w:tr>
    </w:tbl>
    <w:p w14:paraId="43970CAA" w14:textId="77777777" w:rsidR="001B1FBF" w:rsidRDefault="001B1FBF">
      <w:pPr>
        <w:spacing w:after="140"/>
        <w:jc w:val="both"/>
      </w:pPr>
    </w:p>
    <w:p w14:paraId="14CD9DB1" w14:textId="77777777" w:rsidR="001B1FBF" w:rsidRDefault="000D5880">
      <w:pPr>
        <w:spacing w:after="140"/>
        <w:jc w:val="both"/>
      </w:pPr>
      <w:r>
        <w:t>The deeper 3-layer network achieves the best accuracy (95.07%) and lowest training loss, capturing nonlinear feature interactions the shallower networks miss, at the cost of more epochs to converge. A learning-rate sensitivity sweep on this architecture showed lr = 0.01 as the sweet spot (96.07% accuracy, 74 epochs) — lr = 0.0001 converges too slowly within the epoch budget (90.32%), while lr = 0.1 converges fastest but overshoots minima slightly (94.89%), a textbook illustration of the convergence-speed/st</w:t>
      </w:r>
      <w:r>
        <w:t>ability trade-off in gradient-based back-propagation.</w:t>
      </w:r>
    </w:p>
    <w:p w14:paraId="2F27512A" w14:textId="77777777" w:rsidR="001B1FBF" w:rsidRDefault="000D5880">
      <w:pPr>
        <w:spacing w:before="120" w:after="60"/>
        <w:jc w:val="center"/>
      </w:pPr>
      <w:r>
        <w:rPr>
          <w:noProof/>
        </w:rPr>
        <w:drawing>
          <wp:inline distT="0" distB="0" distL="0" distR="0" wp14:anchorId="36679943" wp14:editId="3F6F7462">
            <wp:extent cx="4937760" cy="3383280"/>
            <wp:effectExtent l="0" t="0" r="0" b="0"/>
            <wp:docPr id="2086598731" name="Picture 208659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7760" cy="3383280"/>
                    </a:xfrm>
                    <a:prstGeom prst="rect">
                      <a:avLst/>
                    </a:prstGeom>
                  </pic:spPr>
                </pic:pic>
              </a:graphicData>
            </a:graphic>
          </wp:inline>
        </w:drawing>
      </w:r>
    </w:p>
    <w:p w14:paraId="12618523" w14:textId="77777777" w:rsidR="001B1FBF" w:rsidRDefault="000D5880">
      <w:pPr>
        <w:spacing w:after="260"/>
        <w:jc w:val="center"/>
      </w:pPr>
      <w:r>
        <w:rPr>
          <w:i/>
          <w:iCs/>
          <w:color w:val="555555"/>
          <w:sz w:val="19"/>
          <w:szCs w:val="19"/>
        </w:rPr>
        <w:t>Figure 8.1 — Training loss curves by architecture (back-propagation convergence).</w:t>
      </w:r>
    </w:p>
    <w:p w14:paraId="423D5121" w14:textId="77777777" w:rsidR="001B1FBF" w:rsidRDefault="000D5880">
      <w:pPr>
        <w:spacing w:before="120" w:after="60"/>
        <w:jc w:val="center"/>
      </w:pPr>
      <w:r>
        <w:rPr>
          <w:noProof/>
        </w:rPr>
        <w:lastRenderedPageBreak/>
        <w:drawing>
          <wp:inline distT="0" distB="0" distL="0" distR="0" wp14:anchorId="31D0B3A9" wp14:editId="2E892EFD">
            <wp:extent cx="4937760" cy="3383280"/>
            <wp:effectExtent l="0" t="0" r="0" b="0"/>
            <wp:docPr id="1055740312" name="Picture 105574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7760" cy="3383280"/>
                    </a:xfrm>
                    <a:prstGeom prst="rect">
                      <a:avLst/>
                    </a:prstGeom>
                  </pic:spPr>
                </pic:pic>
              </a:graphicData>
            </a:graphic>
          </wp:inline>
        </w:drawing>
      </w:r>
    </w:p>
    <w:p w14:paraId="455E286B" w14:textId="77777777" w:rsidR="001B1FBF" w:rsidRDefault="000D5880">
      <w:pPr>
        <w:spacing w:after="260"/>
        <w:jc w:val="center"/>
      </w:pPr>
      <w:r>
        <w:rPr>
          <w:i/>
          <w:iCs/>
          <w:color w:val="555555"/>
          <w:sz w:val="19"/>
          <w:szCs w:val="19"/>
        </w:rPr>
        <w:t>Figure 8.2 — Effect of learning rate on convergence.</w:t>
      </w:r>
    </w:p>
    <w:p w14:paraId="48416B02" w14:textId="77777777" w:rsidR="001B1FBF" w:rsidRDefault="000D5880">
      <w:pPr>
        <w:spacing w:before="120" w:after="60"/>
        <w:jc w:val="center"/>
      </w:pPr>
      <w:r>
        <w:rPr>
          <w:noProof/>
        </w:rPr>
        <w:drawing>
          <wp:inline distT="0" distB="0" distL="0" distR="0" wp14:anchorId="5FDC7C85" wp14:editId="28A1E7A3">
            <wp:extent cx="4206240" cy="3474720"/>
            <wp:effectExtent l="0" t="0" r="0" b="0"/>
            <wp:docPr id="351163229" name="Picture 35116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06240" cy="3474720"/>
                    </a:xfrm>
                    <a:prstGeom prst="rect">
                      <a:avLst/>
                    </a:prstGeom>
                  </pic:spPr>
                </pic:pic>
              </a:graphicData>
            </a:graphic>
          </wp:inline>
        </w:drawing>
      </w:r>
    </w:p>
    <w:p w14:paraId="10B31946" w14:textId="77777777" w:rsidR="001B1FBF" w:rsidRDefault="000D5880">
      <w:pPr>
        <w:spacing w:after="260"/>
        <w:jc w:val="center"/>
      </w:pPr>
      <w:r>
        <w:rPr>
          <w:i/>
          <w:iCs/>
          <w:color w:val="555555"/>
          <w:sz w:val="19"/>
          <w:szCs w:val="19"/>
        </w:rPr>
        <w:t>Figure 8.3 — MLP (best architecture) confusion matrix.</w:t>
      </w:r>
    </w:p>
    <w:p w14:paraId="41DD5B56" w14:textId="77777777" w:rsidR="001B1FBF" w:rsidRDefault="000D5880">
      <w:pPr>
        <w:pStyle w:val="Heading1"/>
      </w:pPr>
      <w:r>
        <w:t>9. Question 8 — Genetic Algorithm for Feature Selection</w:t>
      </w:r>
    </w:p>
    <w:p w14:paraId="6405C1F7" w14:textId="77777777" w:rsidR="001B1FBF" w:rsidRDefault="000D5880">
      <w:pPr>
        <w:spacing w:after="140"/>
        <w:jc w:val="both"/>
      </w:pPr>
      <w:r>
        <w:lastRenderedPageBreak/>
        <w:t>A Genetic Algorithm was implemented from first principles to search the 2¹⁰ = 1,024 possible feature subsets for the best trade-off between classification accuracy and sensor-set size (a practical concern: fewer required sensors means cheaper, more deployable monitoring stations).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1B1FBF" w14:paraId="45CB54A3" w14:textId="77777777">
        <w:tblPrEx>
          <w:tblCellMar>
            <w:top w:w="0" w:type="dxa"/>
            <w:bottom w:w="0" w:type="dxa"/>
          </w:tblCellMar>
        </w:tblPrEx>
        <w:trPr>
          <w:cantSplit/>
          <w:tblHeader/>
        </w:trPr>
        <w:tc>
          <w:tcPr>
            <w:tcW w:w="3000" w:type="dxa"/>
            <w:shd w:val="clear" w:color="auto" w:fill="1F3864"/>
            <w:tcMar>
              <w:top w:w="80" w:type="dxa"/>
              <w:left w:w="100" w:type="dxa"/>
              <w:bottom w:w="80" w:type="dxa"/>
              <w:right w:w="100" w:type="dxa"/>
            </w:tcMar>
            <w:vAlign w:val="center"/>
          </w:tcPr>
          <w:p w14:paraId="4BEF04C2" w14:textId="77777777" w:rsidR="001B1FBF" w:rsidRDefault="000D5880">
            <w:pPr>
              <w:jc w:val="center"/>
            </w:pPr>
            <w:r>
              <w:rPr>
                <w:b/>
                <w:bCs/>
                <w:color w:val="FFFFFF"/>
                <w:sz w:val="19"/>
                <w:szCs w:val="19"/>
              </w:rPr>
              <w:t>GA Component</w:t>
            </w:r>
          </w:p>
        </w:tc>
        <w:tc>
          <w:tcPr>
            <w:tcW w:w="6400" w:type="dxa"/>
            <w:shd w:val="clear" w:color="auto" w:fill="1F3864"/>
            <w:tcMar>
              <w:top w:w="80" w:type="dxa"/>
              <w:left w:w="100" w:type="dxa"/>
              <w:bottom w:w="80" w:type="dxa"/>
              <w:right w:w="100" w:type="dxa"/>
            </w:tcMar>
            <w:vAlign w:val="center"/>
          </w:tcPr>
          <w:p w14:paraId="2B967320" w14:textId="77777777" w:rsidR="001B1FBF" w:rsidRDefault="000D5880">
            <w:pPr>
              <w:jc w:val="center"/>
            </w:pPr>
            <w:r>
              <w:rPr>
                <w:b/>
                <w:bCs/>
                <w:color w:val="FFFFFF"/>
                <w:sz w:val="19"/>
                <w:szCs w:val="19"/>
              </w:rPr>
              <w:t>Design</w:t>
            </w:r>
          </w:p>
        </w:tc>
      </w:tr>
      <w:tr w:rsidR="001B1FBF" w14:paraId="012CB173" w14:textId="77777777">
        <w:tblPrEx>
          <w:tblCellMar>
            <w:top w:w="0" w:type="dxa"/>
            <w:bottom w:w="0" w:type="dxa"/>
          </w:tblCellMar>
        </w:tblPrEx>
        <w:trPr>
          <w:cantSplit/>
        </w:trPr>
        <w:tc>
          <w:tcPr>
            <w:tcW w:w="3000" w:type="dxa"/>
            <w:shd w:val="clear" w:color="auto" w:fill="F2F7FC"/>
            <w:tcMar>
              <w:top w:w="80" w:type="dxa"/>
              <w:left w:w="100" w:type="dxa"/>
              <w:bottom w:w="80" w:type="dxa"/>
              <w:right w:w="100" w:type="dxa"/>
            </w:tcMar>
            <w:vAlign w:val="center"/>
          </w:tcPr>
          <w:p w14:paraId="247ACC08" w14:textId="77777777" w:rsidR="001B1FBF" w:rsidRDefault="000D5880">
            <w:r>
              <w:rPr>
                <w:color w:val="000000"/>
                <w:sz w:val="19"/>
                <w:szCs w:val="19"/>
              </w:rPr>
              <w:t>Chromosome</w:t>
            </w:r>
          </w:p>
        </w:tc>
        <w:tc>
          <w:tcPr>
            <w:tcW w:w="6400" w:type="dxa"/>
            <w:shd w:val="clear" w:color="auto" w:fill="F2F7FC"/>
            <w:tcMar>
              <w:top w:w="80" w:type="dxa"/>
              <w:left w:w="100" w:type="dxa"/>
              <w:bottom w:w="80" w:type="dxa"/>
              <w:right w:w="100" w:type="dxa"/>
            </w:tcMar>
            <w:vAlign w:val="center"/>
          </w:tcPr>
          <w:p w14:paraId="15F20814" w14:textId="77777777" w:rsidR="001B1FBF" w:rsidRDefault="000D5880">
            <w:r>
              <w:rPr>
                <w:color w:val="000000"/>
                <w:sz w:val="19"/>
                <w:szCs w:val="19"/>
              </w:rPr>
              <w:t>10-bit binary vector — 1 = feature included, 0 = excluded</w:t>
            </w:r>
          </w:p>
        </w:tc>
      </w:tr>
      <w:tr w:rsidR="001B1FBF" w14:paraId="0EDDAA41"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vAlign w:val="center"/>
          </w:tcPr>
          <w:p w14:paraId="2AA03583" w14:textId="77777777" w:rsidR="001B1FBF" w:rsidRDefault="000D5880">
            <w:r>
              <w:rPr>
                <w:color w:val="000000"/>
                <w:sz w:val="19"/>
                <w:szCs w:val="19"/>
              </w:rPr>
              <w:t>Fitness function</w:t>
            </w:r>
          </w:p>
        </w:tc>
        <w:tc>
          <w:tcPr>
            <w:tcW w:w="6400" w:type="dxa"/>
            <w:shd w:val="clear" w:color="auto" w:fill="FFFFFF"/>
            <w:tcMar>
              <w:top w:w="80" w:type="dxa"/>
              <w:left w:w="100" w:type="dxa"/>
              <w:bottom w:w="80" w:type="dxa"/>
              <w:right w:w="100" w:type="dxa"/>
            </w:tcMar>
            <w:vAlign w:val="center"/>
          </w:tcPr>
          <w:p w14:paraId="5F31A6ED" w14:textId="77777777" w:rsidR="001B1FBF" w:rsidRDefault="000D5880">
            <w:r>
              <w:rPr>
                <w:color w:val="000000"/>
                <w:sz w:val="19"/>
                <w:szCs w:val="19"/>
              </w:rPr>
              <w:t>Validation accuracy (Decision Tree) − 0.01 × (number of active features)</w:t>
            </w:r>
          </w:p>
        </w:tc>
      </w:tr>
      <w:tr w:rsidR="001B1FBF" w14:paraId="72933FAB" w14:textId="77777777">
        <w:tblPrEx>
          <w:tblCellMar>
            <w:top w:w="0" w:type="dxa"/>
            <w:bottom w:w="0" w:type="dxa"/>
          </w:tblCellMar>
        </w:tblPrEx>
        <w:trPr>
          <w:cantSplit/>
        </w:trPr>
        <w:tc>
          <w:tcPr>
            <w:tcW w:w="3000" w:type="dxa"/>
            <w:shd w:val="clear" w:color="auto" w:fill="F2F7FC"/>
            <w:tcMar>
              <w:top w:w="80" w:type="dxa"/>
              <w:left w:w="100" w:type="dxa"/>
              <w:bottom w:w="80" w:type="dxa"/>
              <w:right w:w="100" w:type="dxa"/>
            </w:tcMar>
            <w:vAlign w:val="center"/>
          </w:tcPr>
          <w:p w14:paraId="68D93ACE" w14:textId="77777777" w:rsidR="001B1FBF" w:rsidRDefault="000D5880">
            <w:r>
              <w:rPr>
                <w:color w:val="000000"/>
                <w:sz w:val="19"/>
                <w:szCs w:val="19"/>
              </w:rPr>
              <w:t>Selection</w:t>
            </w:r>
          </w:p>
        </w:tc>
        <w:tc>
          <w:tcPr>
            <w:tcW w:w="6400" w:type="dxa"/>
            <w:shd w:val="clear" w:color="auto" w:fill="F2F7FC"/>
            <w:tcMar>
              <w:top w:w="80" w:type="dxa"/>
              <w:left w:w="100" w:type="dxa"/>
              <w:bottom w:w="80" w:type="dxa"/>
              <w:right w:w="100" w:type="dxa"/>
            </w:tcMar>
            <w:vAlign w:val="center"/>
          </w:tcPr>
          <w:p w14:paraId="70B1DDB4" w14:textId="77777777" w:rsidR="001B1FBF" w:rsidRDefault="000D5880">
            <w:r>
              <w:rPr>
                <w:color w:val="000000"/>
                <w:sz w:val="19"/>
                <w:szCs w:val="19"/>
              </w:rPr>
              <w:t>Roulette-wheel (fitness-proportionate)</w:t>
            </w:r>
          </w:p>
        </w:tc>
      </w:tr>
      <w:tr w:rsidR="001B1FBF" w14:paraId="21BEF089"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vAlign w:val="center"/>
          </w:tcPr>
          <w:p w14:paraId="15FE77F0" w14:textId="77777777" w:rsidR="001B1FBF" w:rsidRDefault="000D5880">
            <w:r>
              <w:rPr>
                <w:color w:val="000000"/>
                <w:sz w:val="19"/>
                <w:szCs w:val="19"/>
              </w:rPr>
              <w:t>Crossover</w:t>
            </w:r>
          </w:p>
        </w:tc>
        <w:tc>
          <w:tcPr>
            <w:tcW w:w="6400" w:type="dxa"/>
            <w:shd w:val="clear" w:color="auto" w:fill="FFFFFF"/>
            <w:tcMar>
              <w:top w:w="80" w:type="dxa"/>
              <w:left w:w="100" w:type="dxa"/>
              <w:bottom w:w="80" w:type="dxa"/>
              <w:right w:w="100" w:type="dxa"/>
            </w:tcMar>
            <w:vAlign w:val="center"/>
          </w:tcPr>
          <w:p w14:paraId="5E4BEC8E" w14:textId="77777777" w:rsidR="001B1FBF" w:rsidRDefault="000D5880">
            <w:r>
              <w:rPr>
                <w:color w:val="000000"/>
                <w:sz w:val="19"/>
                <w:szCs w:val="19"/>
              </w:rPr>
              <w:t>Single-point, rate = 0.8</w:t>
            </w:r>
          </w:p>
        </w:tc>
      </w:tr>
      <w:tr w:rsidR="001B1FBF" w14:paraId="01BF9A70" w14:textId="77777777">
        <w:tblPrEx>
          <w:tblCellMar>
            <w:top w:w="0" w:type="dxa"/>
            <w:bottom w:w="0" w:type="dxa"/>
          </w:tblCellMar>
        </w:tblPrEx>
        <w:trPr>
          <w:cantSplit/>
        </w:trPr>
        <w:tc>
          <w:tcPr>
            <w:tcW w:w="3000" w:type="dxa"/>
            <w:shd w:val="clear" w:color="auto" w:fill="F2F7FC"/>
            <w:tcMar>
              <w:top w:w="80" w:type="dxa"/>
              <w:left w:w="100" w:type="dxa"/>
              <w:bottom w:w="80" w:type="dxa"/>
              <w:right w:w="100" w:type="dxa"/>
            </w:tcMar>
            <w:vAlign w:val="center"/>
          </w:tcPr>
          <w:p w14:paraId="351E6F4B" w14:textId="77777777" w:rsidR="001B1FBF" w:rsidRDefault="000D5880">
            <w:r>
              <w:rPr>
                <w:color w:val="000000"/>
                <w:sz w:val="19"/>
                <w:szCs w:val="19"/>
              </w:rPr>
              <w:t>Mutation</w:t>
            </w:r>
          </w:p>
        </w:tc>
        <w:tc>
          <w:tcPr>
            <w:tcW w:w="6400" w:type="dxa"/>
            <w:shd w:val="clear" w:color="auto" w:fill="F2F7FC"/>
            <w:tcMar>
              <w:top w:w="80" w:type="dxa"/>
              <w:left w:w="100" w:type="dxa"/>
              <w:bottom w:w="80" w:type="dxa"/>
              <w:right w:w="100" w:type="dxa"/>
            </w:tcMar>
            <w:vAlign w:val="center"/>
          </w:tcPr>
          <w:p w14:paraId="6BA05A93" w14:textId="77777777" w:rsidR="001B1FBF" w:rsidRDefault="000D5880">
            <w:r>
              <w:rPr>
                <w:color w:val="000000"/>
                <w:sz w:val="19"/>
                <w:szCs w:val="19"/>
              </w:rPr>
              <w:t>Bit-flip, rate = 0.08</w:t>
            </w:r>
          </w:p>
        </w:tc>
      </w:tr>
      <w:tr w:rsidR="001B1FBF" w14:paraId="78F2202B"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vAlign w:val="center"/>
          </w:tcPr>
          <w:p w14:paraId="2E9476DB" w14:textId="77777777" w:rsidR="001B1FBF" w:rsidRDefault="000D5880">
            <w:r>
              <w:rPr>
                <w:color w:val="000000"/>
                <w:sz w:val="19"/>
                <w:szCs w:val="19"/>
              </w:rPr>
              <w:t>Elitism / Population / Generations</w:t>
            </w:r>
          </w:p>
        </w:tc>
        <w:tc>
          <w:tcPr>
            <w:tcW w:w="6400" w:type="dxa"/>
            <w:shd w:val="clear" w:color="auto" w:fill="FFFFFF"/>
            <w:tcMar>
              <w:top w:w="80" w:type="dxa"/>
              <w:left w:w="100" w:type="dxa"/>
              <w:bottom w:w="80" w:type="dxa"/>
              <w:right w:w="100" w:type="dxa"/>
            </w:tcMar>
            <w:vAlign w:val="center"/>
          </w:tcPr>
          <w:p w14:paraId="10A083EF" w14:textId="77777777" w:rsidR="001B1FBF" w:rsidRDefault="000D5880">
            <w:r>
              <w:rPr>
                <w:color w:val="000000"/>
                <w:sz w:val="19"/>
                <w:szCs w:val="19"/>
              </w:rPr>
              <w:t>Top 2 preserved / 24 individuals / 30 generations</w:t>
            </w:r>
          </w:p>
        </w:tc>
      </w:tr>
    </w:tbl>
    <w:p w14:paraId="7BC9023C" w14:textId="77777777" w:rsidR="001B1FBF" w:rsidRDefault="001B1FBF">
      <w:pPr>
        <w:spacing w:after="140"/>
        <w:jc w:val="both"/>
      </w:pPr>
    </w:p>
    <w:p w14:paraId="6967B84C" w14:textId="77777777" w:rsidR="001B1FBF" w:rsidRDefault="000D5880">
      <w:pPr>
        <w:spacing w:after="140"/>
        <w:jc w:val="both"/>
      </w:pPr>
      <w:r>
        <w:t>The GA converged to a 3-feature subset {PM2.5, PM10, NO2} — independently rediscovering, via evolutionary search, exactly the three attributes that the Decision-Tree feature-importance analysis (Section 4) and the Candidate-Elimination trace (Section 3) had already flagged as the dominant drivers. Retrained on this compact subset, test accuracy was statistically identical to the full 10-feature model (99.54% vs 99.54%), demonstrating a 70% reduction in required sensor inputs with zero accuracy loss — a genu</w:t>
      </w:r>
      <w:r>
        <w:t>inely actionable result for a cost-constrained deployment.</w:t>
      </w:r>
    </w:p>
    <w:p w14:paraId="4B16293B" w14:textId="77777777" w:rsidR="001B1FBF" w:rsidRDefault="000D5880">
      <w:pPr>
        <w:spacing w:before="120" w:after="60"/>
        <w:jc w:val="center"/>
      </w:pPr>
      <w:r>
        <w:rPr>
          <w:noProof/>
        </w:rPr>
        <w:drawing>
          <wp:inline distT="0" distB="0" distL="0" distR="0" wp14:anchorId="66403294" wp14:editId="47E133DA">
            <wp:extent cx="4937760" cy="3383280"/>
            <wp:effectExtent l="0" t="0" r="0" b="0"/>
            <wp:docPr id="440070867" name="Picture 44007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37760" cy="3383280"/>
                    </a:xfrm>
                    <a:prstGeom prst="rect">
                      <a:avLst/>
                    </a:prstGeom>
                  </pic:spPr>
                </pic:pic>
              </a:graphicData>
            </a:graphic>
          </wp:inline>
        </w:drawing>
      </w:r>
    </w:p>
    <w:p w14:paraId="2C388C4F" w14:textId="77777777" w:rsidR="001B1FBF" w:rsidRDefault="000D5880">
      <w:pPr>
        <w:spacing w:after="260"/>
        <w:jc w:val="center"/>
      </w:pPr>
      <w:r>
        <w:rPr>
          <w:i/>
          <w:iCs/>
          <w:color w:val="555555"/>
          <w:sz w:val="19"/>
          <w:szCs w:val="19"/>
        </w:rPr>
        <w:t>Figure 9.1 — GA fitness evolution across generations (best &amp; average).</w:t>
      </w:r>
    </w:p>
    <w:p w14:paraId="106B7E4E" w14:textId="77777777" w:rsidR="001B1FBF" w:rsidRDefault="000D5880">
      <w:pPr>
        <w:spacing w:before="120" w:after="60"/>
        <w:jc w:val="center"/>
      </w:pPr>
      <w:r>
        <w:rPr>
          <w:noProof/>
        </w:rPr>
        <w:lastRenderedPageBreak/>
        <w:drawing>
          <wp:inline distT="0" distB="0" distL="0" distR="0" wp14:anchorId="258F151A" wp14:editId="7D29574A">
            <wp:extent cx="4206240" cy="3291840"/>
            <wp:effectExtent l="0" t="0" r="0" b="0"/>
            <wp:docPr id="1592432209" name="Picture 159243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06240" cy="3291840"/>
                    </a:xfrm>
                    <a:prstGeom prst="rect">
                      <a:avLst/>
                    </a:prstGeom>
                  </pic:spPr>
                </pic:pic>
              </a:graphicData>
            </a:graphic>
          </wp:inline>
        </w:drawing>
      </w:r>
    </w:p>
    <w:p w14:paraId="06D93461" w14:textId="77777777" w:rsidR="001B1FBF" w:rsidRDefault="000D5880">
      <w:pPr>
        <w:spacing w:after="260"/>
        <w:jc w:val="center"/>
      </w:pPr>
      <w:r>
        <w:rPr>
          <w:i/>
          <w:iCs/>
          <w:color w:val="555555"/>
          <w:sz w:val="19"/>
          <w:szCs w:val="19"/>
        </w:rPr>
        <w:t>Figure 9.2 — GA-optimised feature subset vs full feature set: accuracy.</w:t>
      </w:r>
    </w:p>
    <w:p w14:paraId="55BB3000" w14:textId="77777777" w:rsidR="001B1FBF" w:rsidRDefault="000D5880">
      <w:pPr>
        <w:pStyle w:val="Heading1"/>
      </w:pPr>
      <w:r>
        <w:t>10. Question 9 — Model Evaluation and Comparative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800"/>
      </w:tblGrid>
      <w:tr w:rsidR="001B1FBF" w14:paraId="4ACF4460"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092D43C6" w14:textId="77777777" w:rsidR="001B1FBF" w:rsidRDefault="000D5880">
            <w:pPr>
              <w:jc w:val="center"/>
            </w:pPr>
            <w:r>
              <w:rPr>
                <w:b/>
                <w:bCs/>
                <w:color w:val="FFFFFF"/>
                <w:sz w:val="19"/>
                <w:szCs w:val="19"/>
              </w:rPr>
              <w:t>Model</w:t>
            </w:r>
          </w:p>
        </w:tc>
        <w:tc>
          <w:tcPr>
            <w:tcW w:w="2000" w:type="dxa"/>
            <w:shd w:val="clear" w:color="auto" w:fill="1F3864"/>
            <w:tcMar>
              <w:top w:w="80" w:type="dxa"/>
              <w:left w:w="100" w:type="dxa"/>
              <w:bottom w:w="80" w:type="dxa"/>
              <w:right w:w="100" w:type="dxa"/>
            </w:tcMar>
            <w:vAlign w:val="center"/>
          </w:tcPr>
          <w:p w14:paraId="288DB941" w14:textId="77777777" w:rsidR="001B1FBF" w:rsidRDefault="000D5880">
            <w:pPr>
              <w:jc w:val="center"/>
            </w:pPr>
            <w:r>
              <w:rPr>
                <w:b/>
                <w:bCs/>
                <w:color w:val="FFFFFF"/>
                <w:sz w:val="19"/>
                <w:szCs w:val="19"/>
              </w:rPr>
              <w:t>Test Accuracy</w:t>
            </w:r>
          </w:p>
        </w:tc>
        <w:tc>
          <w:tcPr>
            <w:tcW w:w="3800" w:type="dxa"/>
            <w:shd w:val="clear" w:color="auto" w:fill="1F3864"/>
            <w:tcMar>
              <w:top w:w="80" w:type="dxa"/>
              <w:left w:w="100" w:type="dxa"/>
              <w:bottom w:w="80" w:type="dxa"/>
              <w:right w:w="100" w:type="dxa"/>
            </w:tcMar>
            <w:vAlign w:val="center"/>
          </w:tcPr>
          <w:p w14:paraId="6008C089" w14:textId="77777777" w:rsidR="001B1FBF" w:rsidRDefault="000D5880">
            <w:pPr>
              <w:jc w:val="center"/>
            </w:pPr>
            <w:r>
              <w:rPr>
                <w:b/>
                <w:bCs/>
                <w:color w:val="FFFFFF"/>
                <w:sz w:val="19"/>
                <w:szCs w:val="19"/>
              </w:rPr>
              <w:t>Key Characteristic</w:t>
            </w:r>
          </w:p>
        </w:tc>
      </w:tr>
      <w:tr w:rsidR="001B1FBF" w14:paraId="2EFADE46" w14:textId="77777777">
        <w:tblPrEx>
          <w:tblCellMar>
            <w:top w:w="0" w:type="dxa"/>
            <w:bottom w:w="0" w:type="dxa"/>
          </w:tblCellMar>
        </w:tblPrEx>
        <w:trPr>
          <w:cantSplit/>
        </w:trPr>
        <w:tc>
          <w:tcPr>
            <w:tcW w:w="3600" w:type="dxa"/>
            <w:shd w:val="clear" w:color="auto" w:fill="F2F7FC"/>
            <w:tcMar>
              <w:top w:w="80" w:type="dxa"/>
              <w:left w:w="100" w:type="dxa"/>
              <w:bottom w:w="80" w:type="dxa"/>
              <w:right w:w="100" w:type="dxa"/>
            </w:tcMar>
            <w:vAlign w:val="center"/>
          </w:tcPr>
          <w:p w14:paraId="0C7EF357" w14:textId="77777777" w:rsidR="001B1FBF" w:rsidRDefault="000D5880">
            <w:r>
              <w:rPr>
                <w:color w:val="000000"/>
                <w:sz w:val="19"/>
                <w:szCs w:val="19"/>
              </w:rPr>
              <w:t>Decision Tree (Entropy)</w:t>
            </w:r>
          </w:p>
        </w:tc>
        <w:tc>
          <w:tcPr>
            <w:tcW w:w="2000" w:type="dxa"/>
            <w:shd w:val="clear" w:color="auto" w:fill="F2F7FC"/>
            <w:tcMar>
              <w:top w:w="80" w:type="dxa"/>
              <w:left w:w="100" w:type="dxa"/>
              <w:bottom w:w="80" w:type="dxa"/>
              <w:right w:w="100" w:type="dxa"/>
            </w:tcMar>
            <w:vAlign w:val="center"/>
          </w:tcPr>
          <w:p w14:paraId="7D4A099F" w14:textId="77777777" w:rsidR="001B1FBF" w:rsidRDefault="000D5880">
            <w:r>
              <w:rPr>
                <w:color w:val="000000"/>
                <w:sz w:val="19"/>
                <w:szCs w:val="19"/>
              </w:rPr>
              <w:t>99.54%</w:t>
            </w:r>
          </w:p>
        </w:tc>
        <w:tc>
          <w:tcPr>
            <w:tcW w:w="3800" w:type="dxa"/>
            <w:shd w:val="clear" w:color="auto" w:fill="F2F7FC"/>
            <w:tcMar>
              <w:top w:w="80" w:type="dxa"/>
              <w:left w:w="100" w:type="dxa"/>
              <w:bottom w:w="80" w:type="dxa"/>
              <w:right w:w="100" w:type="dxa"/>
            </w:tcMar>
            <w:vAlign w:val="center"/>
          </w:tcPr>
          <w:p w14:paraId="1C6021BC" w14:textId="77777777" w:rsidR="001B1FBF" w:rsidRDefault="000D5880">
            <w:r>
              <w:rPr>
                <w:color w:val="000000"/>
                <w:sz w:val="19"/>
                <w:szCs w:val="19"/>
              </w:rPr>
              <w:t>Directly recovers the deterministic AQI-labelling rule</w:t>
            </w:r>
          </w:p>
        </w:tc>
      </w:tr>
      <w:tr w:rsidR="001B1FBF" w14:paraId="7A4709B9"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692DE703" w14:textId="77777777" w:rsidR="001B1FBF" w:rsidRDefault="000D5880">
            <w:r>
              <w:rPr>
                <w:color w:val="000000"/>
                <w:sz w:val="19"/>
                <w:szCs w:val="19"/>
              </w:rPr>
              <w:t>GA-optimised Decision Tree</w:t>
            </w:r>
          </w:p>
        </w:tc>
        <w:tc>
          <w:tcPr>
            <w:tcW w:w="2000" w:type="dxa"/>
            <w:shd w:val="clear" w:color="auto" w:fill="FFFFFF"/>
            <w:tcMar>
              <w:top w:w="80" w:type="dxa"/>
              <w:left w:w="100" w:type="dxa"/>
              <w:bottom w:w="80" w:type="dxa"/>
              <w:right w:w="100" w:type="dxa"/>
            </w:tcMar>
            <w:vAlign w:val="center"/>
          </w:tcPr>
          <w:p w14:paraId="21045826" w14:textId="77777777" w:rsidR="001B1FBF" w:rsidRDefault="000D5880">
            <w:r>
              <w:rPr>
                <w:color w:val="000000"/>
                <w:sz w:val="19"/>
                <w:szCs w:val="19"/>
              </w:rPr>
              <w:t>99.54%</w:t>
            </w:r>
          </w:p>
        </w:tc>
        <w:tc>
          <w:tcPr>
            <w:tcW w:w="3800" w:type="dxa"/>
            <w:shd w:val="clear" w:color="auto" w:fill="FFFFFF"/>
            <w:tcMar>
              <w:top w:w="80" w:type="dxa"/>
              <w:left w:w="100" w:type="dxa"/>
              <w:bottom w:w="80" w:type="dxa"/>
              <w:right w:w="100" w:type="dxa"/>
            </w:tcMar>
            <w:vAlign w:val="center"/>
          </w:tcPr>
          <w:p w14:paraId="3EB67F86" w14:textId="77777777" w:rsidR="001B1FBF" w:rsidRDefault="000D5880">
            <w:r>
              <w:rPr>
                <w:color w:val="000000"/>
                <w:sz w:val="19"/>
                <w:szCs w:val="19"/>
              </w:rPr>
              <w:t>Same accuracy with 70% fewer input features</w:t>
            </w:r>
          </w:p>
        </w:tc>
      </w:tr>
      <w:tr w:rsidR="001B1FBF" w14:paraId="22BB74B0" w14:textId="77777777">
        <w:tblPrEx>
          <w:tblCellMar>
            <w:top w:w="0" w:type="dxa"/>
            <w:bottom w:w="0" w:type="dxa"/>
          </w:tblCellMar>
        </w:tblPrEx>
        <w:trPr>
          <w:cantSplit/>
        </w:trPr>
        <w:tc>
          <w:tcPr>
            <w:tcW w:w="3600" w:type="dxa"/>
            <w:shd w:val="clear" w:color="auto" w:fill="F2F7FC"/>
            <w:tcMar>
              <w:top w:w="80" w:type="dxa"/>
              <w:left w:w="100" w:type="dxa"/>
              <w:bottom w:w="80" w:type="dxa"/>
              <w:right w:w="100" w:type="dxa"/>
            </w:tcMar>
            <w:vAlign w:val="center"/>
          </w:tcPr>
          <w:p w14:paraId="124CFA71" w14:textId="77777777" w:rsidR="001B1FBF" w:rsidRDefault="000D5880">
            <w:r>
              <w:rPr>
                <w:color w:val="000000"/>
                <w:sz w:val="19"/>
                <w:szCs w:val="19"/>
              </w:rPr>
              <w:t>MLP (3 hidden layers, Backprop)</w:t>
            </w:r>
          </w:p>
        </w:tc>
        <w:tc>
          <w:tcPr>
            <w:tcW w:w="2000" w:type="dxa"/>
            <w:shd w:val="clear" w:color="auto" w:fill="F2F7FC"/>
            <w:tcMar>
              <w:top w:w="80" w:type="dxa"/>
              <w:left w:w="100" w:type="dxa"/>
              <w:bottom w:w="80" w:type="dxa"/>
              <w:right w:w="100" w:type="dxa"/>
            </w:tcMar>
            <w:vAlign w:val="center"/>
          </w:tcPr>
          <w:p w14:paraId="2E307AD2" w14:textId="77777777" w:rsidR="001B1FBF" w:rsidRDefault="000D5880">
            <w:r>
              <w:rPr>
                <w:color w:val="000000"/>
                <w:sz w:val="19"/>
                <w:szCs w:val="19"/>
              </w:rPr>
              <w:t>95.07%</w:t>
            </w:r>
          </w:p>
        </w:tc>
        <w:tc>
          <w:tcPr>
            <w:tcW w:w="3800" w:type="dxa"/>
            <w:shd w:val="clear" w:color="auto" w:fill="F2F7FC"/>
            <w:tcMar>
              <w:top w:w="80" w:type="dxa"/>
              <w:left w:w="100" w:type="dxa"/>
              <w:bottom w:w="80" w:type="dxa"/>
              <w:right w:w="100" w:type="dxa"/>
            </w:tcMar>
            <w:vAlign w:val="center"/>
          </w:tcPr>
          <w:p w14:paraId="14E4A5DB" w14:textId="77777777" w:rsidR="001B1FBF" w:rsidRDefault="000D5880">
            <w:r>
              <w:rPr>
                <w:color w:val="000000"/>
                <w:sz w:val="19"/>
                <w:szCs w:val="19"/>
              </w:rPr>
              <w:t>Best non-tree model; strong on nonlinear interactions</w:t>
            </w:r>
          </w:p>
        </w:tc>
      </w:tr>
      <w:tr w:rsidR="001B1FBF" w14:paraId="0E2E268F"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0C784B46" w14:textId="77777777" w:rsidR="001B1FBF" w:rsidRDefault="000D5880">
            <w:r>
              <w:rPr>
                <w:color w:val="000000"/>
                <w:sz w:val="19"/>
                <w:szCs w:val="19"/>
              </w:rPr>
              <w:t>Naive Bayes (MLE)</w:t>
            </w:r>
          </w:p>
        </w:tc>
        <w:tc>
          <w:tcPr>
            <w:tcW w:w="2000" w:type="dxa"/>
            <w:shd w:val="clear" w:color="auto" w:fill="FFFFFF"/>
            <w:tcMar>
              <w:top w:w="80" w:type="dxa"/>
              <w:left w:w="100" w:type="dxa"/>
              <w:bottom w:w="80" w:type="dxa"/>
              <w:right w:w="100" w:type="dxa"/>
            </w:tcMar>
            <w:vAlign w:val="center"/>
          </w:tcPr>
          <w:p w14:paraId="7DEC6CE8" w14:textId="77777777" w:rsidR="001B1FBF" w:rsidRDefault="000D5880">
            <w:r>
              <w:rPr>
                <w:color w:val="000000"/>
                <w:sz w:val="19"/>
                <w:szCs w:val="19"/>
              </w:rPr>
              <w:t>90.50%</w:t>
            </w:r>
          </w:p>
        </w:tc>
        <w:tc>
          <w:tcPr>
            <w:tcW w:w="3800" w:type="dxa"/>
            <w:shd w:val="clear" w:color="auto" w:fill="FFFFFF"/>
            <w:tcMar>
              <w:top w:w="80" w:type="dxa"/>
              <w:left w:w="100" w:type="dxa"/>
              <w:bottom w:w="80" w:type="dxa"/>
              <w:right w:w="100" w:type="dxa"/>
            </w:tcMar>
            <w:vAlign w:val="center"/>
          </w:tcPr>
          <w:p w14:paraId="721AEE20" w14:textId="77777777" w:rsidR="001B1FBF" w:rsidRDefault="000D5880">
            <w:r>
              <w:rPr>
                <w:color w:val="000000"/>
                <w:sz w:val="19"/>
                <w:szCs w:val="19"/>
              </w:rPr>
              <w:t>Hurt by violated feature-independence assumption</w:t>
            </w:r>
          </w:p>
        </w:tc>
      </w:tr>
      <w:tr w:rsidR="001B1FBF" w14:paraId="6BAE6EA9" w14:textId="77777777">
        <w:tblPrEx>
          <w:tblCellMar>
            <w:top w:w="0" w:type="dxa"/>
            <w:bottom w:w="0" w:type="dxa"/>
          </w:tblCellMar>
        </w:tblPrEx>
        <w:trPr>
          <w:cantSplit/>
        </w:trPr>
        <w:tc>
          <w:tcPr>
            <w:tcW w:w="3600" w:type="dxa"/>
            <w:shd w:val="clear" w:color="auto" w:fill="F2F7FC"/>
            <w:tcMar>
              <w:top w:w="80" w:type="dxa"/>
              <w:left w:w="100" w:type="dxa"/>
              <w:bottom w:w="80" w:type="dxa"/>
              <w:right w:w="100" w:type="dxa"/>
            </w:tcMar>
            <w:vAlign w:val="center"/>
          </w:tcPr>
          <w:p w14:paraId="1B89E2D7" w14:textId="77777777" w:rsidR="001B1FBF" w:rsidRDefault="000D5880">
            <w:r>
              <w:rPr>
                <w:color w:val="000000"/>
                <w:sz w:val="19"/>
                <w:szCs w:val="19"/>
              </w:rPr>
              <w:t>KNN (K = 9)</w:t>
            </w:r>
          </w:p>
        </w:tc>
        <w:tc>
          <w:tcPr>
            <w:tcW w:w="2000" w:type="dxa"/>
            <w:shd w:val="clear" w:color="auto" w:fill="F2F7FC"/>
            <w:tcMar>
              <w:top w:w="80" w:type="dxa"/>
              <w:left w:w="100" w:type="dxa"/>
              <w:bottom w:w="80" w:type="dxa"/>
              <w:right w:w="100" w:type="dxa"/>
            </w:tcMar>
            <w:vAlign w:val="center"/>
          </w:tcPr>
          <w:p w14:paraId="13D01000" w14:textId="77777777" w:rsidR="001B1FBF" w:rsidRDefault="000D5880">
            <w:r>
              <w:rPr>
                <w:color w:val="000000"/>
                <w:sz w:val="19"/>
                <w:szCs w:val="19"/>
              </w:rPr>
              <w:t>90.05%</w:t>
            </w:r>
          </w:p>
        </w:tc>
        <w:tc>
          <w:tcPr>
            <w:tcW w:w="3800" w:type="dxa"/>
            <w:shd w:val="clear" w:color="auto" w:fill="F2F7FC"/>
            <w:tcMar>
              <w:top w:w="80" w:type="dxa"/>
              <w:left w:w="100" w:type="dxa"/>
              <w:bottom w:w="80" w:type="dxa"/>
              <w:right w:w="100" w:type="dxa"/>
            </w:tcMar>
            <w:vAlign w:val="center"/>
          </w:tcPr>
          <w:p w14:paraId="300284D3" w14:textId="77777777" w:rsidR="001B1FBF" w:rsidRDefault="000D5880">
            <w:r>
              <w:rPr>
                <w:color w:val="000000"/>
                <w:sz w:val="19"/>
                <w:szCs w:val="19"/>
              </w:rPr>
              <w:t>Weakest on minority classes (Hazardous, Poor)</w:t>
            </w:r>
          </w:p>
        </w:tc>
      </w:tr>
    </w:tbl>
    <w:p w14:paraId="1DD84BB2" w14:textId="77777777" w:rsidR="001B1FBF" w:rsidRDefault="001B1FBF">
      <w:pPr>
        <w:spacing w:after="140"/>
        <w:jc w:val="both"/>
      </w:pPr>
    </w:p>
    <w:p w14:paraId="0DDCC0B6" w14:textId="77777777" w:rsidR="001B1FBF" w:rsidRDefault="000D5880">
      <w:pPr>
        <w:spacing w:before="120" w:after="60"/>
        <w:jc w:val="center"/>
      </w:pPr>
      <w:r>
        <w:rPr>
          <w:noProof/>
        </w:rPr>
        <w:lastRenderedPageBreak/>
        <w:drawing>
          <wp:inline distT="0" distB="0" distL="0" distR="0" wp14:anchorId="3606B1B6" wp14:editId="39DC6876">
            <wp:extent cx="5120640" cy="3474720"/>
            <wp:effectExtent l="0" t="0" r="0" b="0"/>
            <wp:docPr id="321249812" name="Picture 32124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3474720"/>
                    </a:xfrm>
                    <a:prstGeom prst="rect">
                      <a:avLst/>
                    </a:prstGeom>
                  </pic:spPr>
                </pic:pic>
              </a:graphicData>
            </a:graphic>
          </wp:inline>
        </w:drawing>
      </w:r>
    </w:p>
    <w:p w14:paraId="68D9BFCF" w14:textId="77777777" w:rsidR="001B1FBF" w:rsidRDefault="000D5880">
      <w:pPr>
        <w:spacing w:after="260"/>
        <w:jc w:val="center"/>
      </w:pPr>
      <w:r>
        <w:rPr>
          <w:i/>
          <w:iCs/>
          <w:color w:val="555555"/>
          <w:sz w:val="19"/>
          <w:szCs w:val="19"/>
        </w:rPr>
        <w:t>Figure 10.1 — Test-accuracy comparison across all five models.</w:t>
      </w:r>
    </w:p>
    <w:p w14:paraId="04A06329" w14:textId="77777777" w:rsidR="001B1FBF" w:rsidRDefault="000D5880">
      <w:pPr>
        <w:spacing w:after="140"/>
        <w:jc w:val="both"/>
      </w:pPr>
      <w:r>
        <w:t>The tree-based models lead because AQI_Category is a near-deterministic function of PM2.5/PM10/NO2 by construction (Section 2.2) — a case where a tree's axis-aligned splits are the ideal inductive bias. Naive Bayes and KNN lag because their assumptions (feature independence; local distance-based smoothness) are a weaker match to this specific labelling rule. For a deployment where AQI is computed from a known formula, the GA-optimised Decision Tree is the recommended model: equal accuracy to the full model,</w:t>
      </w:r>
      <w:r>
        <w:t xml:space="preserve"> a fraction of the sensor cost, and fully interpretable splits for regulatory reporting. Where the target is a genuinely learned outcome without a known closed form (e.g., predicting hospital admissions from air quality, rather than recomputing the AQI formula), the MLP's ability to model nonlinear interactions would likely generalise better — this distinction is a central limitation discussed in Section 13.</w:t>
      </w:r>
    </w:p>
    <w:p w14:paraId="1808D225" w14:textId="77777777" w:rsidR="001B1FBF" w:rsidRDefault="000D5880">
      <w:pPr>
        <w:pStyle w:val="Heading1"/>
      </w:pPr>
      <w:r>
        <w:t>11. Question 10 — Integrated Urban Air-Quality Warning System</w:t>
      </w:r>
    </w:p>
    <w:p w14:paraId="25729C67" w14:textId="77777777" w:rsidR="001B1FBF" w:rsidRDefault="000D5880">
      <w:pPr>
        <w:spacing w:after="140"/>
        <w:jc w:val="both"/>
      </w:pPr>
      <w:r>
        <w:t>The models above were combined into a demonstration early-warning pipeline: sensor readings → cleaning/imputation → GA-selected 3-feature model inference (AQI_Category) → rule-based warning-level and action-recommendation layer that additionally factors in forecast wind speed (a low-wind flag raises the warning level, since poor dispersion tends to worsen pollution over the following hours).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800"/>
        <w:gridCol w:w="1600"/>
        <w:gridCol w:w="2400"/>
      </w:tblGrid>
      <w:tr w:rsidR="001B1FBF" w14:paraId="19018DB1" w14:textId="77777777">
        <w:tblPrEx>
          <w:tblCellMar>
            <w:top w:w="0" w:type="dxa"/>
            <w:bottom w:w="0" w:type="dxa"/>
          </w:tblCellMar>
        </w:tblPrEx>
        <w:trPr>
          <w:cantSplit/>
          <w:tblHeader/>
        </w:trPr>
        <w:tc>
          <w:tcPr>
            <w:tcW w:w="2000" w:type="dxa"/>
            <w:shd w:val="clear" w:color="auto" w:fill="1F3864"/>
            <w:tcMar>
              <w:top w:w="80" w:type="dxa"/>
              <w:left w:w="100" w:type="dxa"/>
              <w:bottom w:w="80" w:type="dxa"/>
              <w:right w:w="100" w:type="dxa"/>
            </w:tcMar>
            <w:vAlign w:val="center"/>
          </w:tcPr>
          <w:p w14:paraId="38E6CF6B" w14:textId="77777777" w:rsidR="001B1FBF" w:rsidRDefault="000D5880">
            <w:pPr>
              <w:jc w:val="center"/>
            </w:pPr>
            <w:r>
              <w:rPr>
                <w:b/>
                <w:bCs/>
                <w:color w:val="FFFFFF"/>
                <w:sz w:val="19"/>
                <w:szCs w:val="19"/>
              </w:rPr>
              <w:t>Station</w:t>
            </w:r>
          </w:p>
        </w:tc>
        <w:tc>
          <w:tcPr>
            <w:tcW w:w="1400" w:type="dxa"/>
            <w:shd w:val="clear" w:color="auto" w:fill="1F3864"/>
            <w:tcMar>
              <w:top w:w="80" w:type="dxa"/>
              <w:left w:w="100" w:type="dxa"/>
              <w:bottom w:w="80" w:type="dxa"/>
              <w:right w:w="100" w:type="dxa"/>
            </w:tcMar>
            <w:vAlign w:val="center"/>
          </w:tcPr>
          <w:p w14:paraId="09B017F6" w14:textId="77777777" w:rsidR="001B1FBF" w:rsidRDefault="000D5880">
            <w:pPr>
              <w:jc w:val="center"/>
            </w:pPr>
            <w:r>
              <w:rPr>
                <w:b/>
                <w:bCs/>
                <w:color w:val="FFFFFF"/>
                <w:sz w:val="19"/>
                <w:szCs w:val="19"/>
              </w:rPr>
              <w:t>PM2.5</w:t>
            </w:r>
          </w:p>
        </w:tc>
        <w:tc>
          <w:tcPr>
            <w:tcW w:w="1400" w:type="dxa"/>
            <w:shd w:val="clear" w:color="auto" w:fill="1F3864"/>
            <w:tcMar>
              <w:top w:w="80" w:type="dxa"/>
              <w:left w:w="100" w:type="dxa"/>
              <w:bottom w:w="80" w:type="dxa"/>
              <w:right w:w="100" w:type="dxa"/>
            </w:tcMar>
            <w:vAlign w:val="center"/>
          </w:tcPr>
          <w:p w14:paraId="4393F4E9" w14:textId="77777777" w:rsidR="001B1FBF" w:rsidRDefault="000D5880">
            <w:pPr>
              <w:jc w:val="center"/>
            </w:pPr>
            <w:r>
              <w:rPr>
                <w:b/>
                <w:bCs/>
                <w:color w:val="FFFFFF"/>
                <w:sz w:val="19"/>
                <w:szCs w:val="19"/>
              </w:rPr>
              <w:t>AQI</w:t>
            </w:r>
          </w:p>
        </w:tc>
        <w:tc>
          <w:tcPr>
            <w:tcW w:w="1800" w:type="dxa"/>
            <w:shd w:val="clear" w:color="auto" w:fill="1F3864"/>
            <w:tcMar>
              <w:top w:w="80" w:type="dxa"/>
              <w:left w:w="100" w:type="dxa"/>
              <w:bottom w:w="80" w:type="dxa"/>
              <w:right w:w="100" w:type="dxa"/>
            </w:tcMar>
            <w:vAlign w:val="center"/>
          </w:tcPr>
          <w:p w14:paraId="1E275F7F" w14:textId="77777777" w:rsidR="001B1FBF" w:rsidRDefault="000D5880">
            <w:pPr>
              <w:jc w:val="center"/>
            </w:pPr>
            <w:r>
              <w:rPr>
                <w:b/>
                <w:bCs/>
                <w:color w:val="FFFFFF"/>
                <w:sz w:val="19"/>
                <w:szCs w:val="19"/>
              </w:rPr>
              <w:t>ML Category</w:t>
            </w:r>
          </w:p>
        </w:tc>
        <w:tc>
          <w:tcPr>
            <w:tcW w:w="1600" w:type="dxa"/>
            <w:shd w:val="clear" w:color="auto" w:fill="1F3864"/>
            <w:tcMar>
              <w:top w:w="80" w:type="dxa"/>
              <w:left w:w="100" w:type="dxa"/>
              <w:bottom w:w="80" w:type="dxa"/>
              <w:right w:w="100" w:type="dxa"/>
            </w:tcMar>
            <w:vAlign w:val="center"/>
          </w:tcPr>
          <w:p w14:paraId="67873E3C" w14:textId="77777777" w:rsidR="001B1FBF" w:rsidRDefault="000D5880">
            <w:pPr>
              <w:jc w:val="center"/>
            </w:pPr>
            <w:r>
              <w:rPr>
                <w:b/>
                <w:bCs/>
                <w:color w:val="FFFFFF"/>
                <w:sz w:val="19"/>
                <w:szCs w:val="19"/>
              </w:rPr>
              <w:t>Warning</w:t>
            </w:r>
          </w:p>
        </w:tc>
        <w:tc>
          <w:tcPr>
            <w:tcW w:w="2400" w:type="dxa"/>
            <w:shd w:val="clear" w:color="auto" w:fill="1F3864"/>
            <w:tcMar>
              <w:top w:w="80" w:type="dxa"/>
              <w:left w:w="100" w:type="dxa"/>
              <w:bottom w:w="80" w:type="dxa"/>
              <w:right w:w="100" w:type="dxa"/>
            </w:tcMar>
            <w:vAlign w:val="center"/>
          </w:tcPr>
          <w:p w14:paraId="4A6B7F5A" w14:textId="77777777" w:rsidR="001B1FBF" w:rsidRDefault="000D5880">
            <w:pPr>
              <w:jc w:val="center"/>
            </w:pPr>
            <w:r>
              <w:rPr>
                <w:b/>
                <w:bCs/>
                <w:color w:val="FFFFFF"/>
                <w:sz w:val="19"/>
                <w:szCs w:val="19"/>
              </w:rPr>
              <w:t>Recommended Action</w:t>
            </w:r>
          </w:p>
        </w:tc>
      </w:tr>
      <w:tr w:rsidR="001B1FBF" w14:paraId="7DCACFB2" w14:textId="77777777">
        <w:tblPrEx>
          <w:tblCellMar>
            <w:top w:w="0" w:type="dxa"/>
            <w:bottom w:w="0" w:type="dxa"/>
          </w:tblCellMar>
        </w:tblPrEx>
        <w:trPr>
          <w:cantSplit/>
        </w:trPr>
        <w:tc>
          <w:tcPr>
            <w:tcW w:w="2000" w:type="dxa"/>
            <w:shd w:val="clear" w:color="auto" w:fill="F2F7FC"/>
            <w:tcMar>
              <w:top w:w="80" w:type="dxa"/>
              <w:left w:w="100" w:type="dxa"/>
              <w:bottom w:w="80" w:type="dxa"/>
              <w:right w:w="100" w:type="dxa"/>
            </w:tcMar>
            <w:vAlign w:val="center"/>
          </w:tcPr>
          <w:p w14:paraId="6BA58BA6" w14:textId="77777777" w:rsidR="001B1FBF" w:rsidRDefault="000D5880">
            <w:r>
              <w:rPr>
                <w:color w:val="000000"/>
                <w:sz w:val="19"/>
                <w:szCs w:val="19"/>
              </w:rPr>
              <w:t>T Nagar</w:t>
            </w:r>
          </w:p>
        </w:tc>
        <w:tc>
          <w:tcPr>
            <w:tcW w:w="1400" w:type="dxa"/>
            <w:shd w:val="clear" w:color="auto" w:fill="F2F7FC"/>
            <w:tcMar>
              <w:top w:w="80" w:type="dxa"/>
              <w:left w:w="100" w:type="dxa"/>
              <w:bottom w:w="80" w:type="dxa"/>
              <w:right w:w="100" w:type="dxa"/>
            </w:tcMar>
            <w:vAlign w:val="center"/>
          </w:tcPr>
          <w:p w14:paraId="48EB6307" w14:textId="77777777" w:rsidR="001B1FBF" w:rsidRDefault="000D5880">
            <w:r>
              <w:rPr>
                <w:color w:val="000000"/>
                <w:sz w:val="19"/>
                <w:szCs w:val="19"/>
              </w:rPr>
              <w:t>13.5</w:t>
            </w:r>
          </w:p>
        </w:tc>
        <w:tc>
          <w:tcPr>
            <w:tcW w:w="1400" w:type="dxa"/>
            <w:shd w:val="clear" w:color="auto" w:fill="F2F7FC"/>
            <w:tcMar>
              <w:top w:w="80" w:type="dxa"/>
              <w:left w:w="100" w:type="dxa"/>
              <w:bottom w:w="80" w:type="dxa"/>
              <w:right w:w="100" w:type="dxa"/>
            </w:tcMar>
            <w:vAlign w:val="center"/>
          </w:tcPr>
          <w:p w14:paraId="0942E9F9" w14:textId="77777777" w:rsidR="001B1FBF" w:rsidRDefault="000D5880">
            <w:r>
              <w:rPr>
                <w:color w:val="000000"/>
                <w:sz w:val="19"/>
                <w:szCs w:val="19"/>
              </w:rPr>
              <w:t>26.6</w:t>
            </w:r>
          </w:p>
        </w:tc>
        <w:tc>
          <w:tcPr>
            <w:tcW w:w="1800" w:type="dxa"/>
            <w:shd w:val="clear" w:color="auto" w:fill="F2F7FC"/>
            <w:tcMar>
              <w:top w:w="80" w:type="dxa"/>
              <w:left w:w="100" w:type="dxa"/>
              <w:bottom w:w="80" w:type="dxa"/>
              <w:right w:w="100" w:type="dxa"/>
            </w:tcMar>
            <w:vAlign w:val="center"/>
          </w:tcPr>
          <w:p w14:paraId="6716B48B" w14:textId="77777777" w:rsidR="001B1FBF" w:rsidRDefault="000D5880">
            <w:r>
              <w:rPr>
                <w:color w:val="000000"/>
                <w:sz w:val="19"/>
                <w:szCs w:val="19"/>
              </w:rPr>
              <w:t>Good</w:t>
            </w:r>
          </w:p>
        </w:tc>
        <w:tc>
          <w:tcPr>
            <w:tcW w:w="1600" w:type="dxa"/>
            <w:shd w:val="clear" w:color="auto" w:fill="F2F7FC"/>
            <w:tcMar>
              <w:top w:w="80" w:type="dxa"/>
              <w:left w:w="100" w:type="dxa"/>
              <w:bottom w:w="80" w:type="dxa"/>
              <w:right w:w="100" w:type="dxa"/>
            </w:tcMar>
            <w:vAlign w:val="center"/>
          </w:tcPr>
          <w:p w14:paraId="6D193673" w14:textId="77777777" w:rsidR="001B1FBF" w:rsidRDefault="000D5880">
            <w:r>
              <w:rPr>
                <w:color w:val="000000"/>
                <w:sz w:val="19"/>
                <w:szCs w:val="19"/>
              </w:rPr>
              <w:t>LOW</w:t>
            </w:r>
          </w:p>
        </w:tc>
        <w:tc>
          <w:tcPr>
            <w:tcW w:w="2400" w:type="dxa"/>
            <w:shd w:val="clear" w:color="auto" w:fill="F2F7FC"/>
            <w:tcMar>
              <w:top w:w="80" w:type="dxa"/>
              <w:left w:w="100" w:type="dxa"/>
              <w:bottom w:w="80" w:type="dxa"/>
              <w:right w:w="100" w:type="dxa"/>
            </w:tcMar>
            <w:vAlign w:val="center"/>
          </w:tcPr>
          <w:p w14:paraId="7B4AC093" w14:textId="77777777" w:rsidR="001B1FBF" w:rsidRDefault="000D5880">
            <w:r>
              <w:rPr>
                <w:color w:val="000000"/>
                <w:sz w:val="19"/>
                <w:szCs w:val="19"/>
              </w:rPr>
              <w:t>No restrictions.</w:t>
            </w:r>
          </w:p>
        </w:tc>
      </w:tr>
      <w:tr w:rsidR="001B1FBF" w14:paraId="4DC358E0" w14:textId="77777777">
        <w:tblPrEx>
          <w:tblCellMar>
            <w:top w:w="0" w:type="dxa"/>
            <w:bottom w:w="0" w:type="dxa"/>
          </w:tblCellMar>
        </w:tblPrEx>
        <w:trPr>
          <w:cantSplit/>
        </w:trPr>
        <w:tc>
          <w:tcPr>
            <w:tcW w:w="2000" w:type="dxa"/>
            <w:shd w:val="clear" w:color="auto" w:fill="FFFFFF"/>
            <w:tcMar>
              <w:top w:w="80" w:type="dxa"/>
              <w:left w:w="100" w:type="dxa"/>
              <w:bottom w:w="80" w:type="dxa"/>
              <w:right w:w="100" w:type="dxa"/>
            </w:tcMar>
            <w:vAlign w:val="center"/>
          </w:tcPr>
          <w:p w14:paraId="688EC916" w14:textId="77777777" w:rsidR="001B1FBF" w:rsidRDefault="000D5880">
            <w:r>
              <w:rPr>
                <w:color w:val="000000"/>
                <w:sz w:val="19"/>
                <w:szCs w:val="19"/>
              </w:rPr>
              <w:t>Anna Nagar</w:t>
            </w:r>
          </w:p>
        </w:tc>
        <w:tc>
          <w:tcPr>
            <w:tcW w:w="1400" w:type="dxa"/>
            <w:shd w:val="clear" w:color="auto" w:fill="FFFFFF"/>
            <w:tcMar>
              <w:top w:w="80" w:type="dxa"/>
              <w:left w:w="100" w:type="dxa"/>
              <w:bottom w:w="80" w:type="dxa"/>
              <w:right w:w="100" w:type="dxa"/>
            </w:tcMar>
            <w:vAlign w:val="center"/>
          </w:tcPr>
          <w:p w14:paraId="48C540B6" w14:textId="77777777" w:rsidR="001B1FBF" w:rsidRDefault="000D5880">
            <w:r>
              <w:rPr>
                <w:color w:val="000000"/>
                <w:sz w:val="19"/>
                <w:szCs w:val="19"/>
              </w:rPr>
              <w:t>21.2</w:t>
            </w:r>
          </w:p>
        </w:tc>
        <w:tc>
          <w:tcPr>
            <w:tcW w:w="1400" w:type="dxa"/>
            <w:shd w:val="clear" w:color="auto" w:fill="FFFFFF"/>
            <w:tcMar>
              <w:top w:w="80" w:type="dxa"/>
              <w:left w:w="100" w:type="dxa"/>
              <w:bottom w:w="80" w:type="dxa"/>
              <w:right w:w="100" w:type="dxa"/>
            </w:tcMar>
            <w:vAlign w:val="center"/>
          </w:tcPr>
          <w:p w14:paraId="52505949" w14:textId="77777777" w:rsidR="001B1FBF" w:rsidRDefault="000D5880">
            <w:r>
              <w:rPr>
                <w:color w:val="000000"/>
                <w:sz w:val="19"/>
                <w:szCs w:val="19"/>
              </w:rPr>
              <w:t>44.6</w:t>
            </w:r>
          </w:p>
        </w:tc>
        <w:tc>
          <w:tcPr>
            <w:tcW w:w="1800" w:type="dxa"/>
            <w:shd w:val="clear" w:color="auto" w:fill="FFFFFF"/>
            <w:tcMar>
              <w:top w:w="80" w:type="dxa"/>
              <w:left w:w="100" w:type="dxa"/>
              <w:bottom w:w="80" w:type="dxa"/>
              <w:right w:w="100" w:type="dxa"/>
            </w:tcMar>
            <w:vAlign w:val="center"/>
          </w:tcPr>
          <w:p w14:paraId="6F7E372F" w14:textId="77777777" w:rsidR="001B1FBF" w:rsidRDefault="000D5880">
            <w:r>
              <w:rPr>
                <w:color w:val="000000"/>
                <w:sz w:val="19"/>
                <w:szCs w:val="19"/>
              </w:rPr>
              <w:t>Good</w:t>
            </w:r>
          </w:p>
        </w:tc>
        <w:tc>
          <w:tcPr>
            <w:tcW w:w="1600" w:type="dxa"/>
            <w:shd w:val="clear" w:color="auto" w:fill="FFFFFF"/>
            <w:tcMar>
              <w:top w:w="80" w:type="dxa"/>
              <w:left w:w="100" w:type="dxa"/>
              <w:bottom w:w="80" w:type="dxa"/>
              <w:right w:w="100" w:type="dxa"/>
            </w:tcMar>
            <w:vAlign w:val="center"/>
          </w:tcPr>
          <w:p w14:paraId="5817F4F8" w14:textId="77777777" w:rsidR="001B1FBF" w:rsidRDefault="000D5880">
            <w:r>
              <w:rPr>
                <w:color w:val="000000"/>
                <w:sz w:val="19"/>
                <w:szCs w:val="19"/>
              </w:rPr>
              <w:t>LOW</w:t>
            </w:r>
          </w:p>
        </w:tc>
        <w:tc>
          <w:tcPr>
            <w:tcW w:w="2400" w:type="dxa"/>
            <w:shd w:val="clear" w:color="auto" w:fill="FFFFFF"/>
            <w:tcMar>
              <w:top w:w="80" w:type="dxa"/>
              <w:left w:w="100" w:type="dxa"/>
              <w:bottom w:w="80" w:type="dxa"/>
              <w:right w:w="100" w:type="dxa"/>
            </w:tcMar>
            <w:vAlign w:val="center"/>
          </w:tcPr>
          <w:p w14:paraId="2A1DA157" w14:textId="77777777" w:rsidR="001B1FBF" w:rsidRDefault="000D5880">
            <w:r>
              <w:rPr>
                <w:color w:val="000000"/>
                <w:sz w:val="19"/>
                <w:szCs w:val="19"/>
              </w:rPr>
              <w:t>No restrictions.</w:t>
            </w:r>
          </w:p>
        </w:tc>
      </w:tr>
      <w:tr w:rsidR="001B1FBF" w14:paraId="638B0B86" w14:textId="77777777">
        <w:tblPrEx>
          <w:tblCellMar>
            <w:top w:w="0" w:type="dxa"/>
            <w:bottom w:w="0" w:type="dxa"/>
          </w:tblCellMar>
        </w:tblPrEx>
        <w:trPr>
          <w:cantSplit/>
        </w:trPr>
        <w:tc>
          <w:tcPr>
            <w:tcW w:w="2000" w:type="dxa"/>
            <w:shd w:val="clear" w:color="auto" w:fill="F2F7FC"/>
            <w:tcMar>
              <w:top w:w="80" w:type="dxa"/>
              <w:left w:w="100" w:type="dxa"/>
              <w:bottom w:w="80" w:type="dxa"/>
              <w:right w:w="100" w:type="dxa"/>
            </w:tcMar>
            <w:vAlign w:val="center"/>
          </w:tcPr>
          <w:p w14:paraId="5A357426" w14:textId="77777777" w:rsidR="001B1FBF" w:rsidRDefault="000D5880">
            <w:r>
              <w:rPr>
                <w:color w:val="000000"/>
                <w:sz w:val="19"/>
                <w:szCs w:val="19"/>
              </w:rPr>
              <w:t>Adyar</w:t>
            </w:r>
          </w:p>
        </w:tc>
        <w:tc>
          <w:tcPr>
            <w:tcW w:w="1400" w:type="dxa"/>
            <w:shd w:val="clear" w:color="auto" w:fill="F2F7FC"/>
            <w:tcMar>
              <w:top w:w="80" w:type="dxa"/>
              <w:left w:w="100" w:type="dxa"/>
              <w:bottom w:w="80" w:type="dxa"/>
              <w:right w:w="100" w:type="dxa"/>
            </w:tcMar>
            <w:vAlign w:val="center"/>
          </w:tcPr>
          <w:p w14:paraId="4FB5A96D" w14:textId="77777777" w:rsidR="001B1FBF" w:rsidRDefault="000D5880">
            <w:r>
              <w:rPr>
                <w:color w:val="000000"/>
                <w:sz w:val="19"/>
                <w:szCs w:val="19"/>
              </w:rPr>
              <w:t>12.6</w:t>
            </w:r>
          </w:p>
        </w:tc>
        <w:tc>
          <w:tcPr>
            <w:tcW w:w="1400" w:type="dxa"/>
            <w:shd w:val="clear" w:color="auto" w:fill="F2F7FC"/>
            <w:tcMar>
              <w:top w:w="80" w:type="dxa"/>
              <w:left w:w="100" w:type="dxa"/>
              <w:bottom w:w="80" w:type="dxa"/>
              <w:right w:w="100" w:type="dxa"/>
            </w:tcMar>
            <w:vAlign w:val="center"/>
          </w:tcPr>
          <w:p w14:paraId="0731895A" w14:textId="77777777" w:rsidR="001B1FBF" w:rsidRDefault="000D5880">
            <w:r>
              <w:rPr>
                <w:color w:val="000000"/>
                <w:sz w:val="19"/>
                <w:szCs w:val="19"/>
              </w:rPr>
              <w:t>23.6</w:t>
            </w:r>
          </w:p>
        </w:tc>
        <w:tc>
          <w:tcPr>
            <w:tcW w:w="1800" w:type="dxa"/>
            <w:shd w:val="clear" w:color="auto" w:fill="F2F7FC"/>
            <w:tcMar>
              <w:top w:w="80" w:type="dxa"/>
              <w:left w:w="100" w:type="dxa"/>
              <w:bottom w:w="80" w:type="dxa"/>
              <w:right w:w="100" w:type="dxa"/>
            </w:tcMar>
            <w:vAlign w:val="center"/>
          </w:tcPr>
          <w:p w14:paraId="126EF181" w14:textId="77777777" w:rsidR="001B1FBF" w:rsidRDefault="000D5880">
            <w:r>
              <w:rPr>
                <w:color w:val="000000"/>
                <w:sz w:val="19"/>
                <w:szCs w:val="19"/>
              </w:rPr>
              <w:t>Good</w:t>
            </w:r>
          </w:p>
        </w:tc>
        <w:tc>
          <w:tcPr>
            <w:tcW w:w="1600" w:type="dxa"/>
            <w:shd w:val="clear" w:color="auto" w:fill="F2F7FC"/>
            <w:tcMar>
              <w:top w:w="80" w:type="dxa"/>
              <w:left w:w="100" w:type="dxa"/>
              <w:bottom w:w="80" w:type="dxa"/>
              <w:right w:w="100" w:type="dxa"/>
            </w:tcMar>
            <w:vAlign w:val="center"/>
          </w:tcPr>
          <w:p w14:paraId="453390FE" w14:textId="77777777" w:rsidR="001B1FBF" w:rsidRDefault="000D5880">
            <w:r>
              <w:rPr>
                <w:color w:val="000000"/>
                <w:sz w:val="19"/>
                <w:szCs w:val="19"/>
              </w:rPr>
              <w:t>LOW</w:t>
            </w:r>
          </w:p>
        </w:tc>
        <w:tc>
          <w:tcPr>
            <w:tcW w:w="2400" w:type="dxa"/>
            <w:shd w:val="clear" w:color="auto" w:fill="F2F7FC"/>
            <w:tcMar>
              <w:top w:w="80" w:type="dxa"/>
              <w:left w:w="100" w:type="dxa"/>
              <w:bottom w:w="80" w:type="dxa"/>
              <w:right w:w="100" w:type="dxa"/>
            </w:tcMar>
            <w:vAlign w:val="center"/>
          </w:tcPr>
          <w:p w14:paraId="664E43C7" w14:textId="77777777" w:rsidR="001B1FBF" w:rsidRDefault="000D5880">
            <w:r>
              <w:rPr>
                <w:color w:val="000000"/>
                <w:sz w:val="19"/>
                <w:szCs w:val="19"/>
              </w:rPr>
              <w:t>No restrictions.</w:t>
            </w:r>
          </w:p>
        </w:tc>
      </w:tr>
      <w:tr w:rsidR="001B1FBF" w14:paraId="45E260CC" w14:textId="77777777">
        <w:tblPrEx>
          <w:tblCellMar>
            <w:top w:w="0" w:type="dxa"/>
            <w:bottom w:w="0" w:type="dxa"/>
          </w:tblCellMar>
        </w:tblPrEx>
        <w:trPr>
          <w:cantSplit/>
        </w:trPr>
        <w:tc>
          <w:tcPr>
            <w:tcW w:w="2000" w:type="dxa"/>
            <w:shd w:val="clear" w:color="auto" w:fill="FFFFFF"/>
            <w:tcMar>
              <w:top w:w="80" w:type="dxa"/>
              <w:left w:w="100" w:type="dxa"/>
              <w:bottom w:w="80" w:type="dxa"/>
              <w:right w:w="100" w:type="dxa"/>
            </w:tcMar>
            <w:vAlign w:val="center"/>
          </w:tcPr>
          <w:p w14:paraId="6845F289" w14:textId="77777777" w:rsidR="001B1FBF" w:rsidRDefault="000D5880">
            <w:r>
              <w:rPr>
                <w:color w:val="000000"/>
                <w:sz w:val="19"/>
                <w:szCs w:val="19"/>
              </w:rPr>
              <w:t>T Nagar</w:t>
            </w:r>
          </w:p>
        </w:tc>
        <w:tc>
          <w:tcPr>
            <w:tcW w:w="1400" w:type="dxa"/>
            <w:shd w:val="clear" w:color="auto" w:fill="FFFFFF"/>
            <w:tcMar>
              <w:top w:w="80" w:type="dxa"/>
              <w:left w:w="100" w:type="dxa"/>
              <w:bottom w:w="80" w:type="dxa"/>
              <w:right w:w="100" w:type="dxa"/>
            </w:tcMar>
            <w:vAlign w:val="center"/>
          </w:tcPr>
          <w:p w14:paraId="5E767052" w14:textId="77777777" w:rsidR="001B1FBF" w:rsidRDefault="000D5880">
            <w:r>
              <w:rPr>
                <w:color w:val="000000"/>
                <w:sz w:val="19"/>
                <w:szCs w:val="19"/>
              </w:rPr>
              <w:t>20.5</w:t>
            </w:r>
          </w:p>
        </w:tc>
        <w:tc>
          <w:tcPr>
            <w:tcW w:w="1400" w:type="dxa"/>
            <w:shd w:val="clear" w:color="auto" w:fill="FFFFFF"/>
            <w:tcMar>
              <w:top w:w="80" w:type="dxa"/>
              <w:left w:w="100" w:type="dxa"/>
              <w:bottom w:w="80" w:type="dxa"/>
              <w:right w:w="100" w:type="dxa"/>
            </w:tcMar>
            <w:vAlign w:val="center"/>
          </w:tcPr>
          <w:p w14:paraId="00BFF1FA" w14:textId="77777777" w:rsidR="001B1FBF" w:rsidRDefault="000D5880">
            <w:r>
              <w:rPr>
                <w:color w:val="000000"/>
                <w:sz w:val="19"/>
                <w:szCs w:val="19"/>
              </w:rPr>
              <w:t>39.9</w:t>
            </w:r>
          </w:p>
        </w:tc>
        <w:tc>
          <w:tcPr>
            <w:tcW w:w="1800" w:type="dxa"/>
            <w:shd w:val="clear" w:color="auto" w:fill="FFFFFF"/>
            <w:tcMar>
              <w:top w:w="80" w:type="dxa"/>
              <w:left w:w="100" w:type="dxa"/>
              <w:bottom w:w="80" w:type="dxa"/>
              <w:right w:w="100" w:type="dxa"/>
            </w:tcMar>
            <w:vAlign w:val="center"/>
          </w:tcPr>
          <w:p w14:paraId="5EB2C4C8" w14:textId="77777777" w:rsidR="001B1FBF" w:rsidRDefault="000D5880">
            <w:r>
              <w:rPr>
                <w:color w:val="000000"/>
                <w:sz w:val="19"/>
                <w:szCs w:val="19"/>
              </w:rPr>
              <w:t>Good</w:t>
            </w:r>
          </w:p>
        </w:tc>
        <w:tc>
          <w:tcPr>
            <w:tcW w:w="1600" w:type="dxa"/>
            <w:shd w:val="clear" w:color="auto" w:fill="FFFFFF"/>
            <w:tcMar>
              <w:top w:w="80" w:type="dxa"/>
              <w:left w:w="100" w:type="dxa"/>
              <w:bottom w:w="80" w:type="dxa"/>
              <w:right w:w="100" w:type="dxa"/>
            </w:tcMar>
            <w:vAlign w:val="center"/>
          </w:tcPr>
          <w:p w14:paraId="0B341902" w14:textId="77777777" w:rsidR="001B1FBF" w:rsidRDefault="000D5880">
            <w:r>
              <w:rPr>
                <w:color w:val="000000"/>
                <w:sz w:val="19"/>
                <w:szCs w:val="19"/>
              </w:rPr>
              <w:t>LOW</w:t>
            </w:r>
          </w:p>
        </w:tc>
        <w:tc>
          <w:tcPr>
            <w:tcW w:w="2400" w:type="dxa"/>
            <w:shd w:val="clear" w:color="auto" w:fill="FFFFFF"/>
            <w:tcMar>
              <w:top w:w="80" w:type="dxa"/>
              <w:left w:w="100" w:type="dxa"/>
              <w:bottom w:w="80" w:type="dxa"/>
              <w:right w:w="100" w:type="dxa"/>
            </w:tcMar>
            <w:vAlign w:val="center"/>
          </w:tcPr>
          <w:p w14:paraId="68B01354" w14:textId="77777777" w:rsidR="001B1FBF" w:rsidRDefault="000D5880">
            <w:r>
              <w:rPr>
                <w:color w:val="000000"/>
                <w:sz w:val="19"/>
                <w:szCs w:val="19"/>
              </w:rPr>
              <w:t>No restrictions.</w:t>
            </w:r>
          </w:p>
        </w:tc>
      </w:tr>
      <w:tr w:rsidR="001B1FBF" w14:paraId="0EF3F313" w14:textId="77777777">
        <w:tblPrEx>
          <w:tblCellMar>
            <w:top w:w="0" w:type="dxa"/>
            <w:bottom w:w="0" w:type="dxa"/>
          </w:tblCellMar>
        </w:tblPrEx>
        <w:trPr>
          <w:cantSplit/>
        </w:trPr>
        <w:tc>
          <w:tcPr>
            <w:tcW w:w="2000" w:type="dxa"/>
            <w:shd w:val="clear" w:color="auto" w:fill="F2F7FC"/>
            <w:tcMar>
              <w:top w:w="80" w:type="dxa"/>
              <w:left w:w="100" w:type="dxa"/>
              <w:bottom w:w="80" w:type="dxa"/>
              <w:right w:w="100" w:type="dxa"/>
            </w:tcMar>
            <w:vAlign w:val="center"/>
          </w:tcPr>
          <w:p w14:paraId="18A83F70" w14:textId="77777777" w:rsidR="001B1FBF" w:rsidRDefault="000D5880">
            <w:r>
              <w:rPr>
                <w:color w:val="000000"/>
                <w:sz w:val="19"/>
                <w:szCs w:val="19"/>
              </w:rPr>
              <w:lastRenderedPageBreak/>
              <w:t>Guindy</w:t>
            </w:r>
          </w:p>
        </w:tc>
        <w:tc>
          <w:tcPr>
            <w:tcW w:w="1400" w:type="dxa"/>
            <w:shd w:val="clear" w:color="auto" w:fill="F2F7FC"/>
            <w:tcMar>
              <w:top w:w="80" w:type="dxa"/>
              <w:left w:w="100" w:type="dxa"/>
              <w:bottom w:w="80" w:type="dxa"/>
              <w:right w:w="100" w:type="dxa"/>
            </w:tcMar>
            <w:vAlign w:val="center"/>
          </w:tcPr>
          <w:p w14:paraId="0996708D" w14:textId="77777777" w:rsidR="001B1FBF" w:rsidRDefault="000D5880">
            <w:r>
              <w:rPr>
                <w:color w:val="000000"/>
                <w:sz w:val="19"/>
                <w:szCs w:val="19"/>
              </w:rPr>
              <w:t>112.5</w:t>
            </w:r>
          </w:p>
        </w:tc>
        <w:tc>
          <w:tcPr>
            <w:tcW w:w="1400" w:type="dxa"/>
            <w:shd w:val="clear" w:color="auto" w:fill="F2F7FC"/>
            <w:tcMar>
              <w:top w:w="80" w:type="dxa"/>
              <w:left w:w="100" w:type="dxa"/>
              <w:bottom w:w="80" w:type="dxa"/>
              <w:right w:w="100" w:type="dxa"/>
            </w:tcMar>
            <w:vAlign w:val="center"/>
          </w:tcPr>
          <w:p w14:paraId="6B6881EC" w14:textId="77777777" w:rsidR="001B1FBF" w:rsidRDefault="000D5880">
            <w:r>
              <w:rPr>
                <w:color w:val="000000"/>
                <w:sz w:val="19"/>
                <w:szCs w:val="19"/>
              </w:rPr>
              <w:t>275.0</w:t>
            </w:r>
          </w:p>
        </w:tc>
        <w:tc>
          <w:tcPr>
            <w:tcW w:w="1800" w:type="dxa"/>
            <w:shd w:val="clear" w:color="auto" w:fill="F2F7FC"/>
            <w:tcMar>
              <w:top w:w="80" w:type="dxa"/>
              <w:left w:w="100" w:type="dxa"/>
              <w:bottom w:w="80" w:type="dxa"/>
              <w:right w:w="100" w:type="dxa"/>
            </w:tcMar>
            <w:vAlign w:val="center"/>
          </w:tcPr>
          <w:p w14:paraId="234D3D7C" w14:textId="77777777" w:rsidR="001B1FBF" w:rsidRDefault="000D5880">
            <w:r>
              <w:rPr>
                <w:color w:val="000000"/>
                <w:sz w:val="19"/>
                <w:szCs w:val="19"/>
              </w:rPr>
              <w:t>Hazardous</w:t>
            </w:r>
          </w:p>
        </w:tc>
        <w:tc>
          <w:tcPr>
            <w:tcW w:w="1600" w:type="dxa"/>
            <w:shd w:val="clear" w:color="auto" w:fill="F2F7FC"/>
            <w:tcMar>
              <w:top w:w="80" w:type="dxa"/>
              <w:left w:w="100" w:type="dxa"/>
              <w:bottom w:w="80" w:type="dxa"/>
              <w:right w:w="100" w:type="dxa"/>
            </w:tcMar>
            <w:vAlign w:val="center"/>
          </w:tcPr>
          <w:p w14:paraId="653C9689" w14:textId="77777777" w:rsidR="001B1FBF" w:rsidRDefault="000D5880">
            <w:r>
              <w:rPr>
                <w:color w:val="000000"/>
                <w:sz w:val="19"/>
                <w:szCs w:val="19"/>
              </w:rPr>
              <w:t>SEVERE</w:t>
            </w:r>
          </w:p>
        </w:tc>
        <w:tc>
          <w:tcPr>
            <w:tcW w:w="2400" w:type="dxa"/>
            <w:shd w:val="clear" w:color="auto" w:fill="F2F7FC"/>
            <w:tcMar>
              <w:top w:w="80" w:type="dxa"/>
              <w:left w:w="100" w:type="dxa"/>
              <w:bottom w:w="80" w:type="dxa"/>
              <w:right w:w="100" w:type="dxa"/>
            </w:tcMar>
            <w:vAlign w:val="center"/>
          </w:tcPr>
          <w:p w14:paraId="6067F377" w14:textId="77777777" w:rsidR="001B1FBF" w:rsidRDefault="000D5880">
            <w:r>
              <w:rPr>
                <w:color w:val="000000"/>
                <w:sz w:val="19"/>
                <w:szCs w:val="19"/>
              </w:rPr>
              <w:t>Public health advisory; N95 masks; halt outdoor activities.</w:t>
            </w:r>
          </w:p>
        </w:tc>
      </w:tr>
    </w:tbl>
    <w:p w14:paraId="3FC0E762" w14:textId="77777777" w:rsidR="001B1FBF" w:rsidRDefault="001B1FBF">
      <w:pPr>
        <w:spacing w:after="140"/>
        <w:jc w:val="both"/>
      </w:pPr>
    </w:p>
    <w:p w14:paraId="66797F61" w14:textId="77777777" w:rsidR="001B1FBF" w:rsidRDefault="000D5880">
      <w:pPr>
        <w:spacing w:after="140"/>
        <w:jc w:val="both"/>
      </w:pPr>
      <w:r>
        <w:t>This demonstrates the intended end-to-end behaviour: routine days pass through silently (LOW), while a genuinely hazardous reading at Guindy correctly escalates to a SEVERE advisory with a concrete recommended action, matching the system's design goal of an intelligent early-warning mechanism rather than raw numeric output alone.</w:t>
      </w:r>
    </w:p>
    <w:p w14:paraId="5E1891D7" w14:textId="77777777" w:rsidR="001B1FBF" w:rsidRDefault="000D5880">
      <w:pPr>
        <w:pStyle w:val="Heading1"/>
      </w:pPr>
      <w:r>
        <w:t>12. Reflection — Limitations, Uncertainty, Bias–Variance, and Ethics</w:t>
      </w:r>
    </w:p>
    <w:p w14:paraId="6F9FCAA1" w14:textId="77777777" w:rsidR="001B1FBF" w:rsidRDefault="000D5880">
      <w:pPr>
        <w:pStyle w:val="Heading2"/>
        <w:spacing w:before="260" w:after="140"/>
      </w:pPr>
      <w:r>
        <w:t>12.1 Model Limitations and Uncertainty</w:t>
      </w:r>
    </w:p>
    <w:p w14:paraId="602D8769" w14:textId="77777777" w:rsidR="001B1FBF" w:rsidRDefault="000D5880">
      <w:pPr>
        <w:spacing w:after="140"/>
        <w:jc w:val="both"/>
      </w:pPr>
      <w:r>
        <w:t>The dominant limitation across this study is label construction: because AQI_Category was engineered directly from PM2.5/PM10/NO2 via a deterministic sub-index formula, models that can represent that formula exactly (Decision Tree) will always outperform models with a different inductive bias (Naive Bayes' independence assumption, KNN's local-smoothness assumption) on this particular task — the near-100% Decision Tree accuracy should be read as successful formula recovery, not as evidence the model would pe</w:t>
      </w:r>
      <w:r>
        <w:t>rform as well on a genuinely noisy, human-defined outcome (e.g. hospital admissions, reported respiratory symptoms) where no such closed-form relationship exists. Real deployments must validate against such independently measured outcomes, not just the pollutant formula.</w:t>
      </w:r>
    </w:p>
    <w:p w14:paraId="4DB0A9F9" w14:textId="77777777" w:rsidR="001B1FBF" w:rsidRDefault="000D5880">
      <w:pPr>
        <w:pStyle w:val="Heading2"/>
        <w:spacing w:before="260" w:after="140"/>
      </w:pPr>
      <w:r>
        <w:t>12.2 Bias–Variance Behaviour</w:t>
      </w:r>
    </w:p>
    <w:p w14:paraId="0D75A5B4" w14:textId="77777777" w:rsidR="001B1FBF" w:rsidRDefault="000D5880">
      <w:pPr>
        <w:spacing w:after="140"/>
        <w:jc w:val="both"/>
      </w:pPr>
      <w:r>
        <w:t>This was observed directly in two places: the KNN validation curve (Section 6) showed K = 1 overfitting (high variance) and K = 31 over-smoothing (high bias), with K = 9 as the balance point; and the LWR bandwidth sweep (Section 7) showed the same pattern along a continuous parameter, with τ = 0.3 badly overfitting (negative R²) and large τ converging toward the higher-bias global linear fit.</w:t>
      </w:r>
    </w:p>
    <w:p w14:paraId="7562A19C" w14:textId="77777777" w:rsidR="001B1FBF" w:rsidRDefault="000D5880">
      <w:pPr>
        <w:pStyle w:val="Heading2"/>
        <w:spacing w:before="260" w:after="140"/>
      </w:pPr>
      <w:r>
        <w:t>12.3 Ethical Considerations</w:t>
      </w:r>
    </w:p>
    <w:p w14:paraId="63DED8DA" w14:textId="77777777" w:rsidR="001B1FBF" w:rsidRDefault="000D5880">
      <w:pPr>
        <w:pStyle w:val="ListParagraph"/>
        <w:numPr>
          <w:ilvl w:val="0"/>
          <w:numId w:val="2"/>
        </w:numPr>
        <w:spacing w:after="60"/>
      </w:pPr>
      <w:r>
        <w:t>Equity of monitoring: sparse station coverage can under-represent pollution exposure in areas without sensors (often lower-income neighbourhoods), biasing the system's protective benefit toward already well-monitored areas.</w:t>
      </w:r>
    </w:p>
    <w:p w14:paraId="773214B5" w14:textId="77777777" w:rsidR="001B1FBF" w:rsidRDefault="000D5880">
      <w:pPr>
        <w:pStyle w:val="ListParagraph"/>
        <w:numPr>
          <w:ilvl w:val="0"/>
          <w:numId w:val="2"/>
        </w:numPr>
        <w:spacing w:after="60"/>
      </w:pPr>
      <w:r>
        <w:t>False negatives on rare classes: the Hazardous class recall was weakest for KNN (76%) and adequate but imperfect elsewhere — in a health-warning system, false negatives (missing a genuinely hazardous day) are more costly than false positives, so any production system should bias thresholds conservatively rather than optimise for raw accuracy alone.</w:t>
      </w:r>
    </w:p>
    <w:p w14:paraId="57516B13" w14:textId="77777777" w:rsidR="001B1FBF" w:rsidRDefault="000D5880">
      <w:pPr>
        <w:pStyle w:val="ListParagraph"/>
        <w:numPr>
          <w:ilvl w:val="0"/>
          <w:numId w:val="2"/>
        </w:numPr>
        <w:spacing w:after="60"/>
      </w:pPr>
      <w:r>
        <w:t>Transparency: given the health-advisory use case, the interpretable Decision Tree / GA-selected model is preferable to the MLP "black box" for public-facing recommendations, even at a small accuracy cost, so that warnings can be explained and audited.</w:t>
      </w:r>
    </w:p>
    <w:p w14:paraId="6985938A" w14:textId="77777777" w:rsidR="001B1FBF" w:rsidRDefault="000D5880">
      <w:pPr>
        <w:pStyle w:val="Heading2"/>
        <w:spacing w:before="260" w:after="140"/>
      </w:pPr>
      <w:r>
        <w:t>12.4 SDG Mapping</w:t>
      </w:r>
    </w:p>
    <w:p w14:paraId="4479F497" w14:textId="77777777" w:rsidR="001B1FBF" w:rsidRDefault="000D5880">
      <w:pPr>
        <w:pStyle w:val="ListParagraph"/>
        <w:numPr>
          <w:ilvl w:val="0"/>
          <w:numId w:val="2"/>
        </w:numPr>
        <w:spacing w:after="60"/>
      </w:pPr>
      <w:r>
        <w:t>SDG 3 (Good Health and Well-being): the health-risk classification and early-warning recommendations directly support reducing air-pollution-related illness.</w:t>
      </w:r>
    </w:p>
    <w:p w14:paraId="15A92E6F" w14:textId="77777777" w:rsidR="001B1FBF" w:rsidRDefault="000D5880">
      <w:pPr>
        <w:pStyle w:val="ListParagraph"/>
        <w:numPr>
          <w:ilvl w:val="0"/>
          <w:numId w:val="2"/>
        </w:numPr>
        <w:spacing w:after="60"/>
      </w:pPr>
      <w:r>
        <w:lastRenderedPageBreak/>
        <w:t>SDG 9 (Industry, Innovation and Infrastructure): the GA-driven 70% sensor-input reduction demonstrates a low-cost, scalable monitoring-infrastructure innovation.</w:t>
      </w:r>
    </w:p>
    <w:p w14:paraId="1667092E" w14:textId="77777777" w:rsidR="001B1FBF" w:rsidRDefault="000D5880">
      <w:pPr>
        <w:pStyle w:val="ListParagraph"/>
        <w:numPr>
          <w:ilvl w:val="0"/>
          <w:numId w:val="2"/>
        </w:numPr>
        <w:spacing w:after="60"/>
      </w:pPr>
      <w:r>
        <w:t>SDG 11 (Sustainable Cities and Communities): station-level AQI comparison (Figure 2.6) can inform targeted urban-planning interventions (e.g., traffic management near Manali Industrial).</w:t>
      </w:r>
    </w:p>
    <w:p w14:paraId="09D7EDAD" w14:textId="77777777" w:rsidR="001B1FBF" w:rsidRDefault="000D5880">
      <w:pPr>
        <w:pStyle w:val="ListParagraph"/>
        <w:numPr>
          <w:ilvl w:val="0"/>
          <w:numId w:val="2"/>
        </w:numPr>
        <w:spacing w:after="60"/>
      </w:pPr>
      <w:r>
        <w:t>SDG 13 (Climate Action): the seasonal PM2.5 trend (Figure 2.3) links local air-quality monitoring to broader climate-driven dispersion patterns (monsoon relief, winter inversion).</w:t>
      </w:r>
    </w:p>
    <w:p w14:paraId="3BC5AFA9" w14:textId="77777777" w:rsidR="001B1FBF" w:rsidRDefault="000D5880">
      <w:pPr>
        <w:pStyle w:val="Heading2"/>
        <w:spacing w:before="260" w:after="140"/>
      </w:pPr>
      <w:r>
        <w:t>12.5 Possible Improvements</w:t>
      </w:r>
    </w:p>
    <w:p w14:paraId="29F0A782" w14:textId="77777777" w:rsidR="001B1FBF" w:rsidRDefault="000D5880">
      <w:pPr>
        <w:pStyle w:val="ListParagraph"/>
        <w:numPr>
          <w:ilvl w:val="0"/>
          <w:numId w:val="2"/>
        </w:numPr>
        <w:spacing w:after="60"/>
      </w:pPr>
      <w:r>
        <w:t>Incorporate an independently measured health outcome (clinic visit rates, respiratory-symptom surveys) as a second, non-circular target label.</w:t>
      </w:r>
    </w:p>
    <w:p w14:paraId="1056FA26" w14:textId="77777777" w:rsidR="001B1FBF" w:rsidRDefault="000D5880">
      <w:pPr>
        <w:pStyle w:val="ListParagraph"/>
        <w:numPr>
          <w:ilvl w:val="0"/>
          <w:numId w:val="2"/>
        </w:numPr>
        <w:spacing w:after="60"/>
      </w:pPr>
      <w:r>
        <w:t>Add temporal models (LSTM / ARIMA) to forecast AQI hours ahead rather than only classifying the current reading.</w:t>
      </w:r>
    </w:p>
    <w:p w14:paraId="73C74810" w14:textId="77777777" w:rsidR="001B1FBF" w:rsidRDefault="000D5880">
      <w:pPr>
        <w:pStyle w:val="ListParagraph"/>
        <w:numPr>
          <w:ilvl w:val="0"/>
          <w:numId w:val="2"/>
        </w:numPr>
        <w:spacing w:after="60"/>
      </w:pPr>
      <w:r>
        <w:t>Extend the Genetic Algorithm to jointly optimise MLP hyperparameters (architecture + learning rate) rather than only Decision-Tree feature subsets.</w:t>
      </w:r>
    </w:p>
    <w:p w14:paraId="3F2479DC" w14:textId="77777777" w:rsidR="001B1FBF" w:rsidRDefault="000D5880">
      <w:pPr>
        <w:pStyle w:val="ListParagraph"/>
        <w:numPr>
          <w:ilvl w:val="0"/>
          <w:numId w:val="2"/>
        </w:numPr>
        <w:spacing w:after="60"/>
      </w:pPr>
      <w:r>
        <w:t>Deploy calibrated probability thresholds (rather than argmax) for the Hazardous class specifically, trading a small precision loss for higher recall given the asymmetric cost of missed warnings.</w:t>
      </w:r>
    </w:p>
    <w:p w14:paraId="7563C40F" w14:textId="77777777" w:rsidR="001B1FBF" w:rsidRDefault="000D5880">
      <w:pPr>
        <w:pStyle w:val="Heading1"/>
      </w:pPr>
      <w:r>
        <w:t>13. GitHub Repository and Reproducibility</w:t>
      </w:r>
    </w:p>
    <w:p w14:paraId="0F657D2C" w14:textId="77777777" w:rsidR="001B1FBF" w:rsidRDefault="000D5880">
      <w:pPr>
        <w:spacing w:after="140"/>
        <w:jc w:val="both"/>
      </w:pPr>
      <w:r>
        <w:t>All source code (data generation, cleaning/EDA, Candidate Elimination, Decision Tree, Naive Bayes, KNN, LWR, MLP, Genetic Algorithm, comparison, and warning-system scripts), the cleaned dataset, all 20 generated figures, and this report are organised as a reproducible pipeline (scripts 01–10, run sequentially). Suggested repository structure:</w:t>
      </w:r>
    </w:p>
    <w:p w14:paraId="437FAF11" w14:textId="77777777" w:rsidR="001B1FBF" w:rsidRDefault="000D5880">
      <w:pPr>
        <w:spacing w:after="40"/>
      </w:pPr>
      <w:r>
        <w:rPr>
          <w:rFonts w:ascii="Consolas" w:eastAsia="Consolas" w:hAnsi="Consolas" w:cs="Consolas"/>
          <w:sz w:val="18"/>
          <w:szCs w:val="18"/>
        </w:rPr>
        <w:t>├── data/            (raw + cleaned CSV, statistical summaries, all *_report.txt outputs)</w:t>
      </w:r>
    </w:p>
    <w:p w14:paraId="146BEDDA" w14:textId="77777777" w:rsidR="001B1FBF" w:rsidRDefault="000D5880">
      <w:pPr>
        <w:spacing w:after="40"/>
      </w:pPr>
      <w:r>
        <w:rPr>
          <w:rFonts w:ascii="Consolas" w:eastAsia="Consolas" w:hAnsi="Consolas" w:cs="Consolas"/>
          <w:sz w:val="18"/>
          <w:szCs w:val="18"/>
        </w:rPr>
        <w:t>├── figs/            (20 PNG visualisations, referenced by figure number in this report)</w:t>
      </w:r>
    </w:p>
    <w:p w14:paraId="0B909366" w14:textId="77777777" w:rsidR="001B1FBF" w:rsidRDefault="000D5880">
      <w:pPr>
        <w:spacing w:after="40"/>
      </w:pPr>
      <w:r>
        <w:rPr>
          <w:rFonts w:ascii="Consolas" w:eastAsia="Consolas" w:hAnsi="Consolas" w:cs="Consolas"/>
          <w:sz w:val="18"/>
          <w:szCs w:val="18"/>
        </w:rPr>
        <w:t>├── scripts/         (01_generate_data.py … 10_comparison_and_system.py)</w:t>
      </w:r>
    </w:p>
    <w:p w14:paraId="4473634E" w14:textId="77777777" w:rsidR="001B1FBF" w:rsidRDefault="000D5880">
      <w:pPr>
        <w:spacing w:after="40"/>
      </w:pPr>
      <w:r>
        <w:rPr>
          <w:rFonts w:ascii="Consolas" w:eastAsia="Consolas" w:hAnsi="Consolas" w:cs="Consolas"/>
          <w:sz w:val="18"/>
          <w:szCs w:val="18"/>
        </w:rPr>
        <w:t>├── README.md        (setup, dependencies: numpy pandas scikit-learn matplotlib seaborn, run order)</w:t>
      </w:r>
    </w:p>
    <w:p w14:paraId="19B58A78" w14:textId="77777777" w:rsidR="001B1FBF" w:rsidRDefault="000D5880">
      <w:pPr>
        <w:spacing w:after="40"/>
      </w:pPr>
      <w:r>
        <w:rPr>
          <w:rFonts w:ascii="Consolas" w:eastAsia="Consolas" w:hAnsi="Consolas" w:cs="Consolas"/>
          <w:sz w:val="18"/>
          <w:szCs w:val="18"/>
        </w:rPr>
        <w:t>└── report.docx      (this document)</w:t>
      </w:r>
    </w:p>
    <w:p w14:paraId="648DDCFB" w14:textId="77777777" w:rsidR="001B1FBF" w:rsidRDefault="001B1FBF">
      <w:pPr>
        <w:spacing w:after="140"/>
        <w:jc w:val="both"/>
      </w:pPr>
    </w:p>
    <w:p w14:paraId="31637CA6" w14:textId="77777777" w:rsidR="001B1FBF" w:rsidRDefault="000D5880">
      <w:pPr>
        <w:spacing w:after="140"/>
        <w:jc w:val="both"/>
      </w:pPr>
      <w:r>
        <w:t>Reproducible execution: install dependencies (`pip install numpy pandas scikit-learn matplotlib seaborn joblib`), then run scripts 01 through 10 in order from the `scripts/` directory — each stage reads the previous stage's CSV/pickle output and writes its own results/figures, so the full pipeline regenerates deterministically (fixed random seeds throughout).</w:t>
      </w:r>
    </w:p>
    <w:p w14:paraId="50B1C29F" w14:textId="77777777" w:rsidR="001B1FBF" w:rsidRDefault="000D5880">
      <w:pPr>
        <w:pStyle w:val="Heading1"/>
      </w:pPr>
      <w:r>
        <w:t>Appendix A — Rubric Self-Assessment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800"/>
      </w:tblGrid>
      <w:tr w:rsidR="001B1FBF" w14:paraId="1FC86B90" w14:textId="77777777">
        <w:tblPrEx>
          <w:tblCellMar>
            <w:top w:w="0" w:type="dxa"/>
            <w:bottom w:w="0" w:type="dxa"/>
          </w:tblCellMar>
        </w:tblPrEx>
        <w:trPr>
          <w:cantSplit/>
          <w:tblHeader/>
        </w:trPr>
        <w:tc>
          <w:tcPr>
            <w:tcW w:w="3800" w:type="dxa"/>
            <w:shd w:val="clear" w:color="auto" w:fill="1F3864"/>
            <w:tcMar>
              <w:top w:w="80" w:type="dxa"/>
              <w:left w:w="100" w:type="dxa"/>
              <w:bottom w:w="80" w:type="dxa"/>
              <w:right w:w="100" w:type="dxa"/>
            </w:tcMar>
            <w:vAlign w:val="center"/>
          </w:tcPr>
          <w:p w14:paraId="4E843131" w14:textId="77777777" w:rsidR="001B1FBF" w:rsidRDefault="000D5880">
            <w:pPr>
              <w:jc w:val="center"/>
            </w:pPr>
            <w:r>
              <w:rPr>
                <w:b/>
                <w:bCs/>
                <w:color w:val="FFFFFF"/>
                <w:sz w:val="19"/>
                <w:szCs w:val="19"/>
              </w:rPr>
              <w:t>Criterion (Max Marks)</w:t>
            </w:r>
          </w:p>
        </w:tc>
        <w:tc>
          <w:tcPr>
            <w:tcW w:w="1800" w:type="dxa"/>
            <w:shd w:val="clear" w:color="auto" w:fill="1F3864"/>
            <w:tcMar>
              <w:top w:w="80" w:type="dxa"/>
              <w:left w:w="100" w:type="dxa"/>
              <w:bottom w:w="80" w:type="dxa"/>
              <w:right w:w="100" w:type="dxa"/>
            </w:tcMar>
            <w:vAlign w:val="center"/>
          </w:tcPr>
          <w:p w14:paraId="40600010" w14:textId="77777777" w:rsidR="001B1FBF" w:rsidRDefault="000D5880">
            <w:pPr>
              <w:jc w:val="center"/>
            </w:pPr>
            <w:r>
              <w:rPr>
                <w:b/>
                <w:bCs/>
                <w:color w:val="FFFFFF"/>
                <w:sz w:val="19"/>
                <w:szCs w:val="19"/>
              </w:rPr>
              <w:t>Addressed In</w:t>
            </w:r>
          </w:p>
        </w:tc>
        <w:tc>
          <w:tcPr>
            <w:tcW w:w="3800" w:type="dxa"/>
            <w:shd w:val="clear" w:color="auto" w:fill="1F3864"/>
            <w:tcMar>
              <w:top w:w="80" w:type="dxa"/>
              <w:left w:w="100" w:type="dxa"/>
              <w:bottom w:w="80" w:type="dxa"/>
              <w:right w:w="100" w:type="dxa"/>
            </w:tcMar>
            <w:vAlign w:val="center"/>
          </w:tcPr>
          <w:p w14:paraId="3DEF48CB" w14:textId="77777777" w:rsidR="001B1FBF" w:rsidRDefault="000D5880">
            <w:pPr>
              <w:jc w:val="center"/>
            </w:pPr>
            <w:r>
              <w:rPr>
                <w:b/>
                <w:bCs/>
                <w:color w:val="FFFFFF"/>
                <w:sz w:val="19"/>
                <w:szCs w:val="19"/>
              </w:rPr>
              <w:t>Coverage Summary</w:t>
            </w:r>
          </w:p>
        </w:tc>
      </w:tr>
      <w:tr w:rsidR="001B1FBF" w14:paraId="11D66933" w14:textId="77777777">
        <w:tblPrEx>
          <w:tblCellMar>
            <w:top w:w="0" w:type="dxa"/>
            <w:bottom w:w="0" w:type="dxa"/>
          </w:tblCellMar>
        </w:tblPrEx>
        <w:trPr>
          <w:cantSplit/>
        </w:trPr>
        <w:tc>
          <w:tcPr>
            <w:tcW w:w="3800" w:type="dxa"/>
            <w:shd w:val="clear" w:color="auto" w:fill="F2F7FC"/>
            <w:tcMar>
              <w:top w:w="80" w:type="dxa"/>
              <w:left w:w="100" w:type="dxa"/>
              <w:bottom w:w="80" w:type="dxa"/>
              <w:right w:w="100" w:type="dxa"/>
            </w:tcMar>
            <w:vAlign w:val="center"/>
          </w:tcPr>
          <w:p w14:paraId="66D348A7" w14:textId="77777777" w:rsidR="001B1FBF" w:rsidRDefault="000D5880">
            <w:r>
              <w:rPr>
                <w:color w:val="000000"/>
                <w:sz w:val="19"/>
                <w:szCs w:val="19"/>
              </w:rPr>
              <w:t>Data Collection, Cleaning &amp; Preprocessing (10)</w:t>
            </w:r>
          </w:p>
        </w:tc>
        <w:tc>
          <w:tcPr>
            <w:tcW w:w="1800" w:type="dxa"/>
            <w:shd w:val="clear" w:color="auto" w:fill="F2F7FC"/>
            <w:tcMar>
              <w:top w:w="80" w:type="dxa"/>
              <w:left w:w="100" w:type="dxa"/>
              <w:bottom w:w="80" w:type="dxa"/>
              <w:right w:w="100" w:type="dxa"/>
            </w:tcMar>
            <w:vAlign w:val="center"/>
          </w:tcPr>
          <w:p w14:paraId="52972A99" w14:textId="77777777" w:rsidR="001B1FBF" w:rsidRDefault="000D5880">
            <w:r>
              <w:rPr>
                <w:color w:val="000000"/>
                <w:sz w:val="19"/>
                <w:szCs w:val="19"/>
              </w:rPr>
              <w:t>Section 2.1–2.2</w:t>
            </w:r>
          </w:p>
        </w:tc>
        <w:tc>
          <w:tcPr>
            <w:tcW w:w="3800" w:type="dxa"/>
            <w:shd w:val="clear" w:color="auto" w:fill="F2F7FC"/>
            <w:tcMar>
              <w:top w:w="80" w:type="dxa"/>
              <w:left w:w="100" w:type="dxa"/>
              <w:bottom w:w="80" w:type="dxa"/>
              <w:right w:w="100" w:type="dxa"/>
            </w:tcMar>
            <w:vAlign w:val="center"/>
          </w:tcPr>
          <w:p w14:paraId="0C4A1A0F" w14:textId="77777777" w:rsidR="001B1FBF" w:rsidRDefault="000D5880">
            <w:r>
              <w:rPr>
                <w:color w:val="000000"/>
                <w:sz w:val="19"/>
                <w:szCs w:val="19"/>
              </w:rPr>
              <w:t>Full pipeline: missingness, duplicates, outliers, station-aware imputation, justified</w:t>
            </w:r>
          </w:p>
        </w:tc>
      </w:tr>
      <w:tr w:rsidR="001B1FBF" w14:paraId="38E80338" w14:textId="77777777">
        <w:tblPrEx>
          <w:tblCellMar>
            <w:top w:w="0" w:type="dxa"/>
            <w:bottom w:w="0" w:type="dxa"/>
          </w:tblCellMar>
        </w:tblPrEx>
        <w:trPr>
          <w:cantSplit/>
        </w:trPr>
        <w:tc>
          <w:tcPr>
            <w:tcW w:w="3800" w:type="dxa"/>
            <w:shd w:val="clear" w:color="auto" w:fill="FFFFFF"/>
            <w:tcMar>
              <w:top w:w="80" w:type="dxa"/>
              <w:left w:w="100" w:type="dxa"/>
              <w:bottom w:w="80" w:type="dxa"/>
              <w:right w:w="100" w:type="dxa"/>
            </w:tcMar>
            <w:vAlign w:val="center"/>
          </w:tcPr>
          <w:p w14:paraId="698E8265" w14:textId="77777777" w:rsidR="001B1FBF" w:rsidRDefault="000D5880">
            <w:r>
              <w:rPr>
                <w:color w:val="000000"/>
                <w:sz w:val="19"/>
                <w:szCs w:val="19"/>
              </w:rPr>
              <w:t>Statistical Analysis &amp; Visualization (10)</w:t>
            </w:r>
          </w:p>
        </w:tc>
        <w:tc>
          <w:tcPr>
            <w:tcW w:w="1800" w:type="dxa"/>
            <w:shd w:val="clear" w:color="auto" w:fill="FFFFFF"/>
            <w:tcMar>
              <w:top w:w="80" w:type="dxa"/>
              <w:left w:w="100" w:type="dxa"/>
              <w:bottom w:w="80" w:type="dxa"/>
              <w:right w:w="100" w:type="dxa"/>
            </w:tcMar>
            <w:vAlign w:val="center"/>
          </w:tcPr>
          <w:p w14:paraId="1B2D57BA" w14:textId="77777777" w:rsidR="001B1FBF" w:rsidRDefault="000D5880">
            <w:r>
              <w:rPr>
                <w:color w:val="000000"/>
                <w:sz w:val="19"/>
                <w:szCs w:val="19"/>
              </w:rPr>
              <w:t>Section 2.3–2.4</w:t>
            </w:r>
          </w:p>
        </w:tc>
        <w:tc>
          <w:tcPr>
            <w:tcW w:w="3800" w:type="dxa"/>
            <w:shd w:val="clear" w:color="auto" w:fill="FFFFFF"/>
            <w:tcMar>
              <w:top w:w="80" w:type="dxa"/>
              <w:left w:w="100" w:type="dxa"/>
              <w:bottom w:w="80" w:type="dxa"/>
              <w:right w:w="100" w:type="dxa"/>
            </w:tcMar>
            <w:vAlign w:val="center"/>
          </w:tcPr>
          <w:p w14:paraId="358B37CA" w14:textId="77777777" w:rsidR="001B1FBF" w:rsidRDefault="000D5880">
            <w:r>
              <w:rPr>
                <w:color w:val="000000"/>
                <w:sz w:val="19"/>
                <w:szCs w:val="19"/>
              </w:rPr>
              <w:t>Descriptive stats, correlation, skew + 6 visualisations</w:t>
            </w:r>
          </w:p>
        </w:tc>
      </w:tr>
      <w:tr w:rsidR="001B1FBF" w14:paraId="411C5FF4" w14:textId="77777777">
        <w:tblPrEx>
          <w:tblCellMar>
            <w:top w:w="0" w:type="dxa"/>
            <w:bottom w:w="0" w:type="dxa"/>
          </w:tblCellMar>
        </w:tblPrEx>
        <w:trPr>
          <w:cantSplit/>
        </w:trPr>
        <w:tc>
          <w:tcPr>
            <w:tcW w:w="3800" w:type="dxa"/>
            <w:shd w:val="clear" w:color="auto" w:fill="F2F7FC"/>
            <w:tcMar>
              <w:top w:w="80" w:type="dxa"/>
              <w:left w:w="100" w:type="dxa"/>
              <w:bottom w:w="80" w:type="dxa"/>
              <w:right w:w="100" w:type="dxa"/>
            </w:tcMar>
            <w:vAlign w:val="center"/>
          </w:tcPr>
          <w:p w14:paraId="37D05615" w14:textId="77777777" w:rsidR="001B1FBF" w:rsidRDefault="000D5880">
            <w:r>
              <w:rPr>
                <w:color w:val="000000"/>
                <w:sz w:val="19"/>
                <w:szCs w:val="19"/>
              </w:rPr>
              <w:lastRenderedPageBreak/>
              <w:t>Concept Learning, Version Space &amp; Inductive Bias (10)</w:t>
            </w:r>
          </w:p>
        </w:tc>
        <w:tc>
          <w:tcPr>
            <w:tcW w:w="1800" w:type="dxa"/>
            <w:shd w:val="clear" w:color="auto" w:fill="F2F7FC"/>
            <w:tcMar>
              <w:top w:w="80" w:type="dxa"/>
              <w:left w:w="100" w:type="dxa"/>
              <w:bottom w:w="80" w:type="dxa"/>
              <w:right w:w="100" w:type="dxa"/>
            </w:tcMar>
            <w:vAlign w:val="center"/>
          </w:tcPr>
          <w:p w14:paraId="4E833C32" w14:textId="77777777" w:rsidR="001B1FBF" w:rsidRDefault="000D5880">
            <w:r>
              <w:rPr>
                <w:color w:val="000000"/>
                <w:sz w:val="19"/>
                <w:szCs w:val="19"/>
              </w:rPr>
              <w:t>Section 3</w:t>
            </w:r>
          </w:p>
        </w:tc>
        <w:tc>
          <w:tcPr>
            <w:tcW w:w="3800" w:type="dxa"/>
            <w:shd w:val="clear" w:color="auto" w:fill="F2F7FC"/>
            <w:tcMar>
              <w:top w:w="80" w:type="dxa"/>
              <w:left w:w="100" w:type="dxa"/>
              <w:bottom w:w="80" w:type="dxa"/>
              <w:right w:w="100" w:type="dxa"/>
            </w:tcMar>
            <w:vAlign w:val="center"/>
          </w:tcPr>
          <w:p w14:paraId="1BA91877" w14:textId="77777777" w:rsidR="001B1FBF" w:rsidRDefault="000D5880">
            <w:r>
              <w:rPr>
                <w:color w:val="000000"/>
                <w:sz w:val="19"/>
                <w:szCs w:val="19"/>
              </w:rPr>
              <w:t>Full Candidate-Elimination trace with explicit inductive bias</w:t>
            </w:r>
          </w:p>
        </w:tc>
      </w:tr>
      <w:tr w:rsidR="001B1FBF" w14:paraId="5B928614" w14:textId="77777777">
        <w:tblPrEx>
          <w:tblCellMar>
            <w:top w:w="0" w:type="dxa"/>
            <w:bottom w:w="0" w:type="dxa"/>
          </w:tblCellMar>
        </w:tblPrEx>
        <w:trPr>
          <w:cantSplit/>
        </w:trPr>
        <w:tc>
          <w:tcPr>
            <w:tcW w:w="3800" w:type="dxa"/>
            <w:shd w:val="clear" w:color="auto" w:fill="FFFFFF"/>
            <w:tcMar>
              <w:top w:w="80" w:type="dxa"/>
              <w:left w:w="100" w:type="dxa"/>
              <w:bottom w:w="80" w:type="dxa"/>
              <w:right w:w="100" w:type="dxa"/>
            </w:tcMar>
            <w:vAlign w:val="center"/>
          </w:tcPr>
          <w:p w14:paraId="7899DB7E" w14:textId="77777777" w:rsidR="001B1FBF" w:rsidRDefault="000D5880">
            <w:r>
              <w:rPr>
                <w:color w:val="000000"/>
                <w:sz w:val="19"/>
                <w:szCs w:val="19"/>
              </w:rPr>
              <w:t>Decision Tree &amp; Concept Representation (10)</w:t>
            </w:r>
          </w:p>
        </w:tc>
        <w:tc>
          <w:tcPr>
            <w:tcW w:w="1800" w:type="dxa"/>
            <w:shd w:val="clear" w:color="auto" w:fill="FFFFFF"/>
            <w:tcMar>
              <w:top w:w="80" w:type="dxa"/>
              <w:left w:w="100" w:type="dxa"/>
              <w:bottom w:w="80" w:type="dxa"/>
              <w:right w:w="100" w:type="dxa"/>
            </w:tcMar>
            <w:vAlign w:val="center"/>
          </w:tcPr>
          <w:p w14:paraId="41867865" w14:textId="77777777" w:rsidR="001B1FBF" w:rsidRDefault="000D5880">
            <w:r>
              <w:rPr>
                <w:color w:val="000000"/>
                <w:sz w:val="19"/>
                <w:szCs w:val="19"/>
              </w:rPr>
              <w:t>Section 4</w:t>
            </w:r>
          </w:p>
        </w:tc>
        <w:tc>
          <w:tcPr>
            <w:tcW w:w="3800" w:type="dxa"/>
            <w:shd w:val="clear" w:color="auto" w:fill="FFFFFF"/>
            <w:tcMar>
              <w:top w:w="80" w:type="dxa"/>
              <w:left w:w="100" w:type="dxa"/>
              <w:bottom w:w="80" w:type="dxa"/>
              <w:right w:w="100" w:type="dxa"/>
            </w:tcMar>
            <w:vAlign w:val="center"/>
          </w:tcPr>
          <w:p w14:paraId="5EC58BD6" w14:textId="77777777" w:rsidR="001B1FBF" w:rsidRDefault="000D5880">
            <w:r>
              <w:rPr>
                <w:color w:val="000000"/>
                <w:sz w:val="19"/>
                <w:szCs w:val="19"/>
              </w:rPr>
              <w:t>Entropy &amp; Gini trees, feature importance, tree diagram</w:t>
            </w:r>
          </w:p>
        </w:tc>
      </w:tr>
      <w:tr w:rsidR="001B1FBF" w14:paraId="617405C3" w14:textId="77777777">
        <w:tblPrEx>
          <w:tblCellMar>
            <w:top w:w="0" w:type="dxa"/>
            <w:bottom w:w="0" w:type="dxa"/>
          </w:tblCellMar>
        </w:tblPrEx>
        <w:trPr>
          <w:cantSplit/>
        </w:trPr>
        <w:tc>
          <w:tcPr>
            <w:tcW w:w="3800" w:type="dxa"/>
            <w:shd w:val="clear" w:color="auto" w:fill="F2F7FC"/>
            <w:tcMar>
              <w:top w:w="80" w:type="dxa"/>
              <w:left w:w="100" w:type="dxa"/>
              <w:bottom w:w="80" w:type="dxa"/>
              <w:right w:w="100" w:type="dxa"/>
            </w:tcMar>
            <w:vAlign w:val="center"/>
          </w:tcPr>
          <w:p w14:paraId="1F2E9857" w14:textId="77777777" w:rsidR="001B1FBF" w:rsidRDefault="000D5880">
            <w:r>
              <w:rPr>
                <w:color w:val="000000"/>
                <w:sz w:val="19"/>
                <w:szCs w:val="19"/>
              </w:rPr>
              <w:t>Bayesian Learning &amp; MLE (10)</w:t>
            </w:r>
          </w:p>
        </w:tc>
        <w:tc>
          <w:tcPr>
            <w:tcW w:w="1800" w:type="dxa"/>
            <w:shd w:val="clear" w:color="auto" w:fill="F2F7FC"/>
            <w:tcMar>
              <w:top w:w="80" w:type="dxa"/>
              <w:left w:w="100" w:type="dxa"/>
              <w:bottom w:w="80" w:type="dxa"/>
              <w:right w:w="100" w:type="dxa"/>
            </w:tcMar>
            <w:vAlign w:val="center"/>
          </w:tcPr>
          <w:p w14:paraId="59970ABC" w14:textId="77777777" w:rsidR="001B1FBF" w:rsidRDefault="000D5880">
            <w:r>
              <w:rPr>
                <w:color w:val="000000"/>
                <w:sz w:val="19"/>
                <w:szCs w:val="19"/>
              </w:rPr>
              <w:t>Section 5</w:t>
            </w:r>
          </w:p>
        </w:tc>
        <w:tc>
          <w:tcPr>
            <w:tcW w:w="3800" w:type="dxa"/>
            <w:shd w:val="clear" w:color="auto" w:fill="F2F7FC"/>
            <w:tcMar>
              <w:top w:w="80" w:type="dxa"/>
              <w:left w:w="100" w:type="dxa"/>
              <w:bottom w:w="80" w:type="dxa"/>
              <w:right w:w="100" w:type="dxa"/>
            </w:tcMar>
            <w:vAlign w:val="center"/>
          </w:tcPr>
          <w:p w14:paraId="1283B2EE" w14:textId="77777777" w:rsidR="001B1FBF" w:rsidRDefault="000D5880">
            <w:r>
              <w:rPr>
                <w:color w:val="000000"/>
                <w:sz w:val="19"/>
                <w:szCs w:val="19"/>
              </w:rPr>
              <w:t>First-principles MLE, Bayes' theorem worked example, sklearn cross-check</w:t>
            </w:r>
          </w:p>
        </w:tc>
      </w:tr>
      <w:tr w:rsidR="001B1FBF" w14:paraId="1507F3F0" w14:textId="77777777">
        <w:tblPrEx>
          <w:tblCellMar>
            <w:top w:w="0" w:type="dxa"/>
            <w:bottom w:w="0" w:type="dxa"/>
          </w:tblCellMar>
        </w:tblPrEx>
        <w:trPr>
          <w:cantSplit/>
        </w:trPr>
        <w:tc>
          <w:tcPr>
            <w:tcW w:w="3800" w:type="dxa"/>
            <w:shd w:val="clear" w:color="auto" w:fill="FFFFFF"/>
            <w:tcMar>
              <w:top w:w="80" w:type="dxa"/>
              <w:left w:w="100" w:type="dxa"/>
              <w:bottom w:w="80" w:type="dxa"/>
              <w:right w:w="100" w:type="dxa"/>
            </w:tcMar>
            <w:vAlign w:val="center"/>
          </w:tcPr>
          <w:p w14:paraId="3B0DF79C" w14:textId="77777777" w:rsidR="001B1FBF" w:rsidRDefault="000D5880">
            <w:r>
              <w:rPr>
                <w:color w:val="000000"/>
                <w:sz w:val="19"/>
                <w:szCs w:val="19"/>
              </w:rPr>
              <w:t>KNN &amp; LWR Implementation (10)</w:t>
            </w:r>
          </w:p>
        </w:tc>
        <w:tc>
          <w:tcPr>
            <w:tcW w:w="1800" w:type="dxa"/>
            <w:shd w:val="clear" w:color="auto" w:fill="FFFFFF"/>
            <w:tcMar>
              <w:top w:w="80" w:type="dxa"/>
              <w:left w:w="100" w:type="dxa"/>
              <w:bottom w:w="80" w:type="dxa"/>
              <w:right w:w="100" w:type="dxa"/>
            </w:tcMar>
            <w:vAlign w:val="center"/>
          </w:tcPr>
          <w:p w14:paraId="21E0F97C" w14:textId="77777777" w:rsidR="001B1FBF" w:rsidRDefault="000D5880">
            <w:r>
              <w:rPr>
                <w:color w:val="000000"/>
                <w:sz w:val="19"/>
                <w:szCs w:val="19"/>
              </w:rPr>
              <w:t>Sections 6–7</w:t>
            </w:r>
          </w:p>
        </w:tc>
        <w:tc>
          <w:tcPr>
            <w:tcW w:w="3800" w:type="dxa"/>
            <w:shd w:val="clear" w:color="auto" w:fill="FFFFFF"/>
            <w:tcMar>
              <w:top w:w="80" w:type="dxa"/>
              <w:left w:w="100" w:type="dxa"/>
              <w:bottom w:w="80" w:type="dxa"/>
              <w:right w:w="100" w:type="dxa"/>
            </w:tcMar>
            <w:vAlign w:val="center"/>
          </w:tcPr>
          <w:p w14:paraId="4ECFCD68" w14:textId="77777777" w:rsidR="001B1FBF" w:rsidRDefault="000D5880">
            <w:r>
              <w:rPr>
                <w:color w:val="000000"/>
                <w:sz w:val="19"/>
                <w:szCs w:val="19"/>
              </w:rPr>
              <w:t>Both from first principles, K/τ sensitivity analysis</w:t>
            </w:r>
          </w:p>
        </w:tc>
      </w:tr>
      <w:tr w:rsidR="001B1FBF" w14:paraId="2EA03A3A" w14:textId="77777777">
        <w:tblPrEx>
          <w:tblCellMar>
            <w:top w:w="0" w:type="dxa"/>
            <w:bottom w:w="0" w:type="dxa"/>
          </w:tblCellMar>
        </w:tblPrEx>
        <w:trPr>
          <w:cantSplit/>
        </w:trPr>
        <w:tc>
          <w:tcPr>
            <w:tcW w:w="3800" w:type="dxa"/>
            <w:shd w:val="clear" w:color="auto" w:fill="F2F7FC"/>
            <w:tcMar>
              <w:top w:w="80" w:type="dxa"/>
              <w:left w:w="100" w:type="dxa"/>
              <w:bottom w:w="80" w:type="dxa"/>
              <w:right w:w="100" w:type="dxa"/>
            </w:tcMar>
            <w:vAlign w:val="center"/>
          </w:tcPr>
          <w:p w14:paraId="6D25F9E7" w14:textId="77777777" w:rsidR="001B1FBF" w:rsidRDefault="000D5880">
            <w:r>
              <w:rPr>
                <w:color w:val="000000"/>
                <w:sz w:val="19"/>
                <w:szCs w:val="19"/>
              </w:rPr>
              <w:t>MLP &amp; Back Propagation (15)</w:t>
            </w:r>
          </w:p>
        </w:tc>
        <w:tc>
          <w:tcPr>
            <w:tcW w:w="1800" w:type="dxa"/>
            <w:shd w:val="clear" w:color="auto" w:fill="F2F7FC"/>
            <w:tcMar>
              <w:top w:w="80" w:type="dxa"/>
              <w:left w:w="100" w:type="dxa"/>
              <w:bottom w:w="80" w:type="dxa"/>
              <w:right w:w="100" w:type="dxa"/>
            </w:tcMar>
            <w:vAlign w:val="center"/>
          </w:tcPr>
          <w:p w14:paraId="64F10A34" w14:textId="77777777" w:rsidR="001B1FBF" w:rsidRDefault="000D5880">
            <w:r>
              <w:rPr>
                <w:color w:val="000000"/>
                <w:sz w:val="19"/>
                <w:szCs w:val="19"/>
              </w:rPr>
              <w:t>Section 8</w:t>
            </w:r>
          </w:p>
        </w:tc>
        <w:tc>
          <w:tcPr>
            <w:tcW w:w="3800" w:type="dxa"/>
            <w:shd w:val="clear" w:color="auto" w:fill="F2F7FC"/>
            <w:tcMar>
              <w:top w:w="80" w:type="dxa"/>
              <w:left w:w="100" w:type="dxa"/>
              <w:bottom w:w="80" w:type="dxa"/>
              <w:right w:w="100" w:type="dxa"/>
            </w:tcMar>
            <w:vAlign w:val="center"/>
          </w:tcPr>
          <w:p w14:paraId="0E214D54" w14:textId="77777777" w:rsidR="001B1FBF" w:rsidRDefault="000D5880">
            <w:r>
              <w:rPr>
                <w:color w:val="000000"/>
                <w:sz w:val="19"/>
                <w:szCs w:val="19"/>
              </w:rPr>
              <w:t>3 architectures, loss curves, learning-rate sensitivity</w:t>
            </w:r>
          </w:p>
        </w:tc>
      </w:tr>
      <w:tr w:rsidR="001B1FBF" w14:paraId="535CC3E4" w14:textId="77777777">
        <w:tblPrEx>
          <w:tblCellMar>
            <w:top w:w="0" w:type="dxa"/>
            <w:bottom w:w="0" w:type="dxa"/>
          </w:tblCellMar>
        </w:tblPrEx>
        <w:trPr>
          <w:cantSplit/>
        </w:trPr>
        <w:tc>
          <w:tcPr>
            <w:tcW w:w="3800" w:type="dxa"/>
            <w:shd w:val="clear" w:color="auto" w:fill="FFFFFF"/>
            <w:tcMar>
              <w:top w:w="80" w:type="dxa"/>
              <w:left w:w="100" w:type="dxa"/>
              <w:bottom w:w="80" w:type="dxa"/>
              <w:right w:w="100" w:type="dxa"/>
            </w:tcMar>
            <w:vAlign w:val="center"/>
          </w:tcPr>
          <w:p w14:paraId="53E68B13" w14:textId="77777777" w:rsidR="001B1FBF" w:rsidRDefault="000D5880">
            <w:r>
              <w:rPr>
                <w:color w:val="000000"/>
                <w:sz w:val="19"/>
                <w:szCs w:val="19"/>
              </w:rPr>
              <w:t>Genetic Algorithm / Genetic Programming (10)</w:t>
            </w:r>
          </w:p>
        </w:tc>
        <w:tc>
          <w:tcPr>
            <w:tcW w:w="1800" w:type="dxa"/>
            <w:shd w:val="clear" w:color="auto" w:fill="FFFFFF"/>
            <w:tcMar>
              <w:top w:w="80" w:type="dxa"/>
              <w:left w:w="100" w:type="dxa"/>
              <w:bottom w:w="80" w:type="dxa"/>
              <w:right w:w="100" w:type="dxa"/>
            </w:tcMar>
            <w:vAlign w:val="center"/>
          </w:tcPr>
          <w:p w14:paraId="4E724718" w14:textId="77777777" w:rsidR="001B1FBF" w:rsidRDefault="000D5880">
            <w:r>
              <w:rPr>
                <w:color w:val="000000"/>
                <w:sz w:val="19"/>
                <w:szCs w:val="19"/>
              </w:rPr>
              <w:t>Section 9</w:t>
            </w:r>
          </w:p>
        </w:tc>
        <w:tc>
          <w:tcPr>
            <w:tcW w:w="3800" w:type="dxa"/>
            <w:shd w:val="clear" w:color="auto" w:fill="FFFFFF"/>
            <w:tcMar>
              <w:top w:w="80" w:type="dxa"/>
              <w:left w:w="100" w:type="dxa"/>
              <w:bottom w:w="80" w:type="dxa"/>
              <w:right w:w="100" w:type="dxa"/>
            </w:tcMar>
            <w:vAlign w:val="center"/>
          </w:tcPr>
          <w:p w14:paraId="111E52D7" w14:textId="77777777" w:rsidR="001B1FBF" w:rsidRDefault="000D5880">
            <w:r>
              <w:rPr>
                <w:color w:val="000000"/>
                <w:sz w:val="19"/>
                <w:szCs w:val="19"/>
              </w:rPr>
              <w:t>Full GA: chromosome, fitness, selection, crossover, mutation, elitism</w:t>
            </w:r>
          </w:p>
        </w:tc>
      </w:tr>
      <w:tr w:rsidR="001B1FBF" w14:paraId="63342FD2" w14:textId="77777777">
        <w:tblPrEx>
          <w:tblCellMar>
            <w:top w:w="0" w:type="dxa"/>
            <w:bottom w:w="0" w:type="dxa"/>
          </w:tblCellMar>
        </w:tblPrEx>
        <w:trPr>
          <w:cantSplit/>
        </w:trPr>
        <w:tc>
          <w:tcPr>
            <w:tcW w:w="3800" w:type="dxa"/>
            <w:shd w:val="clear" w:color="auto" w:fill="F2F7FC"/>
            <w:tcMar>
              <w:top w:w="80" w:type="dxa"/>
              <w:left w:w="100" w:type="dxa"/>
              <w:bottom w:w="80" w:type="dxa"/>
              <w:right w:w="100" w:type="dxa"/>
            </w:tcMar>
            <w:vAlign w:val="center"/>
          </w:tcPr>
          <w:p w14:paraId="28D3EE1A" w14:textId="77777777" w:rsidR="001B1FBF" w:rsidRDefault="000D5880">
            <w:r>
              <w:rPr>
                <w:color w:val="000000"/>
                <w:sz w:val="19"/>
                <w:szCs w:val="19"/>
              </w:rPr>
              <w:t>Model Evaluation &amp; Comparative Analysis (10)</w:t>
            </w:r>
          </w:p>
        </w:tc>
        <w:tc>
          <w:tcPr>
            <w:tcW w:w="1800" w:type="dxa"/>
            <w:shd w:val="clear" w:color="auto" w:fill="F2F7FC"/>
            <w:tcMar>
              <w:top w:w="80" w:type="dxa"/>
              <w:left w:w="100" w:type="dxa"/>
              <w:bottom w:w="80" w:type="dxa"/>
              <w:right w:w="100" w:type="dxa"/>
            </w:tcMar>
            <w:vAlign w:val="center"/>
          </w:tcPr>
          <w:p w14:paraId="656220FA" w14:textId="77777777" w:rsidR="001B1FBF" w:rsidRDefault="000D5880">
            <w:r>
              <w:rPr>
                <w:color w:val="000000"/>
                <w:sz w:val="19"/>
                <w:szCs w:val="19"/>
              </w:rPr>
              <w:t>Section 10</w:t>
            </w:r>
          </w:p>
        </w:tc>
        <w:tc>
          <w:tcPr>
            <w:tcW w:w="3800" w:type="dxa"/>
            <w:shd w:val="clear" w:color="auto" w:fill="F2F7FC"/>
            <w:tcMar>
              <w:top w:w="80" w:type="dxa"/>
              <w:left w:w="100" w:type="dxa"/>
              <w:bottom w:w="80" w:type="dxa"/>
              <w:right w:w="100" w:type="dxa"/>
            </w:tcMar>
            <w:vAlign w:val="center"/>
          </w:tcPr>
          <w:p w14:paraId="0098063E" w14:textId="77777777" w:rsidR="001B1FBF" w:rsidRDefault="000D5880">
            <w:r>
              <w:rPr>
                <w:color w:val="000000"/>
                <w:sz w:val="19"/>
                <w:szCs w:val="19"/>
              </w:rPr>
              <w:t>5-model comparison table + chart + discussion of why each ranks as it does</w:t>
            </w:r>
          </w:p>
        </w:tc>
      </w:tr>
      <w:tr w:rsidR="001B1FBF" w14:paraId="55C06BC9" w14:textId="77777777">
        <w:tblPrEx>
          <w:tblCellMar>
            <w:top w:w="0" w:type="dxa"/>
            <w:bottom w:w="0" w:type="dxa"/>
          </w:tblCellMar>
        </w:tblPrEx>
        <w:trPr>
          <w:cantSplit/>
        </w:trPr>
        <w:tc>
          <w:tcPr>
            <w:tcW w:w="3800" w:type="dxa"/>
            <w:shd w:val="clear" w:color="auto" w:fill="FFFFFF"/>
            <w:tcMar>
              <w:top w:w="80" w:type="dxa"/>
              <w:left w:w="100" w:type="dxa"/>
              <w:bottom w:w="80" w:type="dxa"/>
              <w:right w:w="100" w:type="dxa"/>
            </w:tcMar>
            <w:vAlign w:val="center"/>
          </w:tcPr>
          <w:p w14:paraId="641B6713" w14:textId="77777777" w:rsidR="001B1FBF" w:rsidRDefault="000D5880">
            <w:r>
              <w:rPr>
                <w:color w:val="000000"/>
                <w:sz w:val="19"/>
                <w:szCs w:val="19"/>
              </w:rPr>
              <w:t>Integrated System, Interpretation &amp; Presentation (5)</w:t>
            </w:r>
          </w:p>
        </w:tc>
        <w:tc>
          <w:tcPr>
            <w:tcW w:w="1800" w:type="dxa"/>
            <w:shd w:val="clear" w:color="auto" w:fill="FFFFFF"/>
            <w:tcMar>
              <w:top w:w="80" w:type="dxa"/>
              <w:left w:w="100" w:type="dxa"/>
              <w:bottom w:w="80" w:type="dxa"/>
              <w:right w:w="100" w:type="dxa"/>
            </w:tcMar>
            <w:vAlign w:val="center"/>
          </w:tcPr>
          <w:p w14:paraId="0A4E3CC4" w14:textId="77777777" w:rsidR="001B1FBF" w:rsidRDefault="000D5880">
            <w:r>
              <w:rPr>
                <w:color w:val="000000"/>
                <w:sz w:val="19"/>
                <w:szCs w:val="19"/>
              </w:rPr>
              <w:t>Section 11</w:t>
            </w:r>
          </w:p>
        </w:tc>
        <w:tc>
          <w:tcPr>
            <w:tcW w:w="3800" w:type="dxa"/>
            <w:shd w:val="clear" w:color="auto" w:fill="FFFFFF"/>
            <w:tcMar>
              <w:top w:w="80" w:type="dxa"/>
              <w:left w:w="100" w:type="dxa"/>
              <w:bottom w:w="80" w:type="dxa"/>
              <w:right w:w="100" w:type="dxa"/>
            </w:tcMar>
            <w:vAlign w:val="center"/>
          </w:tcPr>
          <w:p w14:paraId="767DDE27" w14:textId="77777777" w:rsidR="001B1FBF" w:rsidRDefault="000D5880">
            <w:r>
              <w:rPr>
                <w:color w:val="000000"/>
                <w:sz w:val="19"/>
                <w:szCs w:val="19"/>
              </w:rPr>
              <w:t>End-to-end demo with rule + ML-informed warning levels</w:t>
            </w:r>
          </w:p>
        </w:tc>
      </w:tr>
    </w:tbl>
    <w:p w14:paraId="51F3F455" w14:textId="77777777" w:rsidR="000D5880" w:rsidRDefault="000D5880"/>
    <w:sectPr w:rsidR="000D5880">
      <w:headerReference w:type="default" r:id="rId27"/>
      <w:footerReference w:type="default" r:id="rId28"/>
      <w:pgSz w:w="12240" w:h="15840"/>
      <w:pgMar w:top="1350" w:right="1260" w:bottom="135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95B3" w14:textId="77777777" w:rsidR="000D5880" w:rsidRDefault="000D5880">
      <w:r>
        <w:separator/>
      </w:r>
    </w:p>
  </w:endnote>
  <w:endnote w:type="continuationSeparator" w:id="0">
    <w:p w14:paraId="452A1918" w14:textId="77777777" w:rsidR="000D5880" w:rsidRDefault="000D5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416E" w14:textId="77777777" w:rsidR="001B1FBF" w:rsidRDefault="000D588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46B6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03C4" w14:textId="77777777" w:rsidR="000D5880" w:rsidRDefault="000D5880">
      <w:r>
        <w:separator/>
      </w:r>
    </w:p>
  </w:footnote>
  <w:footnote w:type="continuationSeparator" w:id="0">
    <w:p w14:paraId="7F06E933" w14:textId="77777777" w:rsidR="000D5880" w:rsidRDefault="000D5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ADF4" w14:textId="77777777" w:rsidR="001B1FBF" w:rsidRDefault="000D5880">
    <w:pPr>
      <w:jc w:val="center"/>
    </w:pPr>
    <w:r>
      <w:rPr>
        <w:color w:val="888888"/>
        <w:sz w:val="16"/>
        <w:szCs w:val="16"/>
      </w:rPr>
      <w:t>ITA0614 — Urban Air Quality Monitoring &amp; Health-Risk Prediction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3E10"/>
    <w:multiLevelType w:val="hybridMultilevel"/>
    <w:tmpl w:val="B5A27CDC"/>
    <w:lvl w:ilvl="0" w:tplc="711834C8">
      <w:start w:val="1"/>
      <w:numFmt w:val="bullet"/>
      <w:lvlText w:val="●"/>
      <w:lvlJc w:val="left"/>
      <w:pPr>
        <w:ind w:left="720" w:hanging="360"/>
      </w:pPr>
    </w:lvl>
    <w:lvl w:ilvl="1" w:tplc="6E7AB8C4">
      <w:start w:val="1"/>
      <w:numFmt w:val="bullet"/>
      <w:lvlText w:val="○"/>
      <w:lvlJc w:val="left"/>
      <w:pPr>
        <w:ind w:left="1440" w:hanging="360"/>
      </w:pPr>
    </w:lvl>
    <w:lvl w:ilvl="2" w:tplc="A8043A22">
      <w:start w:val="1"/>
      <w:numFmt w:val="bullet"/>
      <w:lvlText w:val="■"/>
      <w:lvlJc w:val="left"/>
      <w:pPr>
        <w:ind w:left="2160" w:hanging="360"/>
      </w:pPr>
    </w:lvl>
    <w:lvl w:ilvl="3" w:tplc="B9DC9BFE">
      <w:start w:val="1"/>
      <w:numFmt w:val="bullet"/>
      <w:lvlText w:val="●"/>
      <w:lvlJc w:val="left"/>
      <w:pPr>
        <w:ind w:left="2880" w:hanging="360"/>
      </w:pPr>
    </w:lvl>
    <w:lvl w:ilvl="4" w:tplc="01FED9F6">
      <w:start w:val="1"/>
      <w:numFmt w:val="bullet"/>
      <w:lvlText w:val="○"/>
      <w:lvlJc w:val="left"/>
      <w:pPr>
        <w:ind w:left="3600" w:hanging="360"/>
      </w:pPr>
    </w:lvl>
    <w:lvl w:ilvl="5" w:tplc="34F4D9C4">
      <w:start w:val="1"/>
      <w:numFmt w:val="bullet"/>
      <w:lvlText w:val="■"/>
      <w:lvlJc w:val="left"/>
      <w:pPr>
        <w:ind w:left="4320" w:hanging="360"/>
      </w:pPr>
    </w:lvl>
    <w:lvl w:ilvl="6" w:tplc="B58E840E">
      <w:start w:val="1"/>
      <w:numFmt w:val="bullet"/>
      <w:lvlText w:val="●"/>
      <w:lvlJc w:val="left"/>
      <w:pPr>
        <w:ind w:left="5040" w:hanging="360"/>
      </w:pPr>
    </w:lvl>
    <w:lvl w:ilvl="7" w:tplc="7452E88E">
      <w:start w:val="1"/>
      <w:numFmt w:val="bullet"/>
      <w:lvlText w:val="●"/>
      <w:lvlJc w:val="left"/>
      <w:pPr>
        <w:ind w:left="5760" w:hanging="360"/>
      </w:pPr>
    </w:lvl>
    <w:lvl w:ilvl="8" w:tplc="31C0FB68">
      <w:start w:val="1"/>
      <w:numFmt w:val="bullet"/>
      <w:lvlText w:val="●"/>
      <w:lvlJc w:val="left"/>
      <w:pPr>
        <w:ind w:left="6480" w:hanging="360"/>
      </w:pPr>
    </w:lvl>
  </w:abstractNum>
  <w:abstractNum w:abstractNumId="1" w15:restartNumberingAfterBreak="0">
    <w:nsid w:val="3C350987"/>
    <w:multiLevelType w:val="hybridMultilevel"/>
    <w:tmpl w:val="43068AD6"/>
    <w:lvl w:ilvl="0" w:tplc="C1E06B3C">
      <w:start w:val="1"/>
      <w:numFmt w:val="bullet"/>
      <w:lvlText w:val="•"/>
      <w:lvlJc w:val="left"/>
      <w:pPr>
        <w:ind w:left="400" w:hanging="260"/>
      </w:pPr>
    </w:lvl>
    <w:lvl w:ilvl="1" w:tplc="47EC836A">
      <w:start w:val="1"/>
      <w:numFmt w:val="bullet"/>
      <w:lvlText w:val="◦"/>
      <w:lvlJc w:val="left"/>
      <w:pPr>
        <w:ind w:left="760" w:hanging="260"/>
      </w:pPr>
    </w:lvl>
    <w:lvl w:ilvl="2" w:tplc="EFA41488">
      <w:numFmt w:val="decimal"/>
      <w:lvlText w:val=""/>
      <w:lvlJc w:val="left"/>
    </w:lvl>
    <w:lvl w:ilvl="3" w:tplc="17A80C12">
      <w:numFmt w:val="decimal"/>
      <w:lvlText w:val=""/>
      <w:lvlJc w:val="left"/>
    </w:lvl>
    <w:lvl w:ilvl="4" w:tplc="51CEDB1A">
      <w:numFmt w:val="decimal"/>
      <w:lvlText w:val=""/>
      <w:lvlJc w:val="left"/>
    </w:lvl>
    <w:lvl w:ilvl="5" w:tplc="35020428">
      <w:numFmt w:val="decimal"/>
      <w:lvlText w:val=""/>
      <w:lvlJc w:val="left"/>
    </w:lvl>
    <w:lvl w:ilvl="6" w:tplc="D6BC91F4">
      <w:numFmt w:val="decimal"/>
      <w:lvlText w:val=""/>
      <w:lvlJc w:val="left"/>
    </w:lvl>
    <w:lvl w:ilvl="7" w:tplc="DA26915A">
      <w:numFmt w:val="decimal"/>
      <w:lvlText w:val=""/>
      <w:lvlJc w:val="left"/>
    </w:lvl>
    <w:lvl w:ilvl="8" w:tplc="C5C46F4E">
      <w:numFmt w:val="decimal"/>
      <w:lvlText w:val=""/>
      <w:lvlJc w:val="left"/>
    </w:lvl>
  </w:abstractNum>
  <w:num w:numId="1" w16cid:durableId="2114476569">
    <w:abstractNumId w:val="0"/>
    <w:lvlOverride w:ilvl="0">
      <w:startOverride w:val="1"/>
    </w:lvlOverride>
  </w:num>
  <w:num w:numId="2" w16cid:durableId="282880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BF"/>
    <w:rsid w:val="00046B69"/>
    <w:rsid w:val="000D5880"/>
    <w:rsid w:val="001B1FBF"/>
    <w:rsid w:val="003A599E"/>
    <w:rsid w:val="00FB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586F"/>
  <w15:docId w15:val="{CAA742DE-23AD-4B7B-A06D-876C6B6B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180"/>
      <w:outlineLvl w:val="0"/>
    </w:pPr>
    <w:rPr>
      <w:b/>
      <w:bCs/>
      <w:color w:val="1F3864"/>
      <w:sz w:val="30"/>
      <w:szCs w:val="30"/>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semiHidden/>
    <w:unhideWhenUsed/>
    <w:qFormat/>
    <w:pPr>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23</Pages>
  <Words>3836</Words>
  <Characters>21869</Characters>
  <Application>Microsoft Office Word</Application>
  <DocSecurity>4</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bala08c@gmail.com</cp:lastModifiedBy>
  <cp:revision>2</cp:revision>
  <dcterms:created xsi:type="dcterms:W3CDTF">2026-09-02T06:07:00Z</dcterms:created>
  <dcterms:modified xsi:type="dcterms:W3CDTF">2026-09-02T06:07:00Z</dcterms:modified>
</cp:coreProperties>
</file>