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color w:val="d85a30"/>
          <w:sz w:val="32"/>
          <w:szCs w:val="32"/>
        </w:rPr>
      </w:pPr>
      <w:r w:rsidDel="00000000" w:rsidR="00000000" w:rsidRPr="00000000">
        <w:rPr>
          <w:b w:val="1"/>
          <w:bCs w:val="1"/>
          <w:color w:val="d85a30"/>
          <w:sz w:val="32"/>
          <w:szCs w:val="32"/>
          <w:rtl w:val="0"/>
        </w:rPr>
        <w:t xml:space="preserve">A3: Abuse, Controversial Use and Overuse</w:t>
      </w:r>
    </w:p>
    <w:p w:rsidR="00000000" w:rsidDel="00000000" w:rsidP="00000000" w:rsidRDefault="00000000" w:rsidRPr="00000000" w14:paraId="00000002">
      <w:pPr>
        <w:spacing w:after="120" w:lineRule="auto"/>
        <w:rPr/>
      </w:pPr>
      <w:r w:rsidDel="00000000" w:rsidR="00000000" w:rsidRPr="00000000">
        <w:rPr>
          <w:rtl w:val="0"/>
        </w:rPr>
        <w:t xml:space="preserve">The retail and e-commerce sector is ground zero for AI-driven persuasion abuse. Dark patterns, addictive design, fake content, and function creep are not edge cases, they are business-as-usual for many platforms. AI dramatically amplifies their scale, sophistication, and personalisation. What was once a static ‘Only 2 left!’ banner is now a dynamically generated, individually targeted, A/B-tested manipulation engine running on millions of users simultaneously.</w:t>
      </w:r>
    </w:p>
    <w:p w:rsidR="00000000" w:rsidDel="00000000" w:rsidP="00000000" w:rsidRDefault="00000000" w:rsidRPr="00000000" w14:paraId="00000003">
      <w:pPr>
        <w:spacing w:after="120" w:lineRule="auto"/>
        <w:rPr/>
      </w:pPr>
      <w:r w:rsidDel="00000000" w:rsidR="00000000" w:rsidRPr="00000000">
        <w:rPr>
          <w:rtl w:val="0"/>
        </w:rPr>
        <w:t xml:space="preserve">The central tension in this dimension is that the boundary between legitimate commercial persuasion and unethical manipulation is genuinely blurry, and AI makes it blurrier. A countdown timer can signal a real flash sale or manufacture false urgency. A recommendation engine can help customers discover products they love or trap them in an addictive scroll loop. The ethical question is not whether persuasion exists (it always has in retail) but whether AI-powered persuasion respects the autonomy and informed decision-making of the consumer.</w:t>
      </w:r>
    </w:p>
    <w:p w:rsidR="00000000" w:rsidDel="00000000" w:rsidP="00000000" w:rsidRDefault="00000000" w:rsidRPr="00000000" w14:paraId="00000004">
      <w:pPr>
        <w:spacing w:after="200" w:lineRule="auto"/>
        <w:rPr/>
      </w:pPr>
      <w:r w:rsidDel="00000000" w:rsidR="00000000" w:rsidRPr="00000000">
        <w:rPr>
          <w:rtl w:val="0"/>
        </w:rPr>
        <w:t xml:space="preserve">This section applies the ABACUS/ROBOTS framework to abuse, controversial use, and overuse risks in retail, e-commerce, and platform commerce, drawing on the EU’s forthcoming Digital Fairness Act (expected Q4 2026), O’Neil’s concept of Weapons of Math Destruction, and the consumer sovereignty framework (Smith, 1995) which tests whether customers have genuine capability, information, and choice.</w:t>
      </w:r>
    </w:p>
    <w:p w:rsidR="00000000" w:rsidDel="00000000" w:rsidP="00000000" w:rsidRDefault="00000000" w:rsidRPr="00000000" w14:paraId="00000005">
      <w:pPr>
        <w:spacing w:after="160" w:before="300" w:lineRule="auto"/>
        <w:rPr>
          <w:b w:val="1"/>
          <w:bCs w:val="1"/>
          <w:sz w:val="28"/>
          <w:szCs w:val="28"/>
        </w:rPr>
      </w:pPr>
      <w:r w:rsidDel="00000000" w:rsidR="00000000" w:rsidRPr="00000000">
        <w:rPr>
          <w:b w:val="1"/>
          <w:bCs w:val="1"/>
          <w:sz w:val="28"/>
          <w:szCs w:val="28"/>
          <w:rtl w:val="0"/>
        </w:rPr>
        <w:t xml:space="preserve">Assessment questions</w:t>
      </w:r>
    </w:p>
    <w:p w:rsidR="00000000" w:rsidDel="00000000" w:rsidP="00000000" w:rsidRDefault="00000000" w:rsidRPr="00000000" w14:paraId="00000006">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our platform use urgency or scarcity cues (‘Only 2 left!’, ‘Selling fast!’, countdown timers), and if so, are they based on real inventory data or algorithmically manufactured to pressure purchase decisions?</w:t>
      </w:r>
    </w:p>
    <w:p w:rsidR="00000000" w:rsidDel="00000000" w:rsidP="00000000" w:rsidRDefault="00000000" w:rsidRPr="00000000" w14:paraId="00000007">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 subscription opt-ins, auto-renewals, and cancellation flows designed with equal ease, or does it take significantly more clicks, screens, and cognitive effort to cancel than to subscribe? Have we applied the ‘equal ease’ principle?</w:t>
      </w:r>
    </w:p>
    <w:p w:rsidR="00000000" w:rsidDel="00000000" w:rsidP="00000000" w:rsidRDefault="00000000" w:rsidRPr="00000000" w14:paraId="00000008">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 pre-checked boxes, confusing double negatives, confirmshaming language (‘No thanks, I don’t like saving money’), or visual asymmetry (bright ‘Accept All’ vs. grey ‘Manage Preferences’) present in our UX, and has our A/B testing framework been used to optimise these manipulative patterns?</w:t>
      </w:r>
    </w:p>
    <w:p w:rsidR="00000000" w:rsidDel="00000000" w:rsidP="00000000" w:rsidRDefault="00000000" w:rsidRPr="00000000" w14:paraId="00000009">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checkout flows conceal costs (shipping, taxes, service fees, insurance opt-ins) that are only revealed at the final step, creating sunk-cost pressure on customers who have already invested time in the purchase process?</w:t>
      </w:r>
    </w:p>
    <w:p w:rsidR="00000000" w:rsidDel="00000000" w:rsidP="00000000" w:rsidRDefault="00000000" w:rsidRPr="00000000" w14:paraId="0000000A">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systems do we have in place to detect AI-generated fake reviews, synthetic Q&amp;A content, and manipulated ratings on our platform, and do we publish transparency reports on review authenticity?</w:t>
      </w:r>
    </w:p>
    <w:p w:rsidR="00000000" w:rsidDel="00000000" w:rsidP="00000000" w:rsidRDefault="00000000" w:rsidRPr="00000000" w14:paraId="0000000B">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 product images on our platform AI-generated or AI-enhanced in ways that materially misrepresent the actual product? Do we require sellers to disclose AI-generated imagery?</w:t>
      </w:r>
    </w:p>
    <w:p w:rsidR="00000000" w:rsidDel="00000000" w:rsidP="00000000" w:rsidRDefault="00000000" w:rsidRPr="00000000" w14:paraId="0000000C">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our app use addictive engagement mechanics, infinite scroll, gamification (spin-the-wheel, daily check-in rewards, streak mechanics), push notification bombardment, and have these been subjected to an ethics review, especially regarding vulnerable users (children, elderly, compulsive buyers)?</w:t>
      </w:r>
    </w:p>
    <w:p w:rsidR="00000000" w:rsidDel="00000000" w:rsidP="00000000" w:rsidRDefault="00000000" w:rsidRPr="00000000" w14:paraId="0000000D">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Has the scope of any AI system expanded beyond its original design purpose without a formal ethical review, for example, a recommendation engine originally built for product discovery now optimised primarily for platform advertising revenue (function creep)?</w:t>
      </w:r>
    </w:p>
    <w:p w:rsidR="00000000" w:rsidDel="00000000" w:rsidP="00000000" w:rsidRDefault="00000000" w:rsidRPr="00000000" w14:paraId="0000000E">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data collected for one stated purpose (e.g., personalisation) being repurposed for undisclosed purposes (e.g., dynamic pricing, credit scoring, third-party data sales) without updated, specific consent?</w:t>
      </w:r>
    </w:p>
    <w:p w:rsidR="00000000" w:rsidDel="00000000" w:rsidP="00000000" w:rsidRDefault="00000000" w:rsidRPr="00000000" w14:paraId="0000000F">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 we able to demonstrate, to a regulator applying the forthcoming EU Digital Fairness Act or to a journalist, that none of our customer-facing AI systems employ practices that would be classified as dark patterns under the DSA Article 25 definition?</w:t>
      </w:r>
    </w:p>
    <w:p w:rsidR="00000000" w:rsidDel="00000000" w:rsidP="00000000" w:rsidRDefault="00000000" w:rsidRPr="00000000" w14:paraId="00000010">
      <w:pPr>
        <w:spacing w:after="160" w:before="300" w:lineRule="auto"/>
        <w:rPr>
          <w:b w:val="1"/>
          <w:bCs w:val="1"/>
          <w:sz w:val="28"/>
          <w:szCs w:val="28"/>
        </w:rPr>
      </w:pPr>
      <w:r w:rsidDel="00000000" w:rsidR="00000000" w:rsidRPr="00000000">
        <w:rPr>
          <w:b w:val="1"/>
          <w:bCs w:val="1"/>
          <w:sz w:val="28"/>
          <w:szCs w:val="28"/>
          <w:rtl w:val="0"/>
        </w:rPr>
        <w:t xml:space="preserve">Industry cases</w:t>
      </w:r>
    </w:p>
    <w:p w:rsidR="00000000" w:rsidDel="00000000" w:rsidP="00000000" w:rsidRDefault="00000000" w:rsidRPr="00000000" w14:paraId="00000011">
      <w:pPr>
        <w:spacing w:after="100" w:before="200" w:lineRule="auto"/>
        <w:rPr>
          <w:b w:val="1"/>
          <w:bCs w:val="1"/>
          <w:sz w:val="24"/>
          <w:szCs w:val="24"/>
        </w:rPr>
      </w:pPr>
      <w:r w:rsidDel="00000000" w:rsidR="00000000" w:rsidRPr="00000000">
        <w:rPr>
          <w:b w:val="1"/>
          <w:bCs w:val="1"/>
          <w:sz w:val="24"/>
          <w:szCs w:val="24"/>
          <w:rtl w:val="0"/>
        </w:rPr>
        <w:t xml:space="preserve">Temu, EU DSA breach, dark patterns &amp; gamification (2024–2025)</w:t>
      </w:r>
    </w:p>
    <w:p w:rsidR="00000000" w:rsidDel="00000000" w:rsidP="00000000" w:rsidRDefault="00000000" w:rsidRPr="00000000" w14:paraId="00000012">
      <w:pPr>
        <w:spacing w:after="120" w:lineRule="auto"/>
        <w:rPr/>
      </w:pPr>
      <w:r w:rsidDel="00000000" w:rsidR="00000000" w:rsidRPr="00000000">
        <w:rPr>
          <w:rtl w:val="0"/>
        </w:rPr>
        <w:t xml:space="preserve">In July 2025, the European Commission found Temu in preliminary breach of the Digital Services Act for inadequate risk assessment of illegal products on its marketplace. In parallel, consumer protection authorities across five EU member states (Hungary, Ireland, Poland, Germany, Italy) launched simultaneous actions against Temu for fake discounts, misleading reviews, and gamification of shopping, including spin-the-wheel coupon mechanics, daily check-in reward streaks, and countdown timers creating artificial purchase urgency. In the United States, the FTC secured a $2 million settlement from Temu in September 2025 under the INFORM Consumers Act, and three state attorneys general (Nebraska, Arkansas, Kentucky) filed lawsuits alleging deceptive trade practices, fake reviews, and misleading AI-generated product imagery. Temu’s case is significant because it combines multiple A3 sub-categories simultaneously: malicious content (fake reviews), addictive design (gamification), and deceptive UX (countdown timers, hidden costs), all operating at scale on a platform with over 290 million monthly active users.</w:t>
      </w:r>
    </w:p>
    <w:p w:rsidR="00000000" w:rsidDel="00000000" w:rsidP="00000000" w:rsidRDefault="00000000" w:rsidRPr="00000000" w14:paraId="00000013">
      <w:pPr>
        <w:spacing w:after="200" w:lineRule="auto"/>
        <w:rPr>
          <w:i w:val="1"/>
          <w:iCs w:val="1"/>
          <w:color w:val="534ab7"/>
        </w:rPr>
      </w:pPr>
      <w:r w:rsidDel="00000000" w:rsidR="00000000" w:rsidRPr="00000000">
        <w:rPr>
          <w:i w:val="1"/>
          <w:iCs w:val="1"/>
          <w:color w:val="534ab7"/>
          <w:rtl w:val="0"/>
        </w:rPr>
        <w:t xml:space="preserve">Framework connection: A3.1 (malicious use), A3.2 (gamification as dual use, engagement vs. addiction), A3.4 (overuse by design). Also connects to A2 (user interaction errors, consumers deceived by synthetic trust signals).</w:t>
      </w:r>
    </w:p>
    <w:p w:rsidR="00000000" w:rsidDel="00000000" w:rsidP="00000000" w:rsidRDefault="00000000" w:rsidRPr="00000000" w14:paraId="00000014">
      <w:pPr>
        <w:spacing w:after="100" w:before="200" w:lineRule="auto"/>
        <w:rPr>
          <w:b w:val="1"/>
          <w:bCs w:val="1"/>
          <w:sz w:val="24"/>
          <w:szCs w:val="24"/>
        </w:rPr>
      </w:pPr>
      <w:r w:rsidDel="00000000" w:rsidR="00000000" w:rsidRPr="00000000">
        <w:rPr>
          <w:b w:val="1"/>
          <w:bCs w:val="1"/>
          <w:sz w:val="24"/>
          <w:szCs w:val="24"/>
          <w:rtl w:val="0"/>
        </w:rPr>
        <w:t xml:space="preserve">AI-generated fake reviews, 1,361% increase on Temu, 1,569% on Shein (2022–2025)</w:t>
      </w:r>
    </w:p>
    <w:p w:rsidR="00000000" w:rsidDel="00000000" w:rsidP="00000000" w:rsidRDefault="00000000" w:rsidRPr="00000000" w14:paraId="00000015">
      <w:pPr>
        <w:spacing w:after="120" w:lineRule="auto"/>
        <w:rPr/>
      </w:pPr>
      <w:r w:rsidDel="00000000" w:rsidR="00000000" w:rsidRPr="00000000">
        <w:rPr>
          <w:rtl w:val="0"/>
        </w:rPr>
        <w:t xml:space="preserve">Research published by Originality.ai in October 2025 found that AI-generated reviews on Temu’s Trustpilot page increased by 1,361% from 2022 to 2025 (from 0.75% to 10.90% of all reviews). On the Shein app, the increase was 1,569% from 2018 to 2024 (from 0.6% to 9.93%). Both surges accelerated sharply after ChatGPT’s public launch in late 2022, suggesting that widely available generative AI tools lowered the barrier to industrial-scale review manipulation. The synthetic reviews serve a specific commercial function: burying negative feedback with hundreds of positive, individually varied, AI-generated reviews to manipulate aggregate star ratings. In contrast, established platforms like eBay maintained significantly lower rates of AI-generated reviews during comparable periods, suggesting that the problem is platform-specific tolerance rather than a universal technological inevitability. Amazon reported blocking over 200 million suspected fake reviews in 2023 using its own AI detection systems, demonstrating that countermeasures exist when platforms choose to deploy them.</w:t>
      </w:r>
    </w:p>
    <w:p w:rsidR="00000000" w:rsidDel="00000000" w:rsidP="00000000" w:rsidRDefault="00000000" w:rsidRPr="00000000" w14:paraId="00000016">
      <w:pPr>
        <w:spacing w:after="200" w:lineRule="auto"/>
        <w:rPr>
          <w:i w:val="1"/>
          <w:iCs w:val="1"/>
          <w:color w:val="534ab7"/>
        </w:rPr>
      </w:pPr>
      <w:r w:rsidDel="00000000" w:rsidR="00000000" w:rsidRPr="00000000">
        <w:rPr>
          <w:i w:val="1"/>
          <w:iCs w:val="1"/>
          <w:color w:val="534ab7"/>
          <w:rtl w:val="0"/>
        </w:rPr>
        <w:t xml:space="preserve">Framework connection: A3.1 (malicious use of generative AI to manufacture trust at industrial scale). This is a ‘Weapon of Math Destruction’ in O’Neil’s sense: opaque (consumers cannot detect AI reviews), scalable (affects millions), and damaging (undermines informed consumer choice).</w:t>
      </w:r>
    </w:p>
    <w:p w:rsidR="00000000" w:rsidDel="00000000" w:rsidP="00000000" w:rsidRDefault="00000000" w:rsidRPr="00000000" w14:paraId="00000017">
      <w:pPr>
        <w:spacing w:after="100" w:before="200" w:lineRule="auto"/>
        <w:rPr>
          <w:b w:val="1"/>
          <w:bCs w:val="1"/>
          <w:sz w:val="24"/>
          <w:szCs w:val="24"/>
        </w:rPr>
      </w:pPr>
      <w:r w:rsidDel="00000000" w:rsidR="00000000" w:rsidRPr="00000000">
        <w:rPr>
          <w:b w:val="1"/>
          <w:bCs w:val="1"/>
          <w:sz w:val="24"/>
          <w:szCs w:val="24"/>
          <w:rtl w:val="0"/>
        </w:rPr>
        <w:t xml:space="preserve">Amazon Prime cancellation, FTC ‘Project Iliad’ (2023–2024)</w:t>
      </w:r>
    </w:p>
    <w:p w:rsidR="00000000" w:rsidDel="00000000" w:rsidP="00000000" w:rsidRDefault="00000000" w:rsidRPr="00000000" w14:paraId="00000018">
      <w:pPr>
        <w:spacing w:after="120" w:lineRule="auto"/>
        <w:rPr/>
      </w:pPr>
      <w:r w:rsidDel="00000000" w:rsidR="00000000" w:rsidRPr="00000000">
        <w:rPr>
          <w:rtl w:val="0"/>
        </w:rPr>
        <w:t xml:space="preserve">The FTC filed a complaint against Amazon alleging the company deliberately designed the Amazon Prime cancellation process to be confusing and discouraging, a practice Amazon internally referred to as ‘Iliad’ (a reference to the epic’s length). The cancellation flow required navigating multiple screens with options designed to create doubt, guilt, and friction. Amazon’s own internal documents, surfaced during the investigation, showed that leadership was aware the design was manipulative and that simplifying cancellation would increase cancellation rates. This is the canonical ‘roach motel’ dark pattern case in subscription commerce: easy to enter, deliberately difficult to leave.</w:t>
      </w:r>
    </w:p>
    <w:p w:rsidR="00000000" w:rsidDel="00000000" w:rsidP="00000000" w:rsidRDefault="00000000" w:rsidRPr="00000000" w14:paraId="00000019">
      <w:pPr>
        <w:spacing w:after="200" w:lineRule="auto"/>
        <w:rPr>
          <w:i w:val="1"/>
          <w:iCs w:val="1"/>
          <w:color w:val="534ab7"/>
        </w:rPr>
      </w:pPr>
      <w:r w:rsidDel="00000000" w:rsidR="00000000" w:rsidRPr="00000000">
        <w:rPr>
          <w:i w:val="1"/>
          <w:iCs w:val="1"/>
          <w:color w:val="534ab7"/>
          <w:rtl w:val="0"/>
        </w:rPr>
        <w:t xml:space="preserve">Framework connection: A3.1 (deceptive design with documented internal awareness). Directly tests the publicity criterion: Amazon’s internal codename for a manipulative process became public evidence of intent.</w:t>
      </w:r>
    </w:p>
    <w:p w:rsidR="00000000" w:rsidDel="00000000" w:rsidP="00000000" w:rsidRDefault="00000000" w:rsidRPr="00000000" w14:paraId="0000001A">
      <w:pPr>
        <w:spacing w:after="160" w:before="300" w:lineRule="auto"/>
        <w:rPr>
          <w:b w:val="1"/>
          <w:bCs w:val="1"/>
          <w:sz w:val="28"/>
          <w:szCs w:val="28"/>
        </w:rPr>
      </w:pPr>
      <w:r w:rsidDel="00000000" w:rsidR="00000000" w:rsidRPr="00000000">
        <w:rPr>
          <w:b w:val="1"/>
          <w:bCs w:val="1"/>
          <w:sz w:val="28"/>
          <w:szCs w:val="28"/>
          <w:rtl w:val="0"/>
        </w:rPr>
        <w:t xml:space="preserve">Mitigation strategies</w:t>
      </w:r>
    </w:p>
    <w:p w:rsidR="00000000" w:rsidDel="00000000" w:rsidP="00000000" w:rsidRDefault="00000000" w:rsidRPr="00000000" w14:paraId="0000001B">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Deploy AI-powered dark pattern self-auditing tools that scan your own UX/UI for manipulative design elements, using the Deceptive.Design taxonomy and the six DFA priority categories as benchmarks. Run these audits quarterly and before any major UX release.</w:t>
      </w:r>
    </w:p>
    <w:p w:rsidR="00000000" w:rsidDel="00000000" w:rsidP="00000000" w:rsidRDefault="00000000" w:rsidRPr="00000000" w14:paraId="0000001C">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 an ethics review process for all A/B tests that optimise engagement or conversion metrics, require evidence that the optimisation also serves genuine customer interest, not only platform revenue. Apply the publicity test: would you be comfortable if this A/B test appeared in the Financial Times?</w:t>
      </w:r>
    </w:p>
    <w:p w:rsidR="00000000" w:rsidDel="00000000" w:rsidP="00000000" w:rsidRDefault="00000000" w:rsidRPr="00000000" w14:paraId="0000001D">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the ‘equal ease’ principle across all customer journeys: any action a customer can perform easily (subscribe, add to cart, opt in) must be equally easy to reverse (cancel, remove, opt out). Audit cancellation and unsubscribe flows against subscription flows for click count, screen count, and cognitive load.</w:t>
      </w:r>
    </w:p>
    <w:p w:rsidR="00000000" w:rsidDel="00000000" w:rsidP="00000000" w:rsidRDefault="00000000" w:rsidRPr="00000000" w14:paraId="0000001E">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Deploy AI-based fake review detection and publish quarterly transparency reports on review authenticity rates, AI-generated content detected, and enforcement actions taken against manipulative sellers. Require verified purchase status for product reviews and visually distinguish unverified reviews.</w:t>
      </w:r>
    </w:p>
    <w:p w:rsidR="00000000" w:rsidDel="00000000" w:rsidP="00000000" w:rsidRDefault="00000000" w:rsidRPr="00000000" w14:paraId="0000001F">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Mandate disclosure when product images are AI-generated or substantially AI-enhanced, a simple label (‘This image was created or enhanced using AI’) addresses consumer expectation gaps without restricting the technology.</w:t>
      </w:r>
    </w:p>
    <w:p w:rsidR="00000000" w:rsidDel="00000000" w:rsidP="00000000" w:rsidRDefault="00000000" w:rsidRPr="00000000" w14:paraId="00000020">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digital wellbeing features as counterweights to AI-driven purchase optimisation: spending trackers, purchase reflection prompts (‘You’ve spent €X this month, continue?’), and optional cooling-off periods for non-essential purchases above a user-defined threshold.</w:t>
      </w:r>
    </w:p>
    <w:p w:rsidR="00000000" w:rsidDel="00000000" w:rsidP="00000000" w:rsidRDefault="00000000" w:rsidRPr="00000000" w14:paraId="00000021">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Conduct quarterly function creep audits: compare current AI system usage, data inputs, and optimisation targets against original design specifications and the consent basis under which customer data was collected. Any expansion requires a new DPIA and updated consent.</w:t>
      </w:r>
    </w:p>
    <w:p w:rsidR="00000000" w:rsidDel="00000000" w:rsidP="00000000" w:rsidRDefault="00000000" w:rsidRPr="00000000" w14:paraId="00000022">
      <w:pPr>
        <w:spacing w:after="2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Proactively prepare for the EU Digital Fairness Act (expected Q4 2026) by conducting a full dark pattern and addictive design audit now, using the six DFA priority categories (click fatigue, false no-alternative, nagging, urgency/scarcity pressure, confirmshaming, interface interference) as a compliance checklist.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spacing w:after="200" w:lineRule="auto"/>
        <w:rPr>
          <w:b w:val="1"/>
          <w:bCs w:val="1"/>
          <w:color w:val="1d9e75"/>
          <w:sz w:val="32"/>
          <w:szCs w:val="32"/>
        </w:rPr>
      </w:pPr>
      <w:r w:rsidDel="00000000" w:rsidR="00000000" w:rsidRPr="00000000">
        <w:rPr>
          <w:b w:val="1"/>
          <w:bCs w:val="1"/>
          <w:color w:val="1d9e75"/>
          <w:sz w:val="32"/>
          <w:szCs w:val="32"/>
          <w:rtl w:val="0"/>
        </w:rPr>
        <w:t xml:space="preserve">R3: Beneficence and Positive Use of Digital Technologies</w:t>
      </w:r>
    </w:p>
    <w:p w:rsidR="00000000" w:rsidDel="00000000" w:rsidP="00000000" w:rsidRDefault="00000000" w:rsidRPr="00000000" w14:paraId="00000026">
      <w:pPr>
        <w:spacing w:after="120" w:lineRule="auto"/>
        <w:rPr/>
      </w:pPr>
      <w:r w:rsidDel="00000000" w:rsidR="00000000" w:rsidRPr="00000000">
        <w:rPr>
          <w:rtl w:val="0"/>
        </w:rPr>
        <w:t xml:space="preserve">The same AI capabilities that enable abuse can, if designed and deployed with consumer benefit as a first-order goal, drive genuinely positive outcomes. The retail sector has unique potential for positive impact at scale: sustainability information at point of purchase, consumer protection from counterfeit and unsafe products, supply chain transparency, and reduced waste across the food and fashion value chains.</w:t>
      </w:r>
    </w:p>
    <w:p w:rsidR="00000000" w:rsidDel="00000000" w:rsidP="00000000" w:rsidRDefault="00000000" w:rsidRPr="00000000" w14:paraId="00000027">
      <w:pPr>
        <w:spacing w:after="200" w:lineRule="auto"/>
        <w:rPr/>
      </w:pPr>
      <w:r w:rsidDel="00000000" w:rsidR="00000000" w:rsidRPr="00000000">
        <w:rPr>
          <w:rtl w:val="0"/>
        </w:rPr>
        <w:t xml:space="preserve">The ROBOTS 3 dimension asks: how can AI and digital technology be engineered to advance individual, community, institutional, and planetary welfare in retail? The key distinction is between AI systems that extract value from consumers (A3) and AI systems that create value for them (R3), often using the same underlying technology. Four opportunity areas are directly applicable to the retail and e-commerce sector: individual welfare tools that help consumers make better-informed decisions; community welfare systems that protect consumers from harm; institutional welfare platforms that improve supply chain ethics; and planetary welfare applications that reduce the environmental footprint of commerce.</w:t>
      </w:r>
    </w:p>
    <w:p w:rsidR="00000000" w:rsidDel="00000000" w:rsidP="00000000" w:rsidRDefault="00000000" w:rsidRPr="00000000" w14:paraId="00000028">
      <w:pPr>
        <w:spacing w:after="160" w:before="300" w:lineRule="auto"/>
        <w:rPr>
          <w:b w:val="1"/>
          <w:bCs w:val="1"/>
          <w:sz w:val="28"/>
          <w:szCs w:val="28"/>
        </w:rPr>
      </w:pPr>
      <w:r w:rsidDel="00000000" w:rsidR="00000000" w:rsidRPr="00000000">
        <w:rPr>
          <w:b w:val="1"/>
          <w:bCs w:val="1"/>
          <w:sz w:val="28"/>
          <w:szCs w:val="28"/>
          <w:rtl w:val="0"/>
        </w:rPr>
        <w:t xml:space="preserve">Assessment questions</w:t>
      </w:r>
    </w:p>
    <w:p w:rsidR="00000000" w:rsidDel="00000000" w:rsidP="00000000" w:rsidRDefault="00000000" w:rsidRPr="00000000" w14:paraId="00000029">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our organisation actively deploy AI to achieve positive social or environmental outcomes, not only to optimise revenue, and are these outcomes measured, reported, and included in AI system KPIs?</w:t>
      </w:r>
    </w:p>
    <w:p w:rsidR="00000000" w:rsidDel="00000000" w:rsidP="00000000" w:rsidRDefault="00000000" w:rsidRPr="00000000" w14:paraId="0000002A">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we use AI to help consumers make better decisions (informed, sustainable, healthy) or primarily to maximise their spending? Could we point to specific features that demonstrate consumer-benefit AI?</w:t>
      </w:r>
    </w:p>
    <w:p w:rsidR="00000000" w:rsidDel="00000000" w:rsidP="00000000" w:rsidRDefault="00000000" w:rsidRPr="00000000" w14:paraId="0000002B">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Have we deployed AI-powered counterfeit and unsafe product detection, particularly for high-risk categories (children’s products, electronics, cosmetics), and do we publish enforcement data on removals?</w:t>
      </w:r>
    </w:p>
    <w:p w:rsidR="00000000" w:rsidDel="00000000" w:rsidP="00000000" w:rsidRDefault="00000000" w:rsidRPr="00000000" w14:paraId="0000002C">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 sustainability and ethical sourcing claims on our platform verified by AI systems that can cross-reference supplier data, certifications, and audit results, or do we rely on unverified seller self-declarations?</w:t>
      </w:r>
    </w:p>
    <w:p w:rsidR="00000000" w:rsidDel="00000000" w:rsidP="00000000" w:rsidRDefault="00000000" w:rsidRPr="00000000" w14:paraId="0000002D">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Have we explored using the same AI capabilities that power our sales optimisation for social good, for example, demand forecasting to reduce food waste, recommendation engines to surface sustainable alternatives, or delivery optimisation to reduce carbon emissions?</w:t>
      </w:r>
    </w:p>
    <w:p w:rsidR="00000000" w:rsidDel="00000000" w:rsidP="00000000" w:rsidRDefault="00000000" w:rsidRPr="00000000" w14:paraId="0000002E">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we offer accessibility features powered by AI, voice shopping, automatic alt-text for product images, sign language customer service, that extend commerce access to users with disabilities?</w:t>
      </w:r>
    </w:p>
    <w:p w:rsidR="00000000" w:rsidDel="00000000" w:rsidP="00000000" w:rsidRDefault="00000000" w:rsidRPr="00000000" w14:paraId="0000002F">
      <w:pPr>
        <w:spacing w:after="160" w:before="300" w:lineRule="auto"/>
        <w:rPr>
          <w:b w:val="1"/>
          <w:bCs w:val="1"/>
          <w:sz w:val="28"/>
          <w:szCs w:val="28"/>
        </w:rPr>
      </w:pPr>
      <w:r w:rsidDel="00000000" w:rsidR="00000000" w:rsidRPr="00000000">
        <w:rPr>
          <w:b w:val="1"/>
          <w:bCs w:val="1"/>
          <w:sz w:val="28"/>
          <w:szCs w:val="28"/>
          <w:rtl w:val="0"/>
        </w:rPr>
        <w:t xml:space="preserve">Upside examples in retail</w:t>
      </w:r>
    </w:p>
    <w:p w:rsidR="00000000" w:rsidDel="00000000" w:rsidP="00000000" w:rsidRDefault="00000000" w:rsidRPr="00000000" w14:paraId="00000030">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AI-powered sustainability scoring at point of purchase: tools like Yook and Giki Zero integrated into checkout flows that show consumers the environmental impact (carbon footprint, water usage, packaging waste) of a product before they buy, enabling informed choice without restricting commercial freedom</w:t>
      </w:r>
    </w:p>
    <w:p w:rsidR="00000000" w:rsidDel="00000000" w:rsidP="00000000" w:rsidRDefault="00000000" w:rsidRPr="00000000" w14:paraId="00000031">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Counterfeit and unsafe product detection using AI image recognition and listing analysis, protecting consumers from dangerous goods. EU investigations found that 18 of 19 children’s toys purchased on Temu in 2024–2025 failed basic safety standards; AI detection systems deployed proactively could intercept such products before they reach consumers</w:t>
      </w:r>
    </w:p>
    <w:p w:rsidR="00000000" w:rsidDel="00000000" w:rsidP="00000000" w:rsidRDefault="00000000" w:rsidRPr="00000000" w14:paraId="00000032">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AI-driven food waste reduction in grocery retail: dynamic markdown algorithms that optimise pricing based on shelf life prediction, demand forecasting, and donation matching with local food banks. Pilot programmes at European grocery retailers have demonstrated 20–30% reductions in food waste through AI-optimised markdown timing</w:t>
      </w:r>
    </w:p>
    <w:p w:rsidR="00000000" w:rsidDel="00000000" w:rsidP="00000000" w:rsidRDefault="00000000" w:rsidRPr="00000000" w14:paraId="00000033">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Supply chain transparency platforms using AI to trace and verify ethical sourcing claims, tools like Sourcemap and TrusTrace that cross-reference supplier audit data, shipping records, and certification databases to detect greenwashing and forced labour risks before products reach shelves</w:t>
      </w:r>
    </w:p>
    <w:p w:rsidR="00000000" w:rsidDel="00000000" w:rsidP="00000000" w:rsidRDefault="00000000" w:rsidRPr="00000000" w14:paraId="00000034">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AI-powered circular economy features: recommendation engines that surface second-hand alternatives, repair services, or refurbished products alongside new items, and returns prediction models that reduce unnecessary shipping by advising customers on size, fit, and expectation before purchase</w:t>
      </w:r>
    </w:p>
    <w:p w:rsidR="00000000" w:rsidDel="00000000" w:rsidP="00000000" w:rsidRDefault="00000000" w:rsidRPr="00000000" w14:paraId="00000035">
      <w:pPr>
        <w:spacing w:after="1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Optimised last-mile delivery routing using AI to reduce carbon emissions: consolidating deliveries, predicting optimal delivery windows, and offering consumers a ‘green delivery’ option with a slightly longer window but significantly lower environmental impact</w:t>
      </w:r>
    </w:p>
    <w:p w:rsidR="00000000" w:rsidDel="00000000" w:rsidP="00000000" w:rsidRDefault="00000000" w:rsidRPr="00000000" w14:paraId="00000036">
      <w:pPr>
        <w:spacing w:after="200" w:lineRule="auto"/>
        <w:ind w:left="72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AI-powered accessibility in commerce: voice-controlled shopping for mobility-impaired users, automatic alt-text generation for product images enabling visually impaired shoppers to browse independently, and real-time sign language interpretation for customer service interactions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spacing w:after="200" w:lineRule="auto"/>
        <w:rPr>
          <w:b w:val="1"/>
          <w:bCs w:val="1"/>
          <w:sz w:val="28"/>
          <w:szCs w:val="28"/>
        </w:rPr>
      </w:pPr>
      <w:r w:rsidDel="00000000" w:rsidR="00000000" w:rsidRPr="00000000">
        <w:rPr>
          <w:b w:val="1"/>
          <w:bCs w:val="1"/>
          <w:sz w:val="28"/>
          <w:szCs w:val="28"/>
          <w:rtl w:val="0"/>
        </w:rPr>
        <w:t xml:space="preserve">Dimension 3, Quick reference summary</w:t>
      </w:r>
    </w:p>
    <w:tbl>
      <w:tblPr>
        <w:tblStyle w:val="Table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gridCol w:w="4515"/>
        <w:tblGridChange w:id="0">
          <w:tblGrid>
            <w:gridCol w:w="4500"/>
            <w:gridCol w:w="4515"/>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d85a30" w:val="clear"/>
            <w:tcMar>
              <w:top w:w="80.0" w:type="dxa"/>
              <w:left w:w="120.0" w:type="dxa"/>
              <w:bottom w:w="80.0" w:type="dxa"/>
              <w:right w:w="120.0" w:type="dxa"/>
            </w:tcMar>
            <w:vAlign w:val="top"/>
          </w:tcPr>
          <w:p w:rsidR="00000000" w:rsidDel="00000000" w:rsidP="00000000" w:rsidRDefault="00000000" w:rsidRPr="00000000" w14:paraId="0000003A">
            <w:pPr>
              <w:rPr>
                <w:b w:val="1"/>
                <w:bCs w:val="1"/>
                <w:color w:val="ffffff"/>
              </w:rPr>
            </w:pPr>
            <w:r w:rsidDel="00000000" w:rsidR="00000000" w:rsidRPr="00000000">
              <w:rPr>
                <w:b w:val="1"/>
                <w:bCs w:val="1"/>
                <w:color w:val="ffffff"/>
                <w:rtl w:val="0"/>
              </w:rPr>
              <w:t xml:space="preserve">ABACUS 3, Key risks</w:t>
            </w:r>
          </w:p>
        </w:tc>
        <w:tc>
          <w:tcPr>
            <w:tcBorders>
              <w:top w:color="cccccc" w:space="0" w:sz="8" w:val="single"/>
              <w:bottom w:color="cccccc" w:space="0" w:sz="8" w:val="single"/>
              <w:right w:color="cccccc" w:space="0" w:sz="8" w:val="single"/>
            </w:tcBorders>
            <w:shd w:fill="1d9e75" w:val="clear"/>
            <w:tcMar>
              <w:top w:w="80.0" w:type="dxa"/>
              <w:left w:w="120.0" w:type="dxa"/>
              <w:bottom w:w="80.0" w:type="dxa"/>
              <w:right w:w="120.0" w:type="dxa"/>
            </w:tcMar>
            <w:vAlign w:val="top"/>
          </w:tcPr>
          <w:p w:rsidR="00000000" w:rsidDel="00000000" w:rsidP="00000000" w:rsidRDefault="00000000" w:rsidRPr="00000000" w14:paraId="0000003B">
            <w:pPr>
              <w:rPr>
                <w:b w:val="1"/>
                <w:bCs w:val="1"/>
                <w:color w:val="ffffff"/>
              </w:rPr>
            </w:pPr>
            <w:r w:rsidDel="00000000" w:rsidR="00000000" w:rsidRPr="00000000">
              <w:rPr>
                <w:b w:val="1"/>
                <w:bCs w:val="1"/>
                <w:color w:val="ffffff"/>
                <w:rtl w:val="0"/>
              </w:rPr>
              <w:t xml:space="preserve">ROBOTS 3, Key opportunities</w:t>
            </w:r>
          </w:p>
        </w:tc>
      </w:tr>
      <w:tr>
        <w:trPr>
          <w:cantSplit w:val="0"/>
          <w:trHeight w:val="409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C">
            <w:pPr>
              <w:spacing w:after="60" w:lineRule="auto"/>
              <w:rPr>
                <w:sz w:val="20"/>
                <w:szCs w:val="20"/>
              </w:rPr>
            </w:pPr>
            <w:r w:rsidDel="00000000" w:rsidR="00000000" w:rsidRPr="00000000">
              <w:rPr>
                <w:sz w:val="20"/>
                <w:szCs w:val="20"/>
                <w:rtl w:val="0"/>
              </w:rPr>
              <w:t xml:space="preserve">■ Dark patterns optimised by A/B testing (urgency, confirmshaming, hidden costs)</w:t>
            </w:r>
          </w:p>
          <w:p w:rsidR="00000000" w:rsidDel="00000000" w:rsidP="00000000" w:rsidRDefault="00000000" w:rsidRPr="00000000" w14:paraId="0000003D">
            <w:pPr>
              <w:spacing w:after="60" w:lineRule="auto"/>
              <w:rPr>
                <w:sz w:val="20"/>
                <w:szCs w:val="20"/>
              </w:rPr>
            </w:pPr>
            <w:r w:rsidDel="00000000" w:rsidR="00000000" w:rsidRPr="00000000">
              <w:rPr>
                <w:sz w:val="20"/>
                <w:szCs w:val="20"/>
                <w:rtl w:val="0"/>
              </w:rPr>
              <w:t xml:space="preserve">■ AI-generated fake reviews at industrial scale (Temu +1,361%, Shein +1,569%)</w:t>
            </w:r>
          </w:p>
          <w:p w:rsidR="00000000" w:rsidDel="00000000" w:rsidP="00000000" w:rsidRDefault="00000000" w:rsidRPr="00000000" w14:paraId="0000003E">
            <w:pPr>
              <w:spacing w:after="60" w:lineRule="auto"/>
              <w:rPr>
                <w:sz w:val="20"/>
                <w:szCs w:val="20"/>
              </w:rPr>
            </w:pPr>
            <w:r w:rsidDel="00000000" w:rsidR="00000000" w:rsidRPr="00000000">
              <w:rPr>
                <w:sz w:val="20"/>
                <w:szCs w:val="20"/>
                <w:rtl w:val="0"/>
              </w:rPr>
              <w:t xml:space="preserve">■ Addictive gamification mechanics (spin-the-wheel, daily streaks, infinite scroll)</w:t>
            </w:r>
          </w:p>
          <w:p w:rsidR="00000000" w:rsidDel="00000000" w:rsidP="00000000" w:rsidRDefault="00000000" w:rsidRPr="00000000" w14:paraId="0000003F">
            <w:pPr>
              <w:spacing w:after="60" w:lineRule="auto"/>
              <w:rPr>
                <w:sz w:val="20"/>
                <w:szCs w:val="20"/>
              </w:rPr>
            </w:pPr>
            <w:r w:rsidDel="00000000" w:rsidR="00000000" w:rsidRPr="00000000">
              <w:rPr>
                <w:sz w:val="20"/>
                <w:szCs w:val="20"/>
                <w:rtl w:val="0"/>
              </w:rPr>
              <w:t xml:space="preserve">■ Misleading AI-generated product images</w:t>
            </w:r>
          </w:p>
          <w:p w:rsidR="00000000" w:rsidDel="00000000" w:rsidP="00000000" w:rsidRDefault="00000000" w:rsidRPr="00000000" w14:paraId="00000040">
            <w:pPr>
              <w:spacing w:after="60" w:lineRule="auto"/>
              <w:rPr>
                <w:sz w:val="20"/>
                <w:szCs w:val="20"/>
              </w:rPr>
            </w:pPr>
            <w:r w:rsidDel="00000000" w:rsidR="00000000" w:rsidRPr="00000000">
              <w:rPr>
                <w:sz w:val="20"/>
                <w:szCs w:val="20"/>
                <w:rtl w:val="0"/>
              </w:rPr>
              <w:t xml:space="preserve">■ Roach motel subscription patterns (easy subscribe, hard cancel)</w:t>
            </w:r>
          </w:p>
          <w:p w:rsidR="00000000" w:rsidDel="00000000" w:rsidP="00000000" w:rsidRDefault="00000000" w:rsidRPr="00000000" w14:paraId="00000041">
            <w:pPr>
              <w:spacing w:after="60" w:lineRule="auto"/>
              <w:rPr>
                <w:sz w:val="20"/>
                <w:szCs w:val="20"/>
              </w:rPr>
            </w:pPr>
            <w:r w:rsidDel="00000000" w:rsidR="00000000" w:rsidRPr="00000000">
              <w:rPr>
                <w:rFonts w:ascii="Arial Unicode MS" w:cs="Arial Unicode MS" w:eastAsia="Arial Unicode MS" w:hAnsi="Arial Unicode MS"/>
                <w:sz w:val="20"/>
                <w:szCs w:val="20"/>
                <w:rtl w:val="0"/>
              </w:rPr>
              <w:t xml:space="preserve">■ Function creep: recommendation → revenue optimisation</w:t>
            </w:r>
          </w:p>
          <w:p w:rsidR="00000000" w:rsidDel="00000000" w:rsidP="00000000" w:rsidRDefault="00000000" w:rsidRPr="00000000" w14:paraId="00000042">
            <w:pPr>
              <w:spacing w:after="60" w:lineRule="auto"/>
              <w:rPr>
                <w:sz w:val="20"/>
                <w:szCs w:val="20"/>
              </w:rPr>
            </w:pPr>
            <w:r w:rsidDel="00000000" w:rsidR="00000000" w:rsidRPr="00000000">
              <w:rPr>
                <w:sz w:val="20"/>
                <w:szCs w:val="20"/>
                <w:rtl w:val="0"/>
              </w:rPr>
              <w:t xml:space="preserve">■ AI-optimised overconsumption and impulse buying</w:t>
            </w:r>
          </w:p>
          <w:p w:rsidR="00000000" w:rsidDel="00000000" w:rsidP="00000000" w:rsidRDefault="00000000" w:rsidRPr="00000000" w14:paraId="00000043">
            <w:pPr>
              <w:rPr>
                <w:sz w:val="20"/>
                <w:szCs w:val="20"/>
              </w:rPr>
            </w:pPr>
            <w:r w:rsidDel="00000000" w:rsidR="00000000" w:rsidRPr="00000000">
              <w:rPr>
                <w:sz w:val="20"/>
                <w:szCs w:val="20"/>
                <w:rtl w:val="0"/>
              </w:rPr>
              <w:t xml:space="preserve">■ EU DFA: €7.9B annual consumer detriment from dark patterns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44">
            <w:pPr>
              <w:spacing w:after="60" w:lineRule="auto"/>
              <w:rPr>
                <w:sz w:val="20"/>
                <w:szCs w:val="20"/>
              </w:rPr>
            </w:pPr>
            <w:r w:rsidDel="00000000" w:rsidR="00000000" w:rsidRPr="00000000">
              <w:rPr>
                <w:rFonts w:ascii="Arial Unicode MS" w:cs="Arial Unicode MS" w:eastAsia="Arial Unicode MS" w:hAnsi="Arial Unicode MS"/>
                <w:sz w:val="20"/>
                <w:szCs w:val="20"/>
                <w:rtl w:val="0"/>
              </w:rPr>
              <w:t xml:space="preserve">✓ AI sustainability scoring at point of purchase</w:t>
            </w:r>
          </w:p>
          <w:p w:rsidR="00000000" w:rsidDel="00000000" w:rsidP="00000000" w:rsidRDefault="00000000" w:rsidRPr="00000000" w14:paraId="00000045">
            <w:pPr>
              <w:spacing w:after="60" w:lineRule="auto"/>
              <w:rPr>
                <w:sz w:val="20"/>
                <w:szCs w:val="20"/>
              </w:rPr>
            </w:pPr>
            <w:r w:rsidDel="00000000" w:rsidR="00000000" w:rsidRPr="00000000">
              <w:rPr>
                <w:rFonts w:ascii="Arial Unicode MS" w:cs="Arial Unicode MS" w:eastAsia="Arial Unicode MS" w:hAnsi="Arial Unicode MS"/>
                <w:sz w:val="20"/>
                <w:szCs w:val="20"/>
                <w:rtl w:val="0"/>
              </w:rPr>
              <w:t xml:space="preserve">✓ Counterfeit &amp; unsafe product detection via image AI</w:t>
            </w:r>
          </w:p>
          <w:p w:rsidR="00000000" w:rsidDel="00000000" w:rsidP="00000000" w:rsidRDefault="00000000" w:rsidRPr="00000000" w14:paraId="00000046">
            <w:pPr>
              <w:spacing w:after="60" w:lineRule="auto"/>
              <w:rPr>
                <w:sz w:val="20"/>
                <w:szCs w:val="20"/>
              </w:rPr>
            </w:pPr>
            <w:r w:rsidDel="00000000" w:rsidR="00000000" w:rsidRPr="00000000">
              <w:rPr>
                <w:rFonts w:ascii="Arial Unicode MS" w:cs="Arial Unicode MS" w:eastAsia="Arial Unicode MS" w:hAnsi="Arial Unicode MS"/>
                <w:sz w:val="20"/>
                <w:szCs w:val="20"/>
                <w:rtl w:val="0"/>
              </w:rPr>
              <w:t xml:space="preserve">✓ AI-driven food waste reduction (20–30% in pilots)</w:t>
            </w:r>
          </w:p>
          <w:p w:rsidR="00000000" w:rsidDel="00000000" w:rsidP="00000000" w:rsidRDefault="00000000" w:rsidRPr="00000000" w14:paraId="00000047">
            <w:pPr>
              <w:spacing w:after="60" w:lineRule="auto"/>
              <w:rPr>
                <w:sz w:val="20"/>
                <w:szCs w:val="20"/>
              </w:rPr>
            </w:pPr>
            <w:r w:rsidDel="00000000" w:rsidR="00000000" w:rsidRPr="00000000">
              <w:rPr>
                <w:rFonts w:ascii="Arial Unicode MS" w:cs="Arial Unicode MS" w:eastAsia="Arial Unicode MS" w:hAnsi="Arial Unicode MS"/>
                <w:sz w:val="20"/>
                <w:szCs w:val="20"/>
                <w:rtl w:val="0"/>
              </w:rPr>
              <w:t xml:space="preserve">✓ Supply chain transparency &amp; ethical sourcing verification</w:t>
            </w:r>
          </w:p>
          <w:p w:rsidR="00000000" w:rsidDel="00000000" w:rsidP="00000000" w:rsidRDefault="00000000" w:rsidRPr="00000000" w14:paraId="00000048">
            <w:pPr>
              <w:spacing w:after="60" w:lineRule="auto"/>
              <w:rPr>
                <w:sz w:val="20"/>
                <w:szCs w:val="20"/>
              </w:rPr>
            </w:pPr>
            <w:r w:rsidDel="00000000" w:rsidR="00000000" w:rsidRPr="00000000">
              <w:rPr>
                <w:rFonts w:ascii="Arial Unicode MS" w:cs="Arial Unicode MS" w:eastAsia="Arial Unicode MS" w:hAnsi="Arial Unicode MS"/>
                <w:sz w:val="20"/>
                <w:szCs w:val="20"/>
                <w:rtl w:val="0"/>
              </w:rPr>
              <w:t xml:space="preserve">✓ Circular economy recommendations (second-hand, repair)</w:t>
            </w:r>
          </w:p>
          <w:p w:rsidR="00000000" w:rsidDel="00000000" w:rsidP="00000000" w:rsidRDefault="00000000" w:rsidRPr="00000000" w14:paraId="00000049">
            <w:pPr>
              <w:spacing w:after="60" w:lineRule="auto"/>
              <w:rPr>
                <w:sz w:val="20"/>
                <w:szCs w:val="20"/>
              </w:rPr>
            </w:pPr>
            <w:r w:rsidDel="00000000" w:rsidR="00000000" w:rsidRPr="00000000">
              <w:rPr>
                <w:rFonts w:ascii="Arial Unicode MS" w:cs="Arial Unicode MS" w:eastAsia="Arial Unicode MS" w:hAnsi="Arial Unicode MS"/>
                <w:sz w:val="20"/>
                <w:szCs w:val="20"/>
                <w:rtl w:val="0"/>
              </w:rPr>
              <w:t xml:space="preserve">✓ Green delivery optimisation reducing carbon emissions</w:t>
            </w:r>
          </w:p>
          <w:p w:rsidR="00000000" w:rsidDel="00000000" w:rsidP="00000000" w:rsidRDefault="00000000" w:rsidRPr="00000000" w14:paraId="0000004A">
            <w:pPr>
              <w:spacing w:after="60" w:lineRule="auto"/>
              <w:rPr>
                <w:sz w:val="20"/>
                <w:szCs w:val="20"/>
              </w:rPr>
            </w:pPr>
            <w:r w:rsidDel="00000000" w:rsidR="00000000" w:rsidRPr="00000000">
              <w:rPr>
                <w:rFonts w:ascii="Arial Unicode MS" w:cs="Arial Unicode MS" w:eastAsia="Arial Unicode MS" w:hAnsi="Arial Unicode MS"/>
                <w:sz w:val="20"/>
                <w:szCs w:val="20"/>
                <w:rtl w:val="0"/>
              </w:rPr>
              <w:t xml:space="preserve">✓ AI accessibility: voice shopping, alt-text, sign language</w:t>
            </w:r>
          </w:p>
          <w:p w:rsidR="00000000" w:rsidDel="00000000" w:rsidP="00000000" w:rsidRDefault="00000000" w:rsidRPr="00000000" w14:paraId="0000004B">
            <w:pPr>
              <w:rPr>
                <w:sz w:val="20"/>
                <w:szCs w:val="20"/>
              </w:rPr>
            </w:pPr>
            <w:r w:rsidDel="00000000" w:rsidR="00000000" w:rsidRPr="00000000">
              <w:rPr>
                <w:rFonts w:ascii="Arial Unicode MS" w:cs="Arial Unicode MS" w:eastAsia="Arial Unicode MS" w:hAnsi="Arial Unicode MS"/>
                <w:sz w:val="20"/>
                <w:szCs w:val="20"/>
                <w:rtl w:val="0"/>
              </w:rPr>
              <w:t xml:space="preserve">✓ Digital wellbeing features as commercial differentiator</w:t>
            </w:r>
          </w:p>
        </w:tc>
      </w:tr>
    </w:tbl>
    <w:p w:rsidR="00000000" w:rsidDel="00000000" w:rsidP="00000000" w:rsidRDefault="00000000" w:rsidRPr="00000000" w14:paraId="0000004C">
      <w:pPr>
        <w:spacing w:after="200" w:lineRule="auto"/>
        <w:rPr/>
      </w:pPr>
      <w:r w:rsidDel="00000000" w:rsidR="00000000" w:rsidRPr="00000000">
        <w:rPr>
          <w:rtl w:val="0"/>
        </w:rPr>
        <w:t xml:space="preserve"> </w:t>
      </w:r>
    </w:p>
    <w:p w:rsidR="00000000" w:rsidDel="00000000" w:rsidP="00000000" w:rsidRDefault="00000000" w:rsidRPr="00000000" w14:paraId="0000004D">
      <w:pPr>
        <w:spacing w:after="160" w:lineRule="auto"/>
        <w:rPr>
          <w:b w:val="1"/>
          <w:bCs w:val="1"/>
          <w:sz w:val="28"/>
          <w:szCs w:val="28"/>
        </w:rPr>
      </w:pPr>
      <w:r w:rsidDel="00000000" w:rsidR="00000000" w:rsidRPr="00000000">
        <w:rPr>
          <w:b w:val="1"/>
          <w:bCs w:val="1"/>
          <w:sz w:val="28"/>
          <w:szCs w:val="28"/>
          <w:rtl w:val="0"/>
        </w:rPr>
        <w:t xml:space="preserve">Dimension 3, Retail assessment scorecard</w:t>
      </w:r>
    </w:p>
    <w:p w:rsidR="00000000" w:rsidDel="00000000" w:rsidP="00000000" w:rsidRDefault="00000000" w:rsidRPr="00000000" w14:paraId="0000004E">
      <w:pPr>
        <w:spacing w:after="160" w:lineRule="auto"/>
        <w:rPr/>
      </w:pPr>
      <w:r w:rsidDel="00000000" w:rsidR="00000000" w:rsidRPr="00000000">
        <w:rPr>
          <w:rtl w:val="0"/>
        </w:rPr>
        <w:t xml:space="preserve">For each practice below, score your organisation 1 (no controls in place) to 5 (fully addressed with documented process and regular review). Practices scoring 1–2 should be prioritised in your ethics action plan.</w:t>
      </w:r>
    </w:p>
    <w:tbl>
      <w:tblPr>
        <w:tblStyle w:val="Table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2625"/>
        <w:gridCol w:w="3015"/>
        <w:gridCol w:w="990"/>
        <w:tblGridChange w:id="0">
          <w:tblGrid>
            <w:gridCol w:w="2385"/>
            <w:gridCol w:w="2625"/>
            <w:gridCol w:w="3015"/>
            <w:gridCol w:w="99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d85a30" w:val="clear"/>
            <w:tcMar>
              <w:top w:w="80.0" w:type="dxa"/>
              <w:left w:w="120.0" w:type="dxa"/>
              <w:bottom w:w="80.0" w:type="dxa"/>
              <w:right w:w="120.0" w:type="dxa"/>
            </w:tcMar>
            <w:vAlign w:val="top"/>
          </w:tcPr>
          <w:p w:rsidR="00000000" w:rsidDel="00000000" w:rsidP="00000000" w:rsidRDefault="00000000" w:rsidRPr="00000000" w14:paraId="0000004F">
            <w:pPr>
              <w:rPr>
                <w:b w:val="1"/>
                <w:bCs w:val="1"/>
                <w:color w:val="ffffff"/>
                <w:sz w:val="18"/>
                <w:szCs w:val="18"/>
              </w:rPr>
            </w:pPr>
            <w:r w:rsidDel="00000000" w:rsidR="00000000" w:rsidRPr="00000000">
              <w:rPr>
                <w:b w:val="1"/>
                <w:bCs w:val="1"/>
                <w:color w:val="ffffff"/>
                <w:sz w:val="18"/>
                <w:szCs w:val="18"/>
                <w:rtl w:val="0"/>
              </w:rPr>
              <w:t xml:space="preserve">Practice area</w:t>
            </w:r>
          </w:p>
        </w:tc>
        <w:tc>
          <w:tcPr>
            <w:tcBorders>
              <w:top w:color="cccccc" w:space="0" w:sz="8" w:val="single"/>
              <w:bottom w:color="cccccc" w:space="0" w:sz="8" w:val="single"/>
              <w:right w:color="cccccc" w:space="0" w:sz="8" w:val="single"/>
            </w:tcBorders>
            <w:shd w:fill="d85a30" w:val="clear"/>
            <w:tcMar>
              <w:top w:w="80.0" w:type="dxa"/>
              <w:left w:w="120.0" w:type="dxa"/>
              <w:bottom w:w="80.0" w:type="dxa"/>
              <w:right w:w="120.0" w:type="dxa"/>
            </w:tcMar>
            <w:vAlign w:val="top"/>
          </w:tcPr>
          <w:p w:rsidR="00000000" w:rsidDel="00000000" w:rsidP="00000000" w:rsidRDefault="00000000" w:rsidRPr="00000000" w14:paraId="00000050">
            <w:pPr>
              <w:rPr>
                <w:b w:val="1"/>
                <w:bCs w:val="1"/>
                <w:color w:val="ffffff"/>
                <w:sz w:val="18"/>
                <w:szCs w:val="18"/>
              </w:rPr>
            </w:pPr>
            <w:r w:rsidDel="00000000" w:rsidR="00000000" w:rsidRPr="00000000">
              <w:rPr>
                <w:b w:val="1"/>
                <w:bCs w:val="1"/>
                <w:color w:val="ffffff"/>
                <w:sz w:val="18"/>
                <w:szCs w:val="18"/>
                <w:rtl w:val="0"/>
              </w:rPr>
              <w:t xml:space="preserve">Risk connection</w:t>
            </w:r>
          </w:p>
        </w:tc>
        <w:tc>
          <w:tcPr>
            <w:tcBorders>
              <w:top w:color="cccccc" w:space="0" w:sz="8" w:val="single"/>
              <w:bottom w:color="cccccc" w:space="0" w:sz="8" w:val="single"/>
              <w:right w:color="cccccc" w:space="0" w:sz="8" w:val="single"/>
            </w:tcBorders>
            <w:shd w:fill="d85a30" w:val="clear"/>
            <w:tcMar>
              <w:top w:w="80.0" w:type="dxa"/>
              <w:left w:w="120.0" w:type="dxa"/>
              <w:bottom w:w="80.0" w:type="dxa"/>
              <w:right w:w="120.0" w:type="dxa"/>
            </w:tcMar>
            <w:vAlign w:val="top"/>
          </w:tcPr>
          <w:p w:rsidR="00000000" w:rsidDel="00000000" w:rsidP="00000000" w:rsidRDefault="00000000" w:rsidRPr="00000000" w14:paraId="00000051">
            <w:pPr>
              <w:rPr>
                <w:b w:val="1"/>
                <w:bCs w:val="1"/>
                <w:color w:val="ffffff"/>
                <w:sz w:val="18"/>
                <w:szCs w:val="18"/>
              </w:rPr>
            </w:pPr>
            <w:r w:rsidDel="00000000" w:rsidR="00000000" w:rsidRPr="00000000">
              <w:rPr>
                <w:b w:val="1"/>
                <w:bCs w:val="1"/>
                <w:color w:val="ffffff"/>
                <w:sz w:val="18"/>
                <w:szCs w:val="18"/>
                <w:rtl w:val="0"/>
              </w:rPr>
              <w:t xml:space="preserve">Recommended mitigation</w:t>
            </w:r>
          </w:p>
        </w:tc>
        <w:tc>
          <w:tcPr>
            <w:tcBorders>
              <w:top w:color="cccccc" w:space="0" w:sz="8" w:val="single"/>
              <w:bottom w:color="cccccc" w:space="0" w:sz="8" w:val="single"/>
              <w:right w:color="cccccc" w:space="0" w:sz="8" w:val="single"/>
            </w:tcBorders>
            <w:shd w:fill="d85a30" w:val="clear"/>
            <w:tcMar>
              <w:top w:w="80.0" w:type="dxa"/>
              <w:left w:w="120.0" w:type="dxa"/>
              <w:bottom w:w="80.0" w:type="dxa"/>
              <w:right w:w="120.0" w:type="dxa"/>
            </w:tcMar>
            <w:vAlign w:val="top"/>
          </w:tcPr>
          <w:p w:rsidR="00000000" w:rsidDel="00000000" w:rsidP="00000000" w:rsidRDefault="00000000" w:rsidRPr="00000000" w14:paraId="00000052">
            <w:pPr>
              <w:jc w:val="center"/>
              <w:rPr>
                <w:b w:val="1"/>
                <w:bCs w:val="1"/>
                <w:color w:val="ffffff"/>
                <w:sz w:val="18"/>
                <w:szCs w:val="18"/>
              </w:rPr>
            </w:pPr>
            <w:r w:rsidDel="00000000" w:rsidR="00000000" w:rsidRPr="00000000">
              <w:rPr>
                <w:b w:val="1"/>
                <w:bCs w:val="1"/>
                <w:color w:val="ffffff"/>
                <w:sz w:val="18"/>
                <w:szCs w:val="18"/>
                <w:rtl w:val="0"/>
              </w:rPr>
              <w:t xml:space="preserve">Score</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Urgency &amp; scarcity cues (timers, stock alerts)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4">
            <w:pPr>
              <w:rPr>
                <w:i w:val="1"/>
                <w:iCs w:val="1"/>
                <w:color w:val="5f5e5a"/>
                <w:sz w:val="18"/>
                <w:szCs w:val="18"/>
              </w:rPr>
            </w:pPr>
            <w:r w:rsidDel="00000000" w:rsidR="00000000" w:rsidRPr="00000000">
              <w:rPr>
                <w:i w:val="1"/>
                <w:iCs w:val="1"/>
                <w:color w:val="5f5e5a"/>
                <w:sz w:val="18"/>
                <w:szCs w:val="18"/>
                <w:rtl w:val="0"/>
              </w:rPr>
              <w:t xml:space="preserve">A3.1, deceptive urgency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Require real inventory data backing; quarterly audit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6">
            <w:pPr>
              <w:jc w:val="center"/>
              <w:rPr/>
            </w:pPr>
            <w:r w:rsidDel="00000000" w:rsidR="00000000" w:rsidRPr="00000000">
              <w:rPr>
                <w:rtl w:val="0"/>
              </w:rPr>
              <w:t xml:space="preserve"> </w:t>
            </w:r>
          </w:p>
        </w:tc>
      </w:tr>
      <w:tr>
        <w:trPr>
          <w:cantSplit w:val="0"/>
          <w:trHeight w:val="810" w:hRule="atLeast"/>
          <w:tblHeader w:val="0"/>
        </w:trPr>
        <w:tc>
          <w:tcPr>
            <w:tcBorders>
              <w:left w:color="cccccc" w:space="0" w:sz="8" w:val="single"/>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Subscription &amp; cancellation flow symmetry</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58">
            <w:pPr>
              <w:rPr>
                <w:i w:val="1"/>
                <w:iCs w:val="1"/>
                <w:color w:val="5f5e5a"/>
                <w:sz w:val="18"/>
                <w:szCs w:val="18"/>
              </w:rPr>
            </w:pPr>
            <w:r w:rsidDel="00000000" w:rsidR="00000000" w:rsidRPr="00000000">
              <w:rPr>
                <w:i w:val="1"/>
                <w:iCs w:val="1"/>
                <w:color w:val="5f5e5a"/>
                <w:sz w:val="18"/>
                <w:szCs w:val="18"/>
                <w:rtl w:val="0"/>
              </w:rPr>
              <w:t xml:space="preserve">A3.1, roach motel patterns</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Equal ease principle; click-count parity audit</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5A">
            <w:pPr>
              <w:jc w:val="center"/>
              <w:rPr/>
            </w:pPr>
            <w:r w:rsidDel="00000000" w:rsidR="00000000" w:rsidRPr="00000000">
              <w:rPr>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Cookie consent &amp; data opt-in design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C">
            <w:pPr>
              <w:rPr>
                <w:i w:val="1"/>
                <w:iCs w:val="1"/>
                <w:color w:val="5f5e5a"/>
                <w:sz w:val="18"/>
                <w:szCs w:val="18"/>
              </w:rPr>
            </w:pPr>
            <w:r w:rsidDel="00000000" w:rsidR="00000000" w:rsidRPr="00000000">
              <w:rPr>
                <w:i w:val="1"/>
                <w:iCs w:val="1"/>
                <w:color w:val="5f5e5a"/>
                <w:sz w:val="18"/>
                <w:szCs w:val="18"/>
                <w:rtl w:val="0"/>
              </w:rPr>
              <w:t xml:space="preserve">A3.1, interface interference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Visual symmetry between Accept/Reject; DFA readiness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E">
            <w:pPr>
              <w:jc w:val="center"/>
              <w:rPr/>
            </w:pPr>
            <w:r w:rsidDel="00000000" w:rsidR="00000000" w:rsidRPr="00000000">
              <w:rPr>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Hidden checkout costs &amp; drip pricing</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60">
            <w:pPr>
              <w:rPr>
                <w:i w:val="1"/>
                <w:iCs w:val="1"/>
                <w:color w:val="5f5e5a"/>
                <w:sz w:val="18"/>
                <w:szCs w:val="18"/>
              </w:rPr>
            </w:pPr>
            <w:r w:rsidDel="00000000" w:rsidR="00000000" w:rsidRPr="00000000">
              <w:rPr>
                <w:i w:val="1"/>
                <w:iCs w:val="1"/>
                <w:color w:val="5f5e5a"/>
                <w:sz w:val="18"/>
                <w:szCs w:val="18"/>
                <w:rtl w:val="0"/>
              </w:rPr>
              <w:t xml:space="preserve">A3.1, cost concealment</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All-in pricing from product page; no surprise fees</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62">
            <w:pPr>
              <w:jc w:val="center"/>
              <w:rPr/>
            </w:pPr>
            <w:r w:rsidDel="00000000" w:rsidR="00000000" w:rsidRPr="00000000">
              <w:rPr>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Fake review detection &amp; transparency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4">
            <w:pPr>
              <w:rPr>
                <w:i w:val="1"/>
                <w:iCs w:val="1"/>
                <w:color w:val="5f5e5a"/>
                <w:sz w:val="18"/>
                <w:szCs w:val="18"/>
              </w:rPr>
            </w:pPr>
            <w:r w:rsidDel="00000000" w:rsidR="00000000" w:rsidRPr="00000000">
              <w:rPr>
                <w:i w:val="1"/>
                <w:iCs w:val="1"/>
                <w:color w:val="5f5e5a"/>
                <w:sz w:val="18"/>
                <w:szCs w:val="18"/>
                <w:rtl w:val="0"/>
              </w:rPr>
              <w:t xml:space="preserve">A3.1, synthetic trust signals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AI detection system; quarterly transparency report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6">
            <w:pPr>
              <w:jc w:val="center"/>
              <w:rPr/>
            </w:pPr>
            <w:r w:rsidDel="00000000" w:rsidR="00000000" w:rsidRPr="00000000">
              <w:rPr>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AI-generated product image disclosure</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68">
            <w:pPr>
              <w:rPr>
                <w:i w:val="1"/>
                <w:iCs w:val="1"/>
                <w:color w:val="5f5e5a"/>
                <w:sz w:val="18"/>
                <w:szCs w:val="18"/>
              </w:rPr>
            </w:pPr>
            <w:r w:rsidDel="00000000" w:rsidR="00000000" w:rsidRPr="00000000">
              <w:rPr>
                <w:i w:val="1"/>
                <w:iCs w:val="1"/>
                <w:color w:val="5f5e5a"/>
                <w:sz w:val="18"/>
                <w:szCs w:val="18"/>
                <w:rtl w:val="0"/>
              </w:rPr>
              <w:t xml:space="preserve">A3.1, misleading imagery</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Mandatory AI-generated label for sellers</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6A">
            <w:pPr>
              <w:jc w:val="center"/>
              <w:rPr/>
            </w:pPr>
            <w:r w:rsidDel="00000000" w:rsidR="00000000" w:rsidRPr="00000000">
              <w:rPr>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Gamification &amp; addictive mechanics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C">
            <w:pPr>
              <w:rPr>
                <w:i w:val="1"/>
                <w:iCs w:val="1"/>
                <w:color w:val="5f5e5a"/>
                <w:sz w:val="18"/>
                <w:szCs w:val="18"/>
              </w:rPr>
            </w:pPr>
            <w:r w:rsidDel="00000000" w:rsidR="00000000" w:rsidRPr="00000000">
              <w:rPr>
                <w:i w:val="1"/>
                <w:iCs w:val="1"/>
                <w:color w:val="5f5e5a"/>
                <w:sz w:val="18"/>
                <w:szCs w:val="18"/>
                <w:rtl w:val="0"/>
              </w:rPr>
              <w:t xml:space="preserve">A3.4, overuse by design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Ethics review for engagement features; age-gating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E">
            <w:pPr>
              <w:jc w:val="center"/>
              <w:rPr/>
            </w:pPr>
            <w:r w:rsidDel="00000000" w:rsidR="00000000" w:rsidRPr="00000000">
              <w:rPr>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Push notification &amp; engagement optimisation</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70">
            <w:pPr>
              <w:rPr>
                <w:i w:val="1"/>
                <w:iCs w:val="1"/>
                <w:color w:val="5f5e5a"/>
                <w:sz w:val="18"/>
                <w:szCs w:val="18"/>
              </w:rPr>
            </w:pPr>
            <w:r w:rsidDel="00000000" w:rsidR="00000000" w:rsidRPr="00000000">
              <w:rPr>
                <w:i w:val="1"/>
                <w:iCs w:val="1"/>
                <w:color w:val="5f5e5a"/>
                <w:sz w:val="18"/>
                <w:szCs w:val="18"/>
                <w:rtl w:val="0"/>
              </w:rPr>
              <w:t xml:space="preserve">A3.4, attention extraction</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71">
            <w:pPr>
              <w:rPr>
                <w:sz w:val="18"/>
                <w:szCs w:val="18"/>
              </w:rPr>
            </w:pPr>
            <w:r w:rsidDel="00000000" w:rsidR="00000000" w:rsidRPr="00000000">
              <w:rPr>
                <w:sz w:val="18"/>
                <w:szCs w:val="18"/>
                <w:rtl w:val="0"/>
              </w:rPr>
              <w:t xml:space="preserve">Value-based notification policy; frequency caps</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72">
            <w:pPr>
              <w:jc w:val="center"/>
              <w:rPr/>
            </w:pPr>
            <w:r w:rsidDel="00000000" w:rsidR="00000000" w:rsidRPr="00000000">
              <w:rPr>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Function creep monitoring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4">
            <w:pPr>
              <w:rPr>
                <w:i w:val="1"/>
                <w:iCs w:val="1"/>
                <w:color w:val="5f5e5a"/>
                <w:sz w:val="18"/>
                <w:szCs w:val="18"/>
              </w:rPr>
            </w:pPr>
            <w:r w:rsidDel="00000000" w:rsidR="00000000" w:rsidRPr="00000000">
              <w:rPr>
                <w:i w:val="1"/>
                <w:iCs w:val="1"/>
                <w:color w:val="5f5e5a"/>
                <w:sz w:val="18"/>
                <w:szCs w:val="18"/>
                <w:rtl w:val="0"/>
              </w:rPr>
              <w:t xml:space="preserve">A3.3, scope expansion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Quarterly audit vs. original specification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6">
            <w:pPr>
              <w:jc w:val="center"/>
              <w:rPr/>
            </w:pPr>
            <w:r w:rsidDel="00000000" w:rsidR="00000000" w:rsidRPr="00000000">
              <w:rPr>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A/B test ethics governance</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78">
            <w:pPr>
              <w:rPr>
                <w:i w:val="1"/>
                <w:iCs w:val="1"/>
                <w:color w:val="5f5e5a"/>
                <w:sz w:val="18"/>
                <w:szCs w:val="18"/>
              </w:rPr>
            </w:pPr>
            <w:r w:rsidDel="00000000" w:rsidR="00000000" w:rsidRPr="00000000">
              <w:rPr>
                <w:i w:val="1"/>
                <w:iCs w:val="1"/>
                <w:color w:val="5f5e5a"/>
                <w:sz w:val="18"/>
                <w:szCs w:val="18"/>
                <w:rtl w:val="0"/>
              </w:rPr>
              <w:t xml:space="preserve">A3.1–4, all sub-categories</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Ethics review board; publicity test requirement</w:t>
            </w:r>
          </w:p>
        </w:tc>
        <w:tc>
          <w:tcPr>
            <w:tcBorders>
              <w:bottom w:color="cccccc" w:space="0" w:sz="8" w:val="single"/>
              <w:right w:color="cccccc" w:space="0" w:sz="8" w:val="single"/>
            </w:tcBorders>
            <w:shd w:fill="f5f4f0" w:val="clear"/>
            <w:tcMar>
              <w:top w:w="80.0" w:type="dxa"/>
              <w:left w:w="120.0" w:type="dxa"/>
              <w:bottom w:w="80.0" w:type="dxa"/>
              <w:right w:w="120.0" w:type="dxa"/>
            </w:tcMar>
            <w:vAlign w:val="top"/>
          </w:tcPr>
          <w:p w:rsidR="00000000" w:rsidDel="00000000" w:rsidP="00000000" w:rsidRDefault="00000000" w:rsidRPr="00000000" w14:paraId="0000007A">
            <w:pPr>
              <w:jc w:val="center"/>
              <w:rPr/>
            </w:pPr>
            <w:r w:rsidDel="00000000" w:rsidR="00000000" w:rsidRPr="00000000">
              <w:rPr>
                <w:rtl w:val="0"/>
              </w:rPr>
              <w:t xml:space="preserve"> </w:t>
            </w:r>
          </w:p>
        </w:tc>
      </w:tr>
    </w:tbl>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