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c0504d" w:val="clear"/>
            <w:tcMar>
              <w:top w:w="140.0" w:type="dxa"/>
              <w:left w:w="220.0" w:type="dxa"/>
              <w:bottom w:w="140.0" w:type="dxa"/>
              <w:right w:w="220.0" w:type="dxa"/>
            </w:tcMar>
          </w:tcPr>
          <w:p w:rsidR="00000000" w:rsidDel="00000000" w:rsidP="00000000" w:rsidRDefault="00000000" w:rsidRPr="00000000" w14:paraId="00000002">
            <w:pPr>
              <w:rPr/>
            </w:pPr>
            <w:r w:rsidDel="00000000" w:rsidR="00000000" w:rsidRPr="00000000">
              <w:rPr>
                <w:b w:val="1"/>
                <w:bCs w:val="1"/>
                <w:color w:val="ffffff"/>
                <w:sz w:val="28"/>
                <w:szCs w:val="28"/>
                <w:rtl w:val="0"/>
              </w:rPr>
              <w:t xml:space="preserve">A6: Surveillance and Lack of Control over Data</w:t>
            </w:r>
            <w:r w:rsidDel="00000000" w:rsidR="00000000" w:rsidRPr="00000000">
              <w:rPr>
                <w:rtl w:val="0"/>
              </w:rPr>
            </w:r>
          </w:p>
        </w:tc>
      </w:tr>
    </w:tbl>
    <w:p w:rsidR="00000000" w:rsidDel="00000000" w:rsidP="00000000" w:rsidRDefault="00000000" w:rsidRPr="00000000" w14:paraId="00000003">
      <w:pPr>
        <w:spacing w:before="160" w:lineRule="auto"/>
        <w:rPr/>
      </w:pPr>
      <w:r w:rsidDel="00000000" w:rsidR="00000000" w:rsidRPr="00000000">
        <w:rPr>
          <w:rtl w:val="0"/>
        </w:rPr>
      </w:r>
    </w:p>
    <w:p w:rsidR="00000000" w:rsidDel="00000000" w:rsidP="00000000" w:rsidRDefault="00000000" w:rsidRPr="00000000" w14:paraId="00000004">
      <w:pPr>
        <w:spacing w:after="80" w:before="60" w:lineRule="auto"/>
        <w:rPr/>
      </w:pPr>
      <w:r w:rsidDel="00000000" w:rsidR="00000000" w:rsidRPr="00000000">
        <w:rPr>
          <w:rtl w:val="0"/>
        </w:rPr>
        <w:t xml:space="preserve">Retail is one of the most data-intensive sectors of the economy. Every click, search, purchase, return, in-store visit, and delivery interaction feeds AI systems that build detailed behavioural profiles. Yet consumers have limited visibility into what is collected, how it is used, and who it is shared with. Workers face a parallel dimension of surveillance in warehouses and last-mile delivery, where algorithmic management monitors pace, route, and behaviour in real time. The central tension in retail is that surveillance is commercially valuable — it powers personalisation, fraud prevention, and operational efficiency — but the same infrastructure can be used to manipulate, discriminate, and exploit.</w:t>
      </w:r>
    </w:p>
    <w:p w:rsidR="00000000" w:rsidDel="00000000" w:rsidP="00000000" w:rsidRDefault="00000000" w:rsidRPr="00000000" w14:paraId="00000005">
      <w:pPr>
        <w:spacing w:before="60" w:lineRule="auto"/>
        <w:rPr/>
      </w:pPr>
      <w:r w:rsidDel="00000000" w:rsidR="00000000" w:rsidRPr="00000000">
        <w:rPr>
          <w:rtl w:val="0"/>
        </w:rPr>
      </w:r>
    </w:p>
    <w:p w:rsidR="00000000" w:rsidDel="00000000" w:rsidP="00000000" w:rsidRDefault="00000000" w:rsidRPr="00000000" w14:paraId="00000006">
      <w:pPr>
        <w:spacing w:after="80" w:before="60" w:lineRule="auto"/>
        <w:rPr/>
      </w:pPr>
      <w:r w:rsidDel="00000000" w:rsidR="00000000" w:rsidRPr="00000000">
        <w:rPr>
          <w:rtl w:val="0"/>
        </w:rPr>
        <w:t xml:space="preserve">This section applies the ABACUS/ROBOTS framework to the specific surveillance and data-control risks present in retail, e-commerce, and platform commerce, drawing on Zuboff's surveillance capitalism concept, O'Neil's critique of opaque algorithmic systems, and Foucault's analysis of how surveillance changes behaviour even when no active monitoring is taking place.</w:t>
      </w:r>
    </w:p>
    <w:p w:rsidR="00000000" w:rsidDel="00000000" w:rsidP="00000000" w:rsidRDefault="00000000" w:rsidRPr="00000000" w14:paraId="00000007">
      <w:pPr>
        <w:spacing w:after="80" w:before="240" w:lineRule="auto"/>
        <w:rPr/>
      </w:pPr>
      <w:r w:rsidDel="00000000" w:rsidR="00000000" w:rsidRPr="00000000">
        <w:rPr>
          <w:b w:val="1"/>
          <w:bCs w:val="1"/>
          <w:color w:val="1f3864"/>
          <w:sz w:val="22"/>
          <w:szCs w:val="22"/>
          <w:rtl w:val="0"/>
        </w:rPr>
        <w:t xml:space="preserve">Assessment questions</w:t>
      </w:r>
      <w:r w:rsidDel="00000000" w:rsidR="00000000" w:rsidRPr="00000000">
        <w:rPr>
          <w:rtl w:val="0"/>
        </w:rPr>
      </w:r>
    </w:p>
    <w:p w:rsidR="00000000" w:rsidDel="00000000" w:rsidP="00000000" w:rsidRDefault="00000000" w:rsidRPr="00000000" w14:paraId="00000008">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Do customers have genuine, informed consent over data collection — or are cookie banners and privacy policies designed to maximise opt-in through dark patterns and deliberate opacity?</w:t>
      </w:r>
    </w:p>
    <w:p w:rsidR="00000000" w:rsidDel="00000000" w:rsidP="00000000" w:rsidRDefault="00000000" w:rsidRPr="00000000" w14:paraId="00000009">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Does our personalisation system create detailed behavioural profiles ('shadow text' in Zuboff's terms) that customers cannot access, understand, or delete — even though this data drives commercial decisions about them?</w:t>
      </w:r>
    </w:p>
    <w:p w:rsidR="00000000" w:rsidDel="00000000" w:rsidP="00000000" w:rsidRDefault="00000000" w:rsidRPr="00000000" w14:paraId="0000000A">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Are we using customer data for purposes beyond what was originally communicated — for example, training AI models, selling to data brokers, informing BNPL credit scoring, or targeting based on sensitive life-event inferences (pregnancy, illness, financial stress)?</w:t>
      </w:r>
    </w:p>
    <w:p w:rsidR="00000000" w:rsidDel="00000000" w:rsidP="00000000" w:rsidRDefault="00000000" w:rsidRPr="00000000" w14:paraId="0000000B">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What employee and gig worker surveillance systems are active in our operations — warehouse productivity tracking, delivery camera monitoring, algorithmic scheduling — and are workers genuinely informed and able to challenge automated assessments?</w:t>
      </w:r>
    </w:p>
    <w:p w:rsidR="00000000" w:rsidDel="00000000" w:rsidP="00000000" w:rsidRDefault="00000000" w:rsidRPr="00000000" w14:paraId="0000000C">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Do our retargeting and behavioural nudging systems cross the ethical line from helpful personalisation to manipulative exploitation? Have we applied the Consumer Sovereignty Test (Smith, 1995): do customers have the capability, information, and genuine choice to evaluate the data exchange they are entering?</w:t>
      </w:r>
    </w:p>
    <w:p w:rsidR="00000000" w:rsidDel="00000000" w:rsidP="00000000" w:rsidRDefault="00000000" w:rsidRPr="00000000" w14:paraId="0000000D">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Are we able to demonstrate, to a regulator or to a journalist, that our data practices are consistent with what we tell customers in our privacy policy?</w:t>
      </w:r>
    </w:p>
    <w:p w:rsidR="00000000" w:rsidDel="00000000" w:rsidP="00000000" w:rsidRDefault="00000000" w:rsidRPr="00000000" w14:paraId="0000000E">
      <w:pPr>
        <w:spacing w:after="80" w:before="240" w:lineRule="auto"/>
        <w:rPr/>
      </w:pPr>
      <w:r w:rsidDel="00000000" w:rsidR="00000000" w:rsidRPr="00000000">
        <w:rPr>
          <w:b w:val="1"/>
          <w:bCs w:val="1"/>
          <w:color w:val="1f3864"/>
          <w:sz w:val="22"/>
          <w:szCs w:val="22"/>
          <w:rtl w:val="0"/>
        </w:rPr>
        <w:t xml:space="preserve">Industry cases</w:t>
      </w:r>
      <w:r w:rsidDel="00000000" w:rsidR="00000000" w:rsidRPr="00000000">
        <w:rPr>
          <w:rtl w:val="0"/>
        </w:rPr>
      </w:r>
    </w:p>
    <w:p w:rsidR="00000000" w:rsidDel="00000000" w:rsidP="00000000" w:rsidRDefault="00000000" w:rsidRPr="00000000" w14:paraId="0000000F">
      <w:pPr>
        <w:spacing w:after="40" w:before="140" w:lineRule="auto"/>
        <w:rPr/>
      </w:pPr>
      <w:r w:rsidDel="00000000" w:rsidR="00000000" w:rsidRPr="00000000">
        <w:rPr>
          <w:b w:val="1"/>
          <w:bCs w:val="1"/>
          <w:rtl w:val="0"/>
        </w:rPr>
        <w:t xml:space="preserve">Amazon employee monitoring: </w:t>
      </w:r>
      <w:r w:rsidDel="00000000" w:rsidR="00000000" w:rsidRPr="00000000">
        <w:rPr>
          <w:rtl w:val="0"/>
        </w:rPr>
        <w:t xml:space="preserve">Amazon's warehouse operations combine robotics with algorithmic management of human workers. Productivity tracking systems monitor pick rates per second, generating automated warnings and terminations. In delivery, AI-powered cameras in vans (Netradyne) monitor driver behaviour, including facial expressions. Whistleblower testimony and union campaigns have documented the psychological toll of continuous surveillance — a commercial embodiment of Foucault's panoptic effect: workers modify their behaviour not because they are always watched, but because they can never be sure when they are not. The EU AI Act (2024) classifies workplace monitoring AI as high-risk, requiring human oversight, transparency, and the ability for workers to challenge automated decisions.</w:t>
      </w:r>
    </w:p>
    <w:p w:rsidR="00000000" w:rsidDel="00000000" w:rsidP="00000000" w:rsidRDefault="00000000" w:rsidRPr="00000000" w14:paraId="00000010">
      <w:pPr>
        <w:spacing w:after="40" w:before="140" w:lineRule="auto"/>
        <w:rPr/>
      </w:pPr>
      <w:r w:rsidDel="00000000" w:rsidR="00000000" w:rsidRPr="00000000">
        <w:rPr>
          <w:b w:val="1"/>
          <w:bCs w:val="1"/>
          <w:rtl w:val="0"/>
        </w:rPr>
        <w:t xml:space="preserve">Target's pregnancy prediction model: </w:t>
      </w:r>
      <w:r w:rsidDel="00000000" w:rsidR="00000000" w:rsidRPr="00000000">
        <w:rPr>
          <w:rtl w:val="0"/>
        </w:rPr>
        <w:t xml:space="preserve">Target's data science team found that purchasing patterns — unscented lotion, vitamin supplements, cotton balls — could predict with high accuracy whether a customer was pregnant, and estimate a likely due date. The retailer used this inference to send pregnancy-related promotions before customers had publicly disclosed their pregnancy. The case became public when a father received coupons addressed to his teenage daughter. This is the canonical retail case for sensitive life-event inference: the ethical issue is not the inference itself but using it commercially without the customer's knowledge or consent. GDPR Article 9 requires explicit consent for processing data that reveals health-related information — pregnancy inference from purchase data sits in a legal and ethical grey zone that few retailers have formally addressed.</w:t>
      </w:r>
    </w:p>
    <w:p w:rsidR="00000000" w:rsidDel="00000000" w:rsidP="00000000" w:rsidRDefault="00000000" w:rsidRPr="00000000" w14:paraId="00000011">
      <w:pPr>
        <w:spacing w:after="80" w:before="240" w:lineRule="auto"/>
        <w:rPr/>
      </w:pPr>
      <w:r w:rsidDel="00000000" w:rsidR="00000000" w:rsidRPr="00000000">
        <w:rPr>
          <w:b w:val="1"/>
          <w:bCs w:val="1"/>
          <w:color w:val="1f3864"/>
          <w:sz w:val="22"/>
          <w:szCs w:val="22"/>
          <w:rtl w:val="0"/>
        </w:rPr>
        <w:t xml:space="preserve">Mitigation strategies</w:t>
      </w:r>
      <w:r w:rsidDel="00000000" w:rsidR="00000000" w:rsidRPr="00000000">
        <w:rPr>
          <w:rtl w:val="0"/>
        </w:rPr>
      </w:r>
    </w:p>
    <w:p w:rsidR="00000000" w:rsidDel="00000000" w:rsidP="00000000" w:rsidRDefault="00000000" w:rsidRPr="00000000" w14:paraId="00000012">
      <w:pPr>
        <w:spacing w:after="60" w:before="60" w:lineRule="auto"/>
        <w:ind w:left="360" w:firstLine="0"/>
        <w:rPr/>
      </w:pPr>
      <w:r w:rsidDel="00000000" w:rsidR="00000000" w:rsidRPr="00000000">
        <w:rPr>
          <w:b w:val="1"/>
          <w:bCs w:val="1"/>
          <w:color w:val="c0504d"/>
          <w:rtl w:val="0"/>
        </w:rPr>
        <w:t xml:space="preserve">✓ </w:t>
      </w:r>
      <w:r w:rsidDel="00000000" w:rsidR="00000000" w:rsidRPr="00000000">
        <w:rPr>
          <w:rtl w:val="0"/>
        </w:rPr>
        <w:t xml:space="preserve">Implement genuine privacy-by-design: minimise data collection to what is strictly necessary for the stated purpose, and conduct Data Protection Impact Assessments (DPIAs) before deploying any new AI system that processes customer or worker data</w:t>
      </w:r>
    </w:p>
    <w:p w:rsidR="00000000" w:rsidDel="00000000" w:rsidP="00000000" w:rsidRDefault="00000000" w:rsidRPr="00000000" w14:paraId="00000013">
      <w:pPr>
        <w:spacing w:after="60" w:before="60" w:lineRule="auto"/>
        <w:ind w:left="360" w:firstLine="0"/>
        <w:rPr/>
      </w:pPr>
      <w:r w:rsidDel="00000000" w:rsidR="00000000" w:rsidRPr="00000000">
        <w:rPr>
          <w:b w:val="1"/>
          <w:bCs w:val="1"/>
          <w:color w:val="c0504d"/>
          <w:rtl w:val="0"/>
        </w:rPr>
        <w:t xml:space="preserve">✓ </w:t>
      </w:r>
      <w:r w:rsidDel="00000000" w:rsidR="00000000" w:rsidRPr="00000000">
        <w:rPr>
          <w:rtl w:val="0"/>
        </w:rPr>
        <w:t xml:space="preserve">Offer customers a real-time data dashboard showing what data has been collected, how their behavioural profile is used, and what third-party sharing has occurred — addressing Zuboff's 'shadow text' problem by making the invisible visible</w:t>
      </w:r>
    </w:p>
    <w:p w:rsidR="00000000" w:rsidDel="00000000" w:rsidP="00000000" w:rsidRDefault="00000000" w:rsidRPr="00000000" w14:paraId="00000014">
      <w:pPr>
        <w:spacing w:after="60" w:before="60" w:lineRule="auto"/>
        <w:ind w:left="360" w:firstLine="0"/>
        <w:rPr/>
      </w:pPr>
      <w:r w:rsidDel="00000000" w:rsidR="00000000" w:rsidRPr="00000000">
        <w:rPr>
          <w:b w:val="1"/>
          <w:bCs w:val="1"/>
          <w:color w:val="c0504d"/>
          <w:rtl w:val="0"/>
        </w:rPr>
        <w:t xml:space="preserve">✓ </w:t>
      </w:r>
      <w:r w:rsidDel="00000000" w:rsidR="00000000" w:rsidRPr="00000000">
        <w:rPr>
          <w:rtl w:val="0"/>
        </w:rPr>
        <w:t xml:space="preserve">Apply the Consumer Sovereignty Test (Smith, 1995) to all loyalty and personalisation programmes: assess whether customers have genuine capability to understand the data exchange, accurate information about its scope, and real choice to opt out without material penalty</w:t>
      </w:r>
    </w:p>
    <w:p w:rsidR="00000000" w:rsidDel="00000000" w:rsidP="00000000" w:rsidRDefault="00000000" w:rsidRPr="00000000" w14:paraId="00000015">
      <w:pPr>
        <w:spacing w:after="60" w:before="60" w:lineRule="auto"/>
        <w:ind w:left="360" w:firstLine="0"/>
        <w:rPr/>
      </w:pPr>
      <w:r w:rsidDel="00000000" w:rsidR="00000000" w:rsidRPr="00000000">
        <w:rPr>
          <w:b w:val="1"/>
          <w:bCs w:val="1"/>
          <w:color w:val="c0504d"/>
          <w:rtl w:val="0"/>
        </w:rPr>
        <w:t xml:space="preserve">✓ </w:t>
      </w:r>
      <w:r w:rsidDel="00000000" w:rsidR="00000000" w:rsidRPr="00000000">
        <w:rPr>
          <w:rtl w:val="0"/>
        </w:rPr>
        <w:t xml:space="preserve">Separate customer personalisation data from AI model training pipelines — require explicit, separate consent for using customer data to train internal or third-party AI models, and audit vendor contracts to ensure this separation is contractually enforced</w:t>
      </w:r>
    </w:p>
    <w:p w:rsidR="00000000" w:rsidDel="00000000" w:rsidP="00000000" w:rsidRDefault="00000000" w:rsidRPr="00000000" w14:paraId="00000016">
      <w:pPr>
        <w:spacing w:after="60" w:before="60" w:lineRule="auto"/>
        <w:ind w:left="360" w:firstLine="0"/>
        <w:rPr/>
      </w:pPr>
      <w:r w:rsidDel="00000000" w:rsidR="00000000" w:rsidRPr="00000000">
        <w:rPr>
          <w:b w:val="1"/>
          <w:bCs w:val="1"/>
          <w:color w:val="c0504d"/>
          <w:rtl w:val="0"/>
        </w:rPr>
        <w:t xml:space="preserve">✓ </w:t>
      </w:r>
      <w:r w:rsidDel="00000000" w:rsidR="00000000" w:rsidRPr="00000000">
        <w:rPr>
          <w:rtl w:val="0"/>
        </w:rPr>
        <w:t xml:space="preserve">Establish clear employee and gig worker monitoring policies: disclose all surveillance systems at onboarding, set enforceable limits on algorithmic performance management, and create a human-review process for any automated decision affecting employment or earnings — in line with the EU AI Act's high-risk classification of workplace monitoring AI</w:t>
      </w:r>
    </w:p>
    <w:p w:rsidR="00000000" w:rsidDel="00000000" w:rsidP="00000000" w:rsidRDefault="00000000" w:rsidRPr="00000000" w14:paraId="00000017">
      <w:pPr>
        <w:spacing w:after="60" w:before="60" w:lineRule="auto"/>
        <w:ind w:left="360" w:firstLine="0"/>
        <w:rPr/>
      </w:pPr>
      <w:r w:rsidDel="00000000" w:rsidR="00000000" w:rsidRPr="00000000">
        <w:rPr>
          <w:b w:val="1"/>
          <w:bCs w:val="1"/>
          <w:color w:val="c0504d"/>
          <w:rtl w:val="0"/>
        </w:rPr>
        <w:t xml:space="preserve">✓ </w:t>
      </w:r>
      <w:r w:rsidDel="00000000" w:rsidR="00000000" w:rsidRPr="00000000">
        <w:rPr>
          <w:rtl w:val="0"/>
        </w:rPr>
        <w:t xml:space="preserve">Audit retargeting and personalisation systems for manipulation: apply the publicity test (would you be comfortable if this practice appeared in the Financial Times?) and the reversibility test (would you accept being on the receiving end of this AI system's decisions?) to distinguish helpful personalisation from exploitative behavioural nudging</w:t>
      </w:r>
    </w:p>
    <w:p w:rsidR="00000000" w:rsidDel="00000000" w:rsidP="00000000" w:rsidRDefault="00000000" w:rsidRPr="00000000" w14:paraId="00000018">
      <w:pPr>
        <w:spacing w:after="60" w:before="60" w:lineRule="auto"/>
        <w:ind w:left="360" w:firstLine="0"/>
        <w:rPr/>
      </w:pPr>
      <w:r w:rsidDel="00000000" w:rsidR="00000000" w:rsidRPr="00000000">
        <w:rPr>
          <w:b w:val="1"/>
          <w:bCs w:val="1"/>
          <w:color w:val="c0504d"/>
          <w:rtl w:val="0"/>
        </w:rPr>
        <w:t xml:space="preserve">✓ </w:t>
      </w:r>
      <w:r w:rsidDel="00000000" w:rsidR="00000000" w:rsidRPr="00000000">
        <w:rPr>
          <w:rtl w:val="0"/>
        </w:rPr>
        <w:t xml:space="preserve">Build a GDPR Article 22 compliance process for all customer-facing automated decisions: pricing, return denials, loyalty tier changes, and BNPL eligibility must include a right to explanation and a human review path</w:t>
      </w:r>
    </w:p>
    <w:p w:rsidR="00000000" w:rsidDel="00000000" w:rsidP="00000000" w:rsidRDefault="00000000" w:rsidRPr="00000000" w14:paraId="00000019">
      <w:pPr>
        <w:spacing w:before="200" w:lineRule="auto"/>
        <w:rPr/>
      </w:pPr>
      <w:r w:rsidDel="00000000" w:rsidR="00000000" w:rsidRPr="00000000">
        <w:rPr>
          <w:rtl w:val="0"/>
        </w:rPr>
      </w:r>
    </w:p>
    <w:p w:rsidR="00000000" w:rsidDel="00000000" w:rsidP="00000000" w:rsidRDefault="00000000" w:rsidRPr="00000000" w14:paraId="0000001A">
      <w:pPr>
        <w:pBdr>
          <w:bottom w:color="cccccc" w:space="1" w:sz="4" w:val="single"/>
        </w:pBdr>
        <w:spacing w:before="120" w:lineRule="auto"/>
        <w:rPr/>
      </w:pPr>
      <w:r w:rsidDel="00000000" w:rsidR="00000000" w:rsidRPr="00000000">
        <w:rPr>
          <w:rtl w:val="0"/>
        </w:rPr>
      </w:r>
    </w:p>
    <w:p w:rsidR="00000000" w:rsidDel="00000000" w:rsidP="00000000" w:rsidRDefault="00000000" w:rsidRPr="00000000" w14:paraId="0000001B">
      <w:pPr>
        <w:spacing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2d8b72" w:val="clear"/>
            <w:tcMar>
              <w:top w:w="140.0" w:type="dxa"/>
              <w:left w:w="220.0" w:type="dxa"/>
              <w:bottom w:w="140.0" w:type="dxa"/>
              <w:right w:w="220.0" w:type="dxa"/>
            </w:tcMar>
          </w:tcPr>
          <w:p w:rsidR="00000000" w:rsidDel="00000000" w:rsidP="00000000" w:rsidRDefault="00000000" w:rsidRPr="00000000" w14:paraId="0000001C">
            <w:pPr>
              <w:rPr/>
            </w:pPr>
            <w:r w:rsidDel="00000000" w:rsidR="00000000" w:rsidRPr="00000000">
              <w:rPr>
                <w:b w:val="1"/>
                <w:bCs w:val="1"/>
                <w:color w:val="ffffff"/>
                <w:sz w:val="28"/>
                <w:szCs w:val="28"/>
                <w:rtl w:val="0"/>
              </w:rPr>
              <w:t xml:space="preserve">R6: Security, Privacy and Autonomy over Data</w:t>
            </w:r>
            <w:r w:rsidDel="00000000" w:rsidR="00000000" w:rsidRPr="00000000">
              <w:rPr>
                <w:rtl w:val="0"/>
              </w:rPr>
            </w:r>
          </w:p>
        </w:tc>
      </w:tr>
    </w:tbl>
    <w:p w:rsidR="00000000" w:rsidDel="00000000" w:rsidP="00000000" w:rsidRDefault="00000000" w:rsidRPr="00000000" w14:paraId="0000001D">
      <w:pPr>
        <w:spacing w:before="160" w:lineRule="auto"/>
        <w:rPr/>
      </w:pPr>
      <w:r w:rsidDel="00000000" w:rsidR="00000000" w:rsidRPr="00000000">
        <w:rPr>
          <w:rtl w:val="0"/>
        </w:rPr>
      </w:r>
    </w:p>
    <w:p w:rsidR="00000000" w:rsidDel="00000000" w:rsidP="00000000" w:rsidRDefault="00000000" w:rsidRPr="00000000" w14:paraId="0000001E">
      <w:pPr>
        <w:spacing w:after="80" w:before="60" w:lineRule="auto"/>
        <w:rPr/>
      </w:pPr>
      <w:r w:rsidDel="00000000" w:rsidR="00000000" w:rsidRPr="00000000">
        <w:rPr>
          <w:rtl w:val="0"/>
        </w:rPr>
        <w:t xml:space="preserve">The same technologies that enable retail surveillance can, if designed and deployed with privacy as a first-order goal, enhance security, protect consumers from fraud, and enable genuine personalisation without requiring centralised data collection. The ROBOTS 6 dimension asks: how can AI and digital technology be engineered to advance data protection and give individuals meaningful autonomy over their own data? In retail, this means building systems where privacy is a feature, not a compliance burden — and where customers, workers, and sellers can exercise real control over how their data is used.</w:t>
      </w:r>
    </w:p>
    <w:p w:rsidR="00000000" w:rsidDel="00000000" w:rsidP="00000000" w:rsidRDefault="00000000" w:rsidRPr="00000000" w14:paraId="0000001F">
      <w:pPr>
        <w:spacing w:before="60" w:lineRule="auto"/>
        <w:rPr/>
      </w:pPr>
      <w:r w:rsidDel="00000000" w:rsidR="00000000" w:rsidRPr="00000000">
        <w:rPr>
          <w:rtl w:val="0"/>
        </w:rPr>
      </w:r>
    </w:p>
    <w:p w:rsidR="00000000" w:rsidDel="00000000" w:rsidP="00000000" w:rsidRDefault="00000000" w:rsidRPr="00000000" w14:paraId="00000020">
      <w:pPr>
        <w:spacing w:after="80" w:before="60" w:lineRule="auto"/>
        <w:rPr/>
      </w:pPr>
      <w:r w:rsidDel="00000000" w:rsidR="00000000" w:rsidRPr="00000000">
        <w:rPr>
          <w:rtl w:val="0"/>
        </w:rPr>
        <w:t xml:space="preserve">Four opportunity areas are directly applicable to the retail and e-commerce sector: personal cybersecurity tools protecting consumers from fraud and identity theft; privacy-preserving personalisation technologies that decouple recommendation quality from surveillance scale; digital rights enforcement infrastructure that makes GDPR rights genuinely exercisable; and system-level fortification that builds trustworthy data infrastructure across the retail value chain.</w:t>
      </w:r>
    </w:p>
    <w:p w:rsidR="00000000" w:rsidDel="00000000" w:rsidP="00000000" w:rsidRDefault="00000000" w:rsidRPr="00000000" w14:paraId="00000021">
      <w:pPr>
        <w:spacing w:after="80" w:before="240" w:lineRule="auto"/>
        <w:rPr/>
      </w:pPr>
      <w:r w:rsidDel="00000000" w:rsidR="00000000" w:rsidRPr="00000000">
        <w:rPr>
          <w:b w:val="1"/>
          <w:bCs w:val="1"/>
          <w:color w:val="1f3864"/>
          <w:sz w:val="22"/>
          <w:szCs w:val="22"/>
          <w:rtl w:val="0"/>
        </w:rPr>
        <w:t xml:space="preserve">Assessment questions</w:t>
      </w:r>
      <w:r w:rsidDel="00000000" w:rsidR="00000000" w:rsidRPr="00000000">
        <w:rPr>
          <w:rtl w:val="0"/>
        </w:rPr>
      </w:r>
    </w:p>
    <w:p w:rsidR="00000000" w:rsidDel="00000000" w:rsidP="00000000" w:rsidRDefault="00000000" w:rsidRPr="00000000" w14:paraId="00000022">
      <w:pPr>
        <w:spacing w:after="60" w:before="60" w:lineRule="auto"/>
        <w:ind w:left="360" w:firstLine="0"/>
        <w:rPr/>
      </w:pPr>
      <w:r w:rsidDel="00000000" w:rsidR="00000000" w:rsidRPr="00000000">
        <w:rPr>
          <w:color w:val="2d8b72"/>
          <w:rtl w:val="0"/>
        </w:rPr>
        <w:t xml:space="preserve">■ </w:t>
      </w:r>
      <w:r w:rsidDel="00000000" w:rsidR="00000000" w:rsidRPr="00000000">
        <w:rPr>
          <w:rtl w:val="0"/>
        </w:rPr>
        <w:t xml:space="preserve">Are we using AI-powered fraud detection to protect customers from payment fraud, account takeover, and identity theft — and does this system reduce friction for legitimate customers rather than adding blanket surveillance?</w:t>
      </w:r>
    </w:p>
    <w:p w:rsidR="00000000" w:rsidDel="00000000" w:rsidP="00000000" w:rsidRDefault="00000000" w:rsidRPr="00000000" w14:paraId="00000023">
      <w:pPr>
        <w:spacing w:after="60" w:before="60" w:lineRule="auto"/>
        <w:ind w:left="360" w:firstLine="0"/>
        <w:rPr/>
      </w:pPr>
      <w:r w:rsidDel="00000000" w:rsidR="00000000" w:rsidRPr="00000000">
        <w:rPr>
          <w:color w:val="2d8b72"/>
          <w:rtl w:val="0"/>
        </w:rPr>
        <w:t xml:space="preserve">■ </w:t>
      </w:r>
      <w:r w:rsidDel="00000000" w:rsidR="00000000" w:rsidRPr="00000000">
        <w:rPr>
          <w:rtl w:val="0"/>
        </w:rPr>
        <w:t xml:space="preserve">Have we evaluated privacy-preserving personalisation techniques — federated learning, differential privacy, on-device recommendation — that could deliver comparable personalisation quality without centralising raw behavioural data?</w:t>
      </w:r>
    </w:p>
    <w:p w:rsidR="00000000" w:rsidDel="00000000" w:rsidP="00000000" w:rsidRDefault="00000000" w:rsidRPr="00000000" w14:paraId="00000024">
      <w:pPr>
        <w:spacing w:after="60" w:before="60" w:lineRule="auto"/>
        <w:ind w:left="360" w:firstLine="0"/>
        <w:rPr/>
      </w:pPr>
      <w:r w:rsidDel="00000000" w:rsidR="00000000" w:rsidRPr="00000000">
        <w:rPr>
          <w:color w:val="2d8b72"/>
          <w:rtl w:val="0"/>
        </w:rPr>
        <w:t xml:space="preserve">■ </w:t>
      </w:r>
      <w:r w:rsidDel="00000000" w:rsidR="00000000" w:rsidRPr="00000000">
        <w:rPr>
          <w:rtl w:val="0"/>
        </w:rPr>
        <w:t xml:space="preserve">Do we have a functioning zero-party data strategy: mechanisms for customers to actively and knowingly share preferences in exchange for clearly defined, limited benefits — replacing inferred profiles with consented ones?</w:t>
      </w:r>
    </w:p>
    <w:p w:rsidR="00000000" w:rsidDel="00000000" w:rsidP="00000000" w:rsidRDefault="00000000" w:rsidRPr="00000000" w14:paraId="00000025">
      <w:pPr>
        <w:spacing w:after="60" w:before="60" w:lineRule="auto"/>
        <w:ind w:left="360" w:firstLine="0"/>
        <w:rPr/>
      </w:pPr>
      <w:r w:rsidDel="00000000" w:rsidR="00000000" w:rsidRPr="00000000">
        <w:rPr>
          <w:color w:val="2d8b72"/>
          <w:rtl w:val="0"/>
        </w:rPr>
        <w:t xml:space="preserve">■ </w:t>
      </w:r>
      <w:r w:rsidDel="00000000" w:rsidR="00000000" w:rsidRPr="00000000">
        <w:rPr>
          <w:rtl w:val="0"/>
        </w:rPr>
        <w:t xml:space="preserve">Is our customer data rights infrastructure genuinely usable: can a customer download, correct, and delete all data in under five minutes, without contacting customer service, and within the 30-day GDPR SLA?</w:t>
      </w:r>
    </w:p>
    <w:p w:rsidR="00000000" w:rsidDel="00000000" w:rsidP="00000000" w:rsidRDefault="00000000" w:rsidRPr="00000000" w14:paraId="00000026">
      <w:pPr>
        <w:spacing w:after="60" w:before="60" w:lineRule="auto"/>
        <w:ind w:left="360" w:firstLine="0"/>
        <w:rPr/>
      </w:pPr>
      <w:r w:rsidDel="00000000" w:rsidR="00000000" w:rsidRPr="00000000">
        <w:rPr>
          <w:color w:val="2d8b72"/>
          <w:rtl w:val="0"/>
        </w:rPr>
        <w:t xml:space="preserve">■ </w:t>
      </w:r>
      <w:r w:rsidDel="00000000" w:rsidR="00000000" w:rsidRPr="00000000">
        <w:rPr>
          <w:rtl w:val="0"/>
        </w:rPr>
        <w:t xml:space="preserve">Have we assessed our AI vendor selection against privacy criteria equivalent to those in the Incogni 2025 AI Platform Privacy Ranking: can customer data be used to train vendor models, can customers remove their data from those models, and is this disclosed?</w:t>
      </w:r>
    </w:p>
    <w:p w:rsidR="00000000" w:rsidDel="00000000" w:rsidP="00000000" w:rsidRDefault="00000000" w:rsidRPr="00000000" w14:paraId="00000027">
      <w:pPr>
        <w:spacing w:after="60" w:before="60" w:lineRule="auto"/>
        <w:ind w:left="360" w:firstLine="0"/>
        <w:rPr/>
      </w:pPr>
      <w:r w:rsidDel="00000000" w:rsidR="00000000" w:rsidRPr="00000000">
        <w:rPr>
          <w:color w:val="2d8b72"/>
          <w:rtl w:val="0"/>
        </w:rPr>
        <w:t xml:space="preserve">■ </w:t>
      </w:r>
      <w:r w:rsidDel="00000000" w:rsidR="00000000" w:rsidRPr="00000000">
        <w:rPr>
          <w:rtl w:val="0"/>
        </w:rPr>
        <w:t xml:space="preserve">Are we applying privacy-by-design to new product development — building data minimisation and purpose limitation into system architecture before launch, rather than retrofitting compliance after deployment?</w:t>
      </w:r>
    </w:p>
    <w:p w:rsidR="00000000" w:rsidDel="00000000" w:rsidP="00000000" w:rsidRDefault="00000000" w:rsidRPr="00000000" w14:paraId="00000028">
      <w:pPr>
        <w:spacing w:after="80" w:before="240" w:lineRule="auto"/>
        <w:rPr/>
      </w:pPr>
      <w:r w:rsidDel="00000000" w:rsidR="00000000" w:rsidRPr="00000000">
        <w:rPr>
          <w:b w:val="1"/>
          <w:bCs w:val="1"/>
          <w:color w:val="1f3864"/>
          <w:sz w:val="22"/>
          <w:szCs w:val="22"/>
          <w:rtl w:val="0"/>
        </w:rPr>
        <w:t xml:space="preserve">Upside examples in retail</w:t>
      </w:r>
      <w:r w:rsidDel="00000000" w:rsidR="00000000" w:rsidRPr="00000000">
        <w:rPr>
          <w:rtl w:val="0"/>
        </w:rPr>
      </w:r>
    </w:p>
    <w:p w:rsidR="00000000" w:rsidDel="00000000" w:rsidP="00000000" w:rsidRDefault="00000000" w:rsidRPr="00000000" w14:paraId="00000029">
      <w:pPr>
        <w:spacing w:after="60" w:before="60" w:lineRule="auto"/>
        <w:ind w:left="360" w:firstLine="0"/>
        <w:rPr/>
      </w:pPr>
      <w:r w:rsidDel="00000000" w:rsidR="00000000" w:rsidRPr="00000000">
        <w:rPr>
          <w:b w:val="1"/>
          <w:bCs w:val="1"/>
          <w:color w:val="2d8b72"/>
          <w:rtl w:val="0"/>
        </w:rPr>
        <w:t xml:space="preserve">✓ </w:t>
      </w:r>
      <w:r w:rsidDel="00000000" w:rsidR="00000000" w:rsidRPr="00000000">
        <w:rPr>
          <w:rtl w:val="0"/>
        </w:rPr>
        <w:t xml:space="preserve">AI-powered fraud prevention at checkout: real-time models that detect compromised payment credentials, account takeover attempts, and synthetic identity fraud — protecting consumers while reducing false positives that block legitimate purchases. Stripe's Radar and similar systems demonstrate that fraud prevention AI can reduce chargebacks by 25–40% while maintaining authorisation rates above 98%</w:t>
      </w:r>
    </w:p>
    <w:p w:rsidR="00000000" w:rsidDel="00000000" w:rsidP="00000000" w:rsidRDefault="00000000" w:rsidRPr="00000000" w14:paraId="0000002A">
      <w:pPr>
        <w:spacing w:after="60" w:before="60" w:lineRule="auto"/>
        <w:ind w:left="360" w:firstLine="0"/>
        <w:rPr/>
      </w:pPr>
      <w:r w:rsidDel="00000000" w:rsidR="00000000" w:rsidRPr="00000000">
        <w:rPr>
          <w:b w:val="1"/>
          <w:bCs w:val="1"/>
          <w:color w:val="2d8b72"/>
          <w:rtl w:val="0"/>
        </w:rPr>
        <w:t xml:space="preserve">✓ </w:t>
      </w:r>
      <w:r w:rsidDel="00000000" w:rsidR="00000000" w:rsidRPr="00000000">
        <w:rPr>
          <w:rtl w:val="0"/>
        </w:rPr>
        <w:t xml:space="preserve">Federated learning for personalisation: recommendation models trained locally on the customer's device, with only aggregated, anonymised insights — not raw data — returned to the retailer. Apple's approach to on-device intelligence and Google's Privacy Sandbox demonstrate that personalisation quality does not require centralised data pooling; retail implementations could decouple product recommendation from behavioural surveillance at scale</w:t>
      </w:r>
    </w:p>
    <w:p w:rsidR="00000000" w:rsidDel="00000000" w:rsidP="00000000" w:rsidRDefault="00000000" w:rsidRPr="00000000" w14:paraId="0000002B">
      <w:pPr>
        <w:spacing w:after="60" w:before="60" w:lineRule="auto"/>
        <w:ind w:left="360" w:firstLine="0"/>
        <w:rPr/>
      </w:pPr>
      <w:r w:rsidDel="00000000" w:rsidR="00000000" w:rsidRPr="00000000">
        <w:rPr>
          <w:b w:val="1"/>
          <w:bCs w:val="1"/>
          <w:color w:val="2d8b72"/>
          <w:rtl w:val="0"/>
        </w:rPr>
        <w:t xml:space="preserve">✓ </w:t>
      </w:r>
      <w:r w:rsidDel="00000000" w:rsidR="00000000" w:rsidRPr="00000000">
        <w:rPr>
          <w:rtl w:val="0"/>
        </w:rPr>
        <w:t xml:space="preserve">Zero-party data programmes: Sephora's Beauty Insider and similar preference-sharing systems ask customers to actively declare their skin type, fragrance preferences, and style choices — replacing inferred and contested profiles with consented and accurate ones. Customers understand the exchange, control the inputs, and receive demonstrably better recommendations. This addresses both the Consumer Sovereignty problem and the GDPR consent quality problem simultaneously</w:t>
      </w:r>
    </w:p>
    <w:p w:rsidR="00000000" w:rsidDel="00000000" w:rsidP="00000000" w:rsidRDefault="00000000" w:rsidRPr="00000000" w14:paraId="0000002C">
      <w:pPr>
        <w:spacing w:after="60" w:before="60" w:lineRule="auto"/>
        <w:ind w:left="360" w:firstLine="0"/>
        <w:rPr/>
      </w:pPr>
      <w:r w:rsidDel="00000000" w:rsidR="00000000" w:rsidRPr="00000000">
        <w:rPr>
          <w:b w:val="1"/>
          <w:bCs w:val="1"/>
          <w:color w:val="2d8b72"/>
          <w:rtl w:val="0"/>
        </w:rPr>
        <w:t xml:space="preserve">✓ </w:t>
      </w:r>
      <w:r w:rsidDel="00000000" w:rsidR="00000000" w:rsidRPr="00000000">
        <w:rPr>
          <w:rtl w:val="0"/>
        </w:rPr>
        <w:t xml:space="preserve">Self-service GDPR compliance portals: automated data subject request handling that allows customers to download their full data profile, correct inaccuracies, opt out of specific processing activities, and request deletion — all within a single authenticated interface and within the 30-day regulatory deadline. Retailers including ASOS and Zalando have implemented versions of this; the next step is extending the dashboard to include inferred attributes and third-party sharing logs</w:t>
      </w:r>
    </w:p>
    <w:p w:rsidR="00000000" w:rsidDel="00000000" w:rsidP="00000000" w:rsidRDefault="00000000" w:rsidRPr="00000000" w14:paraId="0000002D">
      <w:pPr>
        <w:spacing w:after="60" w:before="60" w:lineRule="auto"/>
        <w:ind w:left="360" w:firstLine="0"/>
        <w:rPr/>
      </w:pPr>
      <w:r w:rsidDel="00000000" w:rsidR="00000000" w:rsidRPr="00000000">
        <w:rPr>
          <w:b w:val="1"/>
          <w:bCs w:val="1"/>
          <w:color w:val="2d8b72"/>
          <w:rtl w:val="0"/>
        </w:rPr>
        <w:t xml:space="preserve">✓ </w:t>
      </w:r>
      <w:r w:rsidDel="00000000" w:rsidR="00000000" w:rsidRPr="00000000">
        <w:rPr>
          <w:rtl w:val="0"/>
        </w:rPr>
        <w:t xml:space="preserve">Differential privacy for retail analytics: applying mathematical noise to customer-level analytics so that aggregate insights (product popularity, price sensitivity, demand forecasting) can be derived without any individual customer's behaviour being identifiable from the output. Apple's use of differential privacy in iOS analytics, and Google's in Chrome usage reporting, provides a tested template for retail analytics teams to adopt</w:t>
      </w:r>
    </w:p>
    <w:p w:rsidR="00000000" w:rsidDel="00000000" w:rsidP="00000000" w:rsidRDefault="00000000" w:rsidRPr="00000000" w14:paraId="0000002E">
      <w:pPr>
        <w:spacing w:after="60" w:before="60" w:lineRule="auto"/>
        <w:ind w:left="360" w:firstLine="0"/>
        <w:rPr/>
      </w:pPr>
      <w:r w:rsidDel="00000000" w:rsidR="00000000" w:rsidRPr="00000000">
        <w:rPr>
          <w:b w:val="1"/>
          <w:bCs w:val="1"/>
          <w:color w:val="2d8b72"/>
          <w:rtl w:val="0"/>
        </w:rPr>
        <w:t xml:space="preserve">✓ </w:t>
      </w:r>
      <w:r w:rsidDel="00000000" w:rsidR="00000000" w:rsidRPr="00000000">
        <w:rPr>
          <w:rtl w:val="0"/>
        </w:rPr>
        <w:t xml:space="preserve">AI-powered privacy policy summarisation: using large language models to translate legal T&amp;Cs into plain-language summaries at the point of consent — directly addressing the Gamestation problem (where customers meaninglessly accept terms they cannot read) and the requirement under GDPR Article 12 for information to be provided in a 'concise, transparent, intelligible and easily accessible form.' Tools including Anthropic's Claude and OpenAI's GPT-4 can produce accurate policy summaries that have been validated against the source document</w:t>
      </w:r>
    </w:p>
    <w:p w:rsidR="00000000" w:rsidDel="00000000" w:rsidP="00000000" w:rsidRDefault="00000000" w:rsidRPr="00000000" w14:paraId="0000002F">
      <w:pPr>
        <w:spacing w:after="60" w:before="60" w:lineRule="auto"/>
        <w:ind w:left="360" w:firstLine="0"/>
        <w:rPr/>
      </w:pPr>
      <w:r w:rsidDel="00000000" w:rsidR="00000000" w:rsidRPr="00000000">
        <w:rPr>
          <w:b w:val="1"/>
          <w:bCs w:val="1"/>
          <w:color w:val="2d8b72"/>
          <w:rtl w:val="0"/>
        </w:rPr>
        <w:t xml:space="preserve">✓ </w:t>
      </w:r>
      <w:r w:rsidDel="00000000" w:rsidR="00000000" w:rsidRPr="00000000">
        <w:rPr>
          <w:rtl w:val="0"/>
        </w:rPr>
        <w:t xml:space="preserve">Worker data rights in algorithmic management: retailers and delivery platforms that give workers access to their own performance data, explain the basis for algorithmic assessments, and provide a human-review path for automated decisions affecting earnings or employment — not only meet the EU AI Act's high-risk AI requirements but demonstrably reduce turnover and improve operational performance. Pilot programmes at several European logistics operators show that transparency in algorithmic management increases worker trust without reducing productivity</w:t>
      </w:r>
    </w:p>
    <w:p w:rsidR="00000000" w:rsidDel="00000000" w:rsidP="00000000" w:rsidRDefault="00000000" w:rsidRPr="00000000" w14:paraId="00000030">
      <w:pPr>
        <w:spacing w:before="200" w:lineRule="auto"/>
        <w:rPr/>
      </w:pPr>
      <w:r w:rsidDel="00000000" w:rsidR="00000000" w:rsidRPr="00000000">
        <w:rPr>
          <w:rtl w:val="0"/>
        </w:rPr>
      </w:r>
    </w:p>
    <w:p w:rsidR="00000000" w:rsidDel="00000000" w:rsidP="00000000" w:rsidRDefault="00000000" w:rsidRPr="00000000" w14:paraId="00000031">
      <w:pPr>
        <w:pBdr>
          <w:bottom w:color="cccccc" w:space="1" w:sz="4" w:val="single"/>
        </w:pBdr>
        <w:spacing w:before="120" w:lineRule="auto"/>
        <w:rPr/>
      </w:pPr>
      <w:r w:rsidDel="00000000" w:rsidR="00000000" w:rsidRPr="00000000">
        <w:rPr>
          <w:rtl w:val="0"/>
        </w:rPr>
      </w:r>
    </w:p>
    <w:p w:rsidR="00000000" w:rsidDel="00000000" w:rsidP="00000000" w:rsidRDefault="00000000" w:rsidRPr="00000000" w14:paraId="00000032">
      <w:pPr>
        <w:spacing w:before="160" w:lineRule="auto"/>
        <w:rPr/>
      </w:pP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b w:val="1"/>
          <w:bCs w:val="1"/>
          <w:color w:val="1f3864"/>
          <w:sz w:val="24"/>
          <w:szCs w:val="24"/>
          <w:rtl w:val="0"/>
        </w:rPr>
        <w:t xml:space="preserve">Dimension 6 — Quick Reference Summary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95"/>
        <w:gridCol w:w="4665"/>
        <w:tblGridChange w:id="0">
          <w:tblGrid>
            <w:gridCol w:w="4695"/>
            <w:gridCol w:w="4665"/>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c0504d" w:val="clear"/>
            <w:tcMar>
              <w:top w:w="100.0" w:type="dxa"/>
              <w:left w:w="160.0" w:type="dxa"/>
              <w:bottom w:w="100.0" w:type="dxa"/>
              <w:right w:w="160.0" w:type="dxa"/>
            </w:tcMar>
          </w:tcPr>
          <w:p w:rsidR="00000000" w:rsidDel="00000000" w:rsidP="00000000" w:rsidRDefault="00000000" w:rsidRPr="00000000" w14:paraId="00000034">
            <w:pPr>
              <w:rPr/>
            </w:pPr>
            <w:r w:rsidDel="00000000" w:rsidR="00000000" w:rsidRPr="00000000">
              <w:rPr>
                <w:b w:val="1"/>
                <w:bCs w:val="1"/>
                <w:color w:val="ffffff"/>
                <w:rtl w:val="0"/>
              </w:rPr>
              <w:t xml:space="preserve">ABACUS 6 — Key Risks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2d8b72" w:val="clear"/>
            <w:tcMar>
              <w:top w:w="100.0" w:type="dxa"/>
              <w:left w:w="160.0" w:type="dxa"/>
              <w:bottom w:w="100.0" w:type="dxa"/>
              <w:right w:w="160.0" w:type="dxa"/>
            </w:tcMar>
          </w:tcPr>
          <w:p w:rsidR="00000000" w:rsidDel="00000000" w:rsidP="00000000" w:rsidRDefault="00000000" w:rsidRPr="00000000" w14:paraId="00000035">
            <w:pPr>
              <w:rPr/>
            </w:pPr>
            <w:r w:rsidDel="00000000" w:rsidR="00000000" w:rsidRPr="00000000">
              <w:rPr>
                <w:b w:val="1"/>
                <w:bCs w:val="1"/>
                <w:color w:val="ffffff"/>
                <w:rtl w:val="0"/>
              </w:rPr>
              <w:t xml:space="preserve">ROBOTS 6 — Key Opportunities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df5f5" w:val="clear"/>
            <w:tcMar>
              <w:top w:w="100.0" w:type="dxa"/>
              <w:left w:w="160.0" w:type="dxa"/>
              <w:bottom w:w="100.0" w:type="dxa"/>
              <w:right w:w="160.0" w:type="dxa"/>
            </w:tcMar>
          </w:tcPr>
          <w:p w:rsidR="00000000" w:rsidDel="00000000" w:rsidP="00000000" w:rsidRDefault="00000000" w:rsidRPr="00000000" w14:paraId="00000036">
            <w:pPr>
              <w:spacing w:after="50" w:before="50" w:lineRule="auto"/>
              <w:rPr/>
            </w:pPr>
            <w:r w:rsidDel="00000000" w:rsidR="00000000" w:rsidRPr="00000000">
              <w:rPr>
                <w:color w:val="444444"/>
                <w:sz w:val="19"/>
                <w:szCs w:val="19"/>
                <w:rtl w:val="0"/>
              </w:rPr>
              <w:t xml:space="preserve">■  Loyalty data collected beyond disclosed purpose</w:t>
            </w:r>
            <w:r w:rsidDel="00000000" w:rsidR="00000000" w:rsidRPr="00000000">
              <w:rPr>
                <w:rtl w:val="0"/>
              </w:rPr>
            </w:r>
          </w:p>
          <w:p w:rsidR="00000000" w:rsidDel="00000000" w:rsidP="00000000" w:rsidRDefault="00000000" w:rsidRPr="00000000" w14:paraId="00000037">
            <w:pPr>
              <w:spacing w:after="50" w:before="50" w:lineRule="auto"/>
              <w:rPr/>
            </w:pPr>
            <w:r w:rsidDel="00000000" w:rsidR="00000000" w:rsidRPr="00000000">
              <w:rPr>
                <w:color w:val="444444"/>
                <w:sz w:val="19"/>
                <w:szCs w:val="19"/>
                <w:rtl w:val="0"/>
              </w:rPr>
              <w:t xml:space="preserve">■  Behavioural shadow text sold without customer awareness</w:t>
            </w:r>
            <w:r w:rsidDel="00000000" w:rsidR="00000000" w:rsidRPr="00000000">
              <w:rPr>
                <w:rtl w:val="0"/>
              </w:rPr>
            </w:r>
          </w:p>
          <w:p w:rsidR="00000000" w:rsidDel="00000000" w:rsidP="00000000" w:rsidRDefault="00000000" w:rsidRPr="00000000" w14:paraId="00000038">
            <w:pPr>
              <w:spacing w:after="50" w:before="50" w:lineRule="auto"/>
              <w:rPr/>
            </w:pPr>
            <w:r w:rsidDel="00000000" w:rsidR="00000000" w:rsidRPr="00000000">
              <w:rPr>
                <w:color w:val="444444"/>
                <w:sz w:val="19"/>
                <w:szCs w:val="19"/>
                <w:rtl w:val="0"/>
              </w:rPr>
              <w:t xml:space="preserve">■  Dynamic pricing based on inferred vulnerability</w:t>
            </w:r>
            <w:r w:rsidDel="00000000" w:rsidR="00000000" w:rsidRPr="00000000">
              <w:rPr>
                <w:rtl w:val="0"/>
              </w:rPr>
            </w:r>
          </w:p>
          <w:p w:rsidR="00000000" w:rsidDel="00000000" w:rsidP="00000000" w:rsidRDefault="00000000" w:rsidRPr="00000000" w14:paraId="00000039">
            <w:pPr>
              <w:spacing w:after="50" w:before="50" w:lineRule="auto"/>
              <w:rPr/>
            </w:pPr>
            <w:r w:rsidDel="00000000" w:rsidR="00000000" w:rsidRPr="00000000">
              <w:rPr>
                <w:color w:val="444444"/>
                <w:sz w:val="19"/>
                <w:szCs w:val="19"/>
                <w:rtl w:val="0"/>
              </w:rPr>
              <w:t xml:space="preserve">■  Sensitive life-event inference (pregnancy, illness) without consent</w:t>
            </w:r>
            <w:r w:rsidDel="00000000" w:rsidR="00000000" w:rsidRPr="00000000">
              <w:rPr>
                <w:rtl w:val="0"/>
              </w:rPr>
            </w:r>
          </w:p>
          <w:p w:rsidR="00000000" w:rsidDel="00000000" w:rsidP="00000000" w:rsidRDefault="00000000" w:rsidRPr="00000000" w14:paraId="0000003A">
            <w:pPr>
              <w:spacing w:after="50" w:before="50" w:lineRule="auto"/>
              <w:rPr/>
            </w:pPr>
            <w:r w:rsidDel="00000000" w:rsidR="00000000" w:rsidRPr="00000000">
              <w:rPr>
                <w:color w:val="444444"/>
                <w:sz w:val="19"/>
                <w:szCs w:val="19"/>
                <w:rtl w:val="0"/>
              </w:rPr>
              <w:t xml:space="preserve">■  In-store and delivery worker surveillance without transparency</w:t>
            </w:r>
            <w:r w:rsidDel="00000000" w:rsidR="00000000" w:rsidRPr="00000000">
              <w:rPr>
                <w:rtl w:val="0"/>
              </w:rPr>
            </w:r>
          </w:p>
          <w:p w:rsidR="00000000" w:rsidDel="00000000" w:rsidP="00000000" w:rsidRDefault="00000000" w:rsidRPr="00000000" w14:paraId="0000003B">
            <w:pPr>
              <w:spacing w:after="50" w:before="50" w:lineRule="auto"/>
              <w:rPr/>
            </w:pPr>
            <w:r w:rsidDel="00000000" w:rsidR="00000000" w:rsidRPr="00000000">
              <w:rPr>
                <w:color w:val="444444"/>
                <w:sz w:val="19"/>
                <w:szCs w:val="19"/>
                <w:rtl w:val="0"/>
              </w:rPr>
              <w:t xml:space="preserve">■  BNPL credit scoring from shopping behaviour</w:t>
            </w:r>
            <w:r w:rsidDel="00000000" w:rsidR="00000000" w:rsidRPr="00000000">
              <w:rPr>
                <w:rtl w:val="0"/>
              </w:rPr>
            </w:r>
          </w:p>
          <w:p w:rsidR="00000000" w:rsidDel="00000000" w:rsidP="00000000" w:rsidRDefault="00000000" w:rsidRPr="00000000" w14:paraId="0000003C">
            <w:pPr>
              <w:spacing w:after="50" w:before="50" w:lineRule="auto"/>
              <w:rPr/>
            </w:pPr>
            <w:r w:rsidDel="00000000" w:rsidR="00000000" w:rsidRPr="00000000">
              <w:rPr>
                <w:color w:val="444444"/>
                <w:sz w:val="19"/>
                <w:szCs w:val="19"/>
                <w:rtl w:val="0"/>
              </w:rPr>
              <w:t xml:space="preserve">■  Retargeting exploiting psychological vulnerabilities</w:t>
            </w:r>
            <w:r w:rsidDel="00000000" w:rsidR="00000000" w:rsidRPr="00000000">
              <w:rPr>
                <w:rtl w:val="0"/>
              </w:rPr>
            </w:r>
          </w:p>
          <w:p w:rsidR="00000000" w:rsidDel="00000000" w:rsidP="00000000" w:rsidRDefault="00000000" w:rsidRPr="00000000" w14:paraId="0000003D">
            <w:pPr>
              <w:spacing w:after="50" w:before="50" w:lineRule="auto"/>
              <w:rPr/>
            </w:pPr>
            <w:r w:rsidDel="00000000" w:rsidR="00000000" w:rsidRPr="00000000">
              <w:rPr>
                <w:color w:val="444444"/>
                <w:sz w:val="19"/>
                <w:szCs w:val="19"/>
                <w:rtl w:val="0"/>
              </w:rPr>
              <w:t xml:space="preserve">■  Children's data through family accounts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af7" w:val="clear"/>
            <w:tcMar>
              <w:top w:w="100.0" w:type="dxa"/>
              <w:left w:w="160.0" w:type="dxa"/>
              <w:bottom w:w="100.0" w:type="dxa"/>
              <w:right w:w="160.0" w:type="dxa"/>
            </w:tcMar>
          </w:tcPr>
          <w:p w:rsidR="00000000" w:rsidDel="00000000" w:rsidP="00000000" w:rsidRDefault="00000000" w:rsidRPr="00000000" w14:paraId="0000003E">
            <w:pPr>
              <w:spacing w:after="50" w:before="50" w:lineRule="auto"/>
              <w:rPr/>
            </w:pPr>
            <w:r w:rsidDel="00000000" w:rsidR="00000000" w:rsidRPr="00000000">
              <w:rPr>
                <w:color w:val="444444"/>
                <w:sz w:val="19"/>
                <w:szCs w:val="19"/>
                <w:rtl w:val="0"/>
              </w:rPr>
              <w:t xml:space="preserve">✓  AI fraud detection protecting consumers at checkout</w:t>
            </w:r>
            <w:r w:rsidDel="00000000" w:rsidR="00000000" w:rsidRPr="00000000">
              <w:rPr>
                <w:rtl w:val="0"/>
              </w:rPr>
            </w:r>
          </w:p>
          <w:p w:rsidR="00000000" w:rsidDel="00000000" w:rsidP="00000000" w:rsidRDefault="00000000" w:rsidRPr="00000000" w14:paraId="0000003F">
            <w:pPr>
              <w:spacing w:after="50" w:before="50" w:lineRule="auto"/>
              <w:rPr/>
            </w:pPr>
            <w:r w:rsidDel="00000000" w:rsidR="00000000" w:rsidRPr="00000000">
              <w:rPr>
                <w:color w:val="444444"/>
                <w:sz w:val="19"/>
                <w:szCs w:val="19"/>
                <w:rtl w:val="0"/>
              </w:rPr>
              <w:t xml:space="preserve">✓  Federated learning: personalisation without data centralisation</w:t>
            </w:r>
            <w:r w:rsidDel="00000000" w:rsidR="00000000" w:rsidRPr="00000000">
              <w:rPr>
                <w:rtl w:val="0"/>
              </w:rPr>
            </w:r>
          </w:p>
          <w:p w:rsidR="00000000" w:rsidDel="00000000" w:rsidP="00000000" w:rsidRDefault="00000000" w:rsidRPr="00000000" w14:paraId="00000040">
            <w:pPr>
              <w:spacing w:after="50" w:before="50" w:lineRule="auto"/>
              <w:rPr/>
            </w:pPr>
            <w:r w:rsidDel="00000000" w:rsidR="00000000" w:rsidRPr="00000000">
              <w:rPr>
                <w:color w:val="444444"/>
                <w:sz w:val="19"/>
                <w:szCs w:val="19"/>
                <w:rtl w:val="0"/>
              </w:rPr>
              <w:t xml:space="preserve">✓  Zero-party data: consented preferences replace inferred profiles</w:t>
            </w:r>
            <w:r w:rsidDel="00000000" w:rsidR="00000000" w:rsidRPr="00000000">
              <w:rPr>
                <w:rtl w:val="0"/>
              </w:rPr>
            </w:r>
          </w:p>
          <w:p w:rsidR="00000000" w:rsidDel="00000000" w:rsidP="00000000" w:rsidRDefault="00000000" w:rsidRPr="00000000" w14:paraId="00000041">
            <w:pPr>
              <w:spacing w:after="50" w:before="50" w:lineRule="auto"/>
              <w:rPr/>
            </w:pPr>
            <w:r w:rsidDel="00000000" w:rsidR="00000000" w:rsidRPr="00000000">
              <w:rPr>
                <w:color w:val="444444"/>
                <w:sz w:val="19"/>
                <w:szCs w:val="19"/>
                <w:rtl w:val="0"/>
              </w:rPr>
              <w:t xml:space="preserve">✓  Self-service GDPR portals with full data transparency</w:t>
            </w:r>
            <w:r w:rsidDel="00000000" w:rsidR="00000000" w:rsidRPr="00000000">
              <w:rPr>
                <w:rtl w:val="0"/>
              </w:rPr>
            </w:r>
          </w:p>
          <w:p w:rsidR="00000000" w:rsidDel="00000000" w:rsidP="00000000" w:rsidRDefault="00000000" w:rsidRPr="00000000" w14:paraId="00000042">
            <w:pPr>
              <w:spacing w:after="50" w:before="50" w:lineRule="auto"/>
              <w:rPr/>
            </w:pPr>
            <w:r w:rsidDel="00000000" w:rsidR="00000000" w:rsidRPr="00000000">
              <w:rPr>
                <w:color w:val="444444"/>
                <w:sz w:val="19"/>
                <w:szCs w:val="19"/>
                <w:rtl w:val="0"/>
              </w:rPr>
              <w:t xml:space="preserve">✓  Differential privacy for retail analytics</w:t>
            </w:r>
            <w:r w:rsidDel="00000000" w:rsidR="00000000" w:rsidRPr="00000000">
              <w:rPr>
                <w:rtl w:val="0"/>
              </w:rPr>
            </w:r>
          </w:p>
          <w:p w:rsidR="00000000" w:rsidDel="00000000" w:rsidP="00000000" w:rsidRDefault="00000000" w:rsidRPr="00000000" w14:paraId="00000043">
            <w:pPr>
              <w:spacing w:after="50" w:before="50" w:lineRule="auto"/>
              <w:rPr/>
            </w:pPr>
            <w:r w:rsidDel="00000000" w:rsidR="00000000" w:rsidRPr="00000000">
              <w:rPr>
                <w:color w:val="444444"/>
                <w:sz w:val="19"/>
                <w:szCs w:val="19"/>
                <w:rtl w:val="0"/>
              </w:rPr>
              <w:t xml:space="preserve">✓  Plain-language AI policy summarisation at point of consent</w:t>
            </w:r>
            <w:r w:rsidDel="00000000" w:rsidR="00000000" w:rsidRPr="00000000">
              <w:rPr>
                <w:rtl w:val="0"/>
              </w:rPr>
            </w:r>
          </w:p>
          <w:p w:rsidR="00000000" w:rsidDel="00000000" w:rsidP="00000000" w:rsidRDefault="00000000" w:rsidRPr="00000000" w14:paraId="00000044">
            <w:pPr>
              <w:spacing w:after="50" w:before="50" w:lineRule="auto"/>
              <w:rPr/>
            </w:pPr>
            <w:r w:rsidDel="00000000" w:rsidR="00000000" w:rsidRPr="00000000">
              <w:rPr>
                <w:color w:val="444444"/>
                <w:sz w:val="19"/>
                <w:szCs w:val="19"/>
                <w:rtl w:val="0"/>
              </w:rPr>
              <w:t xml:space="preserve">✓  Worker data rights in algorithmic management systems</w:t>
            </w:r>
            <w:r w:rsidDel="00000000" w:rsidR="00000000" w:rsidRPr="00000000">
              <w:rPr>
                <w:rtl w:val="0"/>
              </w:rPr>
            </w:r>
          </w:p>
          <w:p w:rsidR="00000000" w:rsidDel="00000000" w:rsidP="00000000" w:rsidRDefault="00000000" w:rsidRPr="00000000" w14:paraId="00000045">
            <w:pPr>
              <w:spacing w:after="50" w:before="50" w:lineRule="auto"/>
              <w:rPr/>
            </w:pPr>
            <w:r w:rsidDel="00000000" w:rsidR="00000000" w:rsidRPr="00000000">
              <w:rPr>
                <w:color w:val="444444"/>
                <w:sz w:val="19"/>
                <w:szCs w:val="19"/>
                <w:rtl w:val="0"/>
              </w:rPr>
              <w:t xml:space="preserve">✓  Privacy-by-design in new product development</w:t>
            </w:r>
            <w:r w:rsidDel="00000000" w:rsidR="00000000" w:rsidRPr="00000000">
              <w:rPr>
                <w:rtl w:val="0"/>
              </w:rPr>
            </w:r>
          </w:p>
        </w:tc>
      </w:tr>
    </w:tbl>
    <w:p w:rsidR="00000000" w:rsidDel="00000000" w:rsidP="00000000" w:rsidRDefault="00000000" w:rsidRPr="00000000" w14:paraId="00000046">
      <w:pPr>
        <w:spacing w:before="160" w:lineRule="auto"/>
        <w:rPr/>
      </w:pP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b w:val="1"/>
          <w:bCs w:val="1"/>
          <w:color w:val="1f3864"/>
          <w:sz w:val="24"/>
          <w:szCs w:val="24"/>
          <w:rtl w:val="0"/>
        </w:rPr>
        <w:t xml:space="preserve">Dimension 6 — Retail Assessment Scorecard</w:t>
      </w:r>
      <w:r w:rsidDel="00000000" w:rsidR="00000000" w:rsidRPr="00000000">
        <w:rPr>
          <w:rtl w:val="0"/>
        </w:rPr>
      </w:r>
    </w:p>
    <w:p w:rsidR="00000000" w:rsidDel="00000000" w:rsidP="00000000" w:rsidRDefault="00000000" w:rsidRPr="00000000" w14:paraId="00000048">
      <w:pPr>
        <w:spacing w:after="80" w:before="60" w:lineRule="auto"/>
        <w:rPr/>
      </w:pPr>
      <w:r w:rsidDel="00000000" w:rsidR="00000000" w:rsidRPr="00000000">
        <w:rPr>
          <w:rtl w:val="0"/>
        </w:rPr>
        <w:t xml:space="preserve">For each practice below, score your organisation 1 (no controls in place) to 5 (fully addressed with documented process and regular review). Practices scoring 1–2 should be prioritised in your ethics action plan.</w:t>
      </w:r>
    </w:p>
    <w:p w:rsidR="00000000" w:rsidDel="00000000" w:rsidP="00000000" w:rsidRDefault="00000000" w:rsidRPr="00000000" w14:paraId="00000049">
      <w:pPr>
        <w:spacing w:before="80" w:lineRule="auto"/>
        <w:rPr/>
      </w:pPr>
      <w:r w:rsidDel="00000000" w:rsidR="00000000" w:rsidRPr="00000000">
        <w:rPr>
          <w:rtl w:val="0"/>
        </w:rPr>
      </w:r>
    </w:p>
    <w:tbl>
      <w:tblPr>
        <w:tblStyle w:val="Table4"/>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8"/>
        <w:gridCol w:w="3091"/>
        <w:gridCol w:w="3325"/>
        <w:gridCol w:w="126"/>
        <w:tblGridChange w:id="0">
          <w:tblGrid>
            <w:gridCol w:w="2818"/>
            <w:gridCol w:w="3091"/>
            <w:gridCol w:w="3325"/>
            <w:gridCol w:w="126"/>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sz w:val="18"/>
                <w:szCs w:val="18"/>
                <w:rtl w:val="0"/>
              </w:rPr>
              <w:t xml:space="preserve">Loyalty programme data use and third-party sharing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df5f5"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color w:val="c0504d"/>
                <w:sz w:val="17"/>
                <w:szCs w:val="17"/>
                <w:rtl w:val="0"/>
              </w:rPr>
              <w:t xml:space="preserve">Issues 1 &amp; 3 — consent failures, exploitative targeting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af7"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color w:val="2d8b72"/>
                <w:sz w:val="17"/>
                <w:szCs w:val="17"/>
                <w:rtl w:val="0"/>
              </w:rPr>
              <w:t xml:space="preserve">Zero-party data strategy; granular consent management platform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60.0" w:type="dxa"/>
              <w:bottom w:w="80.0" w:type="dxa"/>
              <w:right w:w="60.0" w:type="dxa"/>
            </w:tcMar>
          </w:tcPr>
          <w:p w:rsidR="00000000" w:rsidDel="00000000" w:rsidP="00000000" w:rsidRDefault="00000000" w:rsidRPr="00000000" w14:paraId="0000004D">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sz w:val="18"/>
                <w:szCs w:val="18"/>
                <w:rtl w:val="0"/>
              </w:rPr>
              <w:t xml:space="preserve">Dynamic and personalised pricing transparency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bf0f0"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color w:val="c0504d"/>
                <w:sz w:val="17"/>
                <w:szCs w:val="17"/>
                <w:rtl w:val="0"/>
              </w:rPr>
              <w:t xml:space="preserve">Issue 2 — predictive profiling; Issue 3 — discriminatory targeting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ef8f4"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color w:val="2d8b72"/>
                <w:sz w:val="17"/>
                <w:szCs w:val="17"/>
                <w:rtl w:val="0"/>
              </w:rPr>
              <w:t xml:space="preserve">Right-to-explanation for pricing; algorithmic impact assessment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60.0" w:type="dxa"/>
              <w:bottom w:w="80.0" w:type="dxa"/>
              <w:right w:w="60.0" w:type="dxa"/>
            </w:tcMar>
          </w:tcPr>
          <w:p w:rsidR="00000000" w:rsidDel="00000000" w:rsidP="00000000" w:rsidRDefault="00000000" w:rsidRPr="00000000" w14:paraId="00000051">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1"/>
                <w:bCs w:val="1"/>
                <w:sz w:val="18"/>
                <w:szCs w:val="18"/>
                <w:rtl w:val="0"/>
              </w:rPr>
              <w:t xml:space="preserve">Retargeting and cross-device behavioural tracking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df5f5"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color w:val="c0504d"/>
                <w:sz w:val="17"/>
                <w:szCs w:val="17"/>
                <w:rtl w:val="0"/>
              </w:rPr>
              <w:t xml:space="preserve">Issues 1 &amp; 3 — intrusive collection, manipulative targeting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af7"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color w:val="2d8b72"/>
                <w:sz w:val="17"/>
                <w:szCs w:val="17"/>
                <w:rtl w:val="0"/>
              </w:rPr>
              <w:t xml:space="preserve">Federated learning; Privacy Sandbox APIs; genuine opt-out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60.0" w:type="dxa"/>
              <w:bottom w:w="80.0" w:type="dxa"/>
              <w:right w:w="60.0" w:type="dxa"/>
            </w:tcMar>
          </w:tcPr>
          <w:p w:rsidR="00000000" w:rsidDel="00000000" w:rsidP="00000000" w:rsidRDefault="00000000" w:rsidRPr="00000000" w14:paraId="00000055">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1"/>
                <w:bCs w:val="1"/>
                <w:sz w:val="18"/>
                <w:szCs w:val="18"/>
                <w:rtl w:val="0"/>
              </w:rPr>
              <w:t xml:space="preserve">In-store surveillance (CCTV, Wi-Fi, facial recognition)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bf0f0"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color w:val="c0504d"/>
                <w:sz w:val="17"/>
                <w:szCs w:val="17"/>
                <w:rtl w:val="0"/>
              </w:rPr>
              <w:t xml:space="preserve">Issues 1 &amp; 4 — consent failures, erosion of autonomy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ef8f4"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color w:val="2d8b72"/>
                <w:sz w:val="17"/>
                <w:szCs w:val="17"/>
                <w:rtl w:val="0"/>
              </w:rPr>
              <w:t xml:space="preserve">DPIA before deployment; visible signage; purpose limitation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60.0" w:type="dxa"/>
              <w:bottom w:w="80.0" w:type="dxa"/>
              <w:right w:w="60.0" w:type="dxa"/>
            </w:tcMar>
          </w:tcPr>
          <w:p w:rsidR="00000000" w:rsidDel="00000000" w:rsidP="00000000" w:rsidRDefault="00000000" w:rsidRPr="00000000" w14:paraId="00000059">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sz w:val="18"/>
                <w:szCs w:val="18"/>
                <w:rtl w:val="0"/>
              </w:rPr>
              <w:t xml:space="preserve">Warehouse and delivery worker monitoring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df5f5"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color w:val="c0504d"/>
                <w:sz w:val="17"/>
                <w:szCs w:val="17"/>
                <w:rtl w:val="0"/>
              </w:rPr>
              <w:t xml:space="preserve">Issues 2 &amp; 4 — algorithmic profiling, erosion of autonomy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af7"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color w:val="2d8b72"/>
                <w:sz w:val="17"/>
                <w:szCs w:val="17"/>
                <w:rtl w:val="0"/>
              </w:rPr>
              <w:t xml:space="preserve">Worker data dashboard; human review for automated decisions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60.0" w:type="dxa"/>
              <w:bottom w:w="80.0" w:type="dxa"/>
              <w:right w:w="60.0" w:type="dxa"/>
            </w:tcMar>
          </w:tcPr>
          <w:p w:rsidR="00000000" w:rsidDel="00000000" w:rsidP="00000000" w:rsidRDefault="00000000" w:rsidRPr="00000000" w14:paraId="0000005D">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sz w:val="18"/>
                <w:szCs w:val="18"/>
                <w:rtl w:val="0"/>
              </w:rPr>
              <w:t xml:space="preserve">Sensitive life-event inference from purchase data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bf0f0"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color w:val="c0504d"/>
                <w:sz w:val="17"/>
                <w:szCs w:val="17"/>
                <w:rtl w:val="0"/>
              </w:rPr>
              <w:t xml:space="preserve">Issues 2 &amp; 3 — profiling, exploitative targeting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ef8f4"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color w:val="2d8b72"/>
                <w:sz w:val="17"/>
                <w:szCs w:val="17"/>
                <w:rtl w:val="0"/>
              </w:rPr>
              <w:t xml:space="preserve">GDPR Art. 9 compliance; explicit consent for health-adjacent inference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60.0" w:type="dxa"/>
              <w:bottom w:w="80.0" w:type="dxa"/>
              <w:right w:w="60.0" w:type="dxa"/>
            </w:tcMar>
          </w:tcPr>
          <w:p w:rsidR="00000000" w:rsidDel="00000000" w:rsidP="00000000" w:rsidRDefault="00000000" w:rsidRPr="00000000" w14:paraId="00000061">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1"/>
                <w:bCs w:val="1"/>
                <w:sz w:val="18"/>
                <w:szCs w:val="18"/>
                <w:rtl w:val="0"/>
              </w:rPr>
              <w:t xml:space="preserve">BNPL / credit scoring from shopping behaviour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df5f5"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color w:val="c0504d"/>
                <w:sz w:val="17"/>
                <w:szCs w:val="17"/>
                <w:rtl w:val="0"/>
              </w:rPr>
              <w:t xml:space="preserve">Issues 2 &amp; 3 — opaque profiling, undisclosed secondary use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af7"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color w:val="2d8b72"/>
                <w:sz w:val="17"/>
                <w:szCs w:val="17"/>
                <w:rtl w:val="0"/>
              </w:rPr>
              <w:t xml:space="preserve">Transparent credit scoring disclosure; opt-out mechanism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60.0" w:type="dxa"/>
              <w:bottom w:w="80.0" w:type="dxa"/>
              <w:right w:w="60.0" w:type="dxa"/>
            </w:tcMar>
          </w:tcPr>
          <w:p w:rsidR="00000000" w:rsidDel="00000000" w:rsidP="00000000" w:rsidRDefault="00000000" w:rsidRPr="00000000" w14:paraId="00000065">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sz w:val="18"/>
                <w:szCs w:val="18"/>
                <w:rtl w:val="0"/>
              </w:rPr>
              <w:t xml:space="preserve">Customer data rights infrastructure (GDPR)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bf0f0"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color w:val="c0504d"/>
                <w:sz w:val="17"/>
                <w:szCs w:val="17"/>
                <w:rtl w:val="0"/>
              </w:rPr>
              <w:t xml:space="preserve">Issues 1–4 — all surveillance dimensions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ef8f4"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color w:val="2d8b72"/>
                <w:sz w:val="17"/>
                <w:szCs w:val="17"/>
                <w:rtl w:val="0"/>
              </w:rPr>
              <w:t xml:space="preserve">Self-service data portal; 30-day SLA; inferred data included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60.0" w:type="dxa"/>
              <w:bottom w:w="80.0" w:type="dxa"/>
              <w:right w:w="60.0" w:type="dxa"/>
            </w:tcMar>
          </w:tcPr>
          <w:p w:rsidR="00000000" w:rsidDel="00000000" w:rsidP="00000000" w:rsidRDefault="00000000" w:rsidRPr="00000000" w14:paraId="00000069">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1"/>
                <w:bCs w:val="1"/>
                <w:sz w:val="18"/>
                <w:szCs w:val="18"/>
                <w:rtl w:val="0"/>
              </w:rPr>
              <w:t xml:space="preserve">AI vendor data practices and model training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df5f5"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color w:val="c0504d"/>
                <w:sz w:val="17"/>
                <w:szCs w:val="17"/>
                <w:rtl w:val="0"/>
              </w:rPr>
              <w:t xml:space="preserve">Issue 1 — consent scope; Issue 3 — undisclosed data flows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af7"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color w:val="2d8b72"/>
                <w:sz w:val="17"/>
                <w:szCs w:val="17"/>
                <w:rtl w:val="0"/>
              </w:rPr>
              <w:t xml:space="preserve">Vendor Privacy Impact Questionnaire; contractual training data limits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60.0" w:type="dxa"/>
              <w:bottom w:w="80.0" w:type="dxa"/>
              <w:right w:w="60.0" w:type="dxa"/>
            </w:tcMar>
          </w:tcPr>
          <w:p w:rsidR="00000000" w:rsidDel="00000000" w:rsidP="00000000" w:rsidRDefault="00000000" w:rsidRPr="00000000" w14:paraId="0000006D">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1"/>
                <w:bCs w:val="1"/>
                <w:sz w:val="18"/>
                <w:szCs w:val="18"/>
                <w:rtl w:val="0"/>
              </w:rPr>
              <w:t xml:space="preserve">Children's data via family or shared accounts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bf0f0"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color w:val="c0504d"/>
                <w:sz w:val="17"/>
                <w:szCs w:val="17"/>
                <w:rtl w:val="0"/>
              </w:rPr>
              <w:t xml:space="preserve">Issues 1 &amp; 4 — consent failures, vulnerability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ef8f4"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color w:val="2d8b72"/>
                <w:sz w:val="17"/>
                <w:szCs w:val="17"/>
                <w:rtl w:val="0"/>
              </w:rPr>
              <w:t xml:space="preserve">Age-gating; data minimisation; exclusion from behavioural targeting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60.0" w:type="dxa"/>
              <w:bottom w:w="80.0" w:type="dxa"/>
              <w:right w:w="60.0" w:type="dxa"/>
            </w:tcMar>
          </w:tcPr>
          <w:p w:rsidR="00000000" w:rsidDel="00000000" w:rsidP="00000000" w:rsidRDefault="00000000" w:rsidRPr="00000000" w14:paraId="00000071">
            <w:pPr>
              <w:jc w:val="center"/>
              <w:rPr/>
            </w:pPr>
            <w:r w:rsidDel="00000000" w:rsidR="00000000" w:rsidRPr="00000000">
              <w:rPr>
                <w:sz w:val="18"/>
                <w:szCs w:val="18"/>
                <w:rtl w:val="0"/>
              </w:rPr>
              <w:t xml:space="preserve">  </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color="cccccc" w:space="1" w:sz="4" w:val="single"/>
      </w:pBdr>
      <w:spacing w:before="80" w:lineRule="auto"/>
      <w:jc w:val="center"/>
      <w:rPr/>
    </w:pPr>
    <w:r w:rsidDel="00000000" w:rsidR="00000000" w:rsidRPr="00000000">
      <w:rPr>
        <w:color w:val="999999"/>
        <w:sz w:val="17"/>
        <w:szCs w:val="17"/>
        <w:rtl w:val="0"/>
      </w:rPr>
      <w:t xml:space="preserve">Analytics and Society — MAAI, ESMT Berlin  |  Framework: ABACUS/ROBOTS  |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Bdr>
        <w:bottom w:color="cccccc" w:space="1" w:sz="4" w:val="single"/>
      </w:pBdr>
      <w:spacing w:after="80" w:lineRule="auto"/>
      <w:rPr/>
    </w:pPr>
    <w:r w:rsidDel="00000000" w:rsidR="00000000" w:rsidRPr="00000000">
      <w:rPr>
        <w:color w:val="666666"/>
        <w:sz w:val="18"/>
        <w:szCs w:val="18"/>
        <w:rtl w:val="0"/>
      </w:rPr>
      <w:t xml:space="preserve">AI Ethics Toolkit — Retail, E-Commerce &amp; Platform Commerce</w:t>
    </w:r>
    <w:r w:rsidDel="00000000" w:rsidR="00000000" w:rsidRPr="00000000">
      <w:rPr>
        <w:color w:val="999999"/>
        <w:sz w:val="18"/>
        <w:szCs w:val="18"/>
        <w:rtl w:val="0"/>
      </w:rPr>
      <w:t xml:space="preserve">   |   Dimension 6: Surveillance &amp; Data Control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D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aJAzHPM6JfsmXnLNWNV7z+8vMw==">CgMxLjA4AHIhMVpVaDNMeXF6ZFduTWxuUF9mMEM5d2RhNVNqN3JENDdo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2026-03-19T14:13:00Z</dcterms:created>
  <dc:creator>Un-named</dc:creator>
</cp:coreProperties>
</file>