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9E1EA6" w14:textId="0FB58654" w:rsidR="00BB69F2" w:rsidRPr="00D21EAF" w:rsidRDefault="004735EE" w:rsidP="00DE4FAA">
      <w:pPr>
        <w:pStyle w:val="DocHead"/>
        <w:spacing w:before="0" w:line="240" w:lineRule="exact"/>
        <w:ind w:left="-119" w:right="-136" w:firstLine="119"/>
      </w:pPr>
      <w:r w:rsidRPr="00D21EAF">
        <w:rPr>
          <w:rFonts w:ascii="Tahoma" w:eastAsia="Times New Roman" w:hAnsi="Tahoma" w:cs="Tahoma"/>
          <w:color w:val="000000" w:themeColor="text1"/>
        </w:rPr>
        <w:t>9</w:t>
      </w:r>
      <w:r w:rsidR="00BB2C7A" w:rsidRPr="00D21EAF">
        <w:rPr>
          <w:rFonts w:ascii="Tahoma" w:eastAsia="Times New Roman" w:hAnsi="Tahoma" w:cs="Tahoma"/>
          <w:color w:val="000000" w:themeColor="text1"/>
        </w:rPr>
        <w:t>th International Conference on Computer Science and Computational Intelligence (ICCSCI 202</w:t>
      </w:r>
      <w:r w:rsidRPr="00D21EAF">
        <w:rPr>
          <w:rFonts w:ascii="Tahoma" w:eastAsia="Times New Roman" w:hAnsi="Tahoma" w:cs="Tahoma"/>
          <w:color w:val="000000" w:themeColor="text1"/>
        </w:rPr>
        <w:t>4</w:t>
      </w:r>
      <w:r w:rsidR="00BB2C7A" w:rsidRPr="00D21EAF">
        <w:rPr>
          <w:rFonts w:ascii="Tahoma" w:eastAsia="Times New Roman" w:hAnsi="Tahoma" w:cs="Tahoma"/>
          <w:color w:val="000000" w:themeColor="text1"/>
        </w:rPr>
        <w:t>)</w:t>
      </w:r>
    </w:p>
    <w:p w14:paraId="310EA319" w14:textId="77777777" w:rsidR="00A30F21" w:rsidRPr="00A30F21" w:rsidRDefault="00A30F21" w:rsidP="00A30F21">
      <w:pPr>
        <w:spacing w:after="240"/>
        <w:jc w:val="center"/>
        <w:rPr>
          <w:sz w:val="34"/>
          <w:lang w:val="en-US"/>
        </w:rPr>
      </w:pPr>
      <w:r w:rsidRPr="00A30F21">
        <w:rPr>
          <w:sz w:val="34"/>
          <w:lang w:val="en-US"/>
        </w:rPr>
        <w:t>UI/UX Evaluation of Educational Games for Children: A Comparative Study between Prodigy and Matific</w:t>
      </w:r>
    </w:p>
    <w:p w14:paraId="71DE052D" w14:textId="77777777" w:rsidR="00A30F21" w:rsidRPr="00A30F21" w:rsidRDefault="00A30F21" w:rsidP="00A30F21">
      <w:pPr>
        <w:spacing w:before="240" w:after="240"/>
        <w:jc w:val="center"/>
        <w:rPr>
          <w:noProof/>
          <w:lang w:val="en-US"/>
        </w:rPr>
      </w:pPr>
      <w:r w:rsidRPr="00A30F21">
        <w:rPr>
          <w:noProof/>
          <w:lang w:val="en-US"/>
        </w:rPr>
        <w:t>UI/UX Evaluation of Educational Games for Children: A Comparative Study between Prodigy and Matific</w:t>
      </w:r>
    </w:p>
    <w:p w14:paraId="7DCE5E97" w14:textId="67F130C2" w:rsidR="00BB69F2" w:rsidRPr="00D21EAF" w:rsidRDefault="00A30F21" w:rsidP="64EDC8B9">
      <w:pPr>
        <w:spacing w:before="240" w:after="240"/>
        <w:jc w:val="center"/>
        <w:rPr>
          <w:noProof/>
          <w:lang w:val="en-US"/>
        </w:rPr>
      </w:pPr>
      <w:r w:rsidRPr="00D21EAF">
        <w:rPr>
          <w:noProof/>
          <w:lang w:val="en-US"/>
        </w:rPr>
        <w:t>Muhammad iqbal</w:t>
      </w:r>
      <w:r w:rsidR="01F67E91" w:rsidRPr="00D21EAF">
        <w:rPr>
          <w:noProof/>
          <w:lang w:val="en-US"/>
        </w:rPr>
        <w:t xml:space="preserve">, </w:t>
      </w:r>
      <w:r w:rsidRPr="00D21EAF">
        <w:rPr>
          <w:noProof/>
          <w:lang w:val="en-US"/>
        </w:rPr>
        <w:t>Fadhil Munzir</w:t>
      </w:r>
      <w:r w:rsidR="01F67E91" w:rsidRPr="00D21EAF">
        <w:rPr>
          <w:noProof/>
          <w:lang w:val="en-US"/>
        </w:rPr>
        <w:t xml:space="preserve">, </w:t>
      </w:r>
      <w:r w:rsidR="0021605F" w:rsidRPr="00D21EAF">
        <w:rPr>
          <w:noProof/>
          <w:lang w:val="en-US"/>
        </w:rPr>
        <w:t>Reinert Yosua Rumagit</w:t>
      </w:r>
      <w:r w:rsidR="01F67E91" w:rsidRPr="00D21EAF">
        <w:rPr>
          <w:noProof/>
          <w:lang w:val="en-US"/>
        </w:rPr>
        <w:t>,</w:t>
      </w:r>
      <w:r w:rsidR="0021605F" w:rsidRPr="00D21EAF">
        <w:rPr>
          <w:noProof/>
          <w:lang w:val="en-US"/>
        </w:rPr>
        <w:t xml:space="preserve"> Galih Dea Pratama.</w:t>
      </w:r>
    </w:p>
    <w:p w14:paraId="3B172026" w14:textId="496A5313" w:rsidR="00BB69F2" w:rsidRPr="00D21EAF" w:rsidRDefault="00A30F21" w:rsidP="64EDC8B9">
      <w:pPr>
        <w:spacing w:before="240" w:after="240"/>
        <w:jc w:val="center"/>
        <w:rPr>
          <w:noProof/>
          <w:lang w:val="en-US"/>
        </w:rPr>
      </w:pPr>
      <w:r w:rsidRPr="00D21EAF">
        <w:rPr>
          <w:noProof/>
        </w:rPr>
        <w:t>Computer Science Department, School of Computer Science, Bina Nusantara University, Jakarta 11480</w:t>
      </w:r>
      <w:r w:rsidR="01F67E91" w:rsidRPr="00D21EAF">
        <w:rPr>
          <w:noProof/>
          <w:lang w:val="en-US"/>
        </w:rPr>
        <w:t xml:space="preserve"> </w:t>
      </w:r>
    </w:p>
    <w:p w14:paraId="0AF42D18" w14:textId="4DED58B0" w:rsidR="00A30F21" w:rsidRPr="00D21EAF" w:rsidRDefault="00A30F21" w:rsidP="00A30F21">
      <w:pPr>
        <w:spacing w:before="240" w:after="240"/>
        <w:rPr>
          <w:noProof/>
          <w:lang w:val="en-US"/>
        </w:rPr>
      </w:pPr>
    </w:p>
    <w:p w14:paraId="25703A3F" w14:textId="77777777" w:rsidR="00A30F21" w:rsidRPr="00D21EAF" w:rsidRDefault="00A30F21" w:rsidP="00A30F21">
      <w:pPr>
        <w:spacing w:before="240" w:after="240"/>
        <w:rPr>
          <w:noProof/>
          <w:lang w:val="en-US"/>
        </w:rPr>
      </w:pPr>
    </w:p>
    <w:p w14:paraId="109E1EA8" w14:textId="5472A9EA" w:rsidR="00BB69F2" w:rsidRPr="00D21EAF" w:rsidRDefault="00A30F21" w:rsidP="00A30F21">
      <w:pPr>
        <w:pStyle w:val="Els-Affiliation"/>
      </w:pPr>
      <w:r w:rsidRPr="00A30F21">
        <w:t>Computer Science Department, School of Computer Science, Bina Nusantara University, Jakarta 11480Abstract</w:t>
      </w:r>
    </w:p>
    <w:p w14:paraId="109E1EAB" w14:textId="77777777" w:rsidR="00BB69F2" w:rsidRPr="00D21EAF" w:rsidRDefault="00BB69F2">
      <w:pPr>
        <w:pStyle w:val="Els-Abstract-head"/>
        <w:spacing w:before="200"/>
      </w:pPr>
      <w:r w:rsidRPr="00D21EAF">
        <w:t>Abstract</w:t>
      </w:r>
    </w:p>
    <w:p w14:paraId="5177A1C5" w14:textId="77777777" w:rsidR="006769FA" w:rsidRPr="00D21EAF" w:rsidRDefault="006769FA" w:rsidP="006769FA">
      <w:pPr>
        <w:rPr>
          <w:sz w:val="18"/>
          <w:lang w:val="en-ID"/>
        </w:rPr>
      </w:pPr>
      <w:r w:rsidRPr="00D21EAF">
        <w:rPr>
          <w:sz w:val="18"/>
          <w:lang w:val="en-ID"/>
        </w:rPr>
        <w:t>This research paper presents a comparative analysis of the user interface (UI) and user experience (UX) of two prominent educational mathematics games: Prodigy and Matific. The study aims to assess the effectiveness of UI/UX design elements in facilitating mathematical learning among children. Through a comprehensive examination of qualitative and quantitative data, the research provides insights into the strengths and weaknesses of each game's UI/UX, informing educators, game developers, and parents about potential impacts on engagement and learning outcomes. The methodology involves user tests and surveys with a sample of young learners, assessing factors such as ease of navigation, visual appeal, educational effectiveness, and overall user satisfaction. By comparing features, interactivity, and educational content, the study contributes to designing effective educational games, with implications for improving future learning-oriented digital experiences iin educational games, enhancing educational experiences in mathematics.</w:t>
      </w:r>
    </w:p>
    <w:sdt>
      <w:sdtPr>
        <w:rPr>
          <w:rFonts w:ascii="Courier New" w:eastAsiaTheme="minorEastAsia" w:hAnsi="Courier New" w:cs="Courier New"/>
          <w:sz w:val="18"/>
          <w:szCs w:val="18"/>
          <w:lang w:val="en-US"/>
        </w:rPr>
        <w:id w:val="1317155158"/>
        <w:placeholder>
          <w:docPart w:val="DefaultPlaceholder_1082065158"/>
        </w:placeholder>
      </w:sdtPr>
      <w:sdtEndPr/>
      <w:sdtContent>
        <w:sdt>
          <w:sdtPr>
            <w:rPr>
              <w:rFonts w:ascii="Courier New" w:eastAsiaTheme="minorEastAsia" w:hAnsi="Courier New" w:cs="Courier New"/>
              <w:sz w:val="18"/>
              <w:szCs w:val="18"/>
              <w:lang w:val="en-US"/>
            </w:rPr>
            <w:id w:val="1994976236"/>
            <w:placeholder>
              <w:docPart w:val="F7358C82D3E44842B5ADBC8AFFA1AA2F"/>
            </w:placeholder>
          </w:sdtPr>
          <w:sdtEndPr/>
          <w:sdtContent>
            <w:p w14:paraId="109E1EAD" w14:textId="67DBFD35" w:rsidR="006769FA" w:rsidRPr="00D21EAF" w:rsidRDefault="006769FA" w:rsidP="006769FA">
              <w:pPr>
                <w:rPr>
                  <w:rFonts w:ascii="Courier New" w:eastAsiaTheme="minorHAnsi" w:hAnsi="Courier New" w:cs="Courier New"/>
                  <w:lang w:val="en-US"/>
                </w:rPr>
              </w:pPr>
            </w:p>
            <w:p w14:paraId="109E1EAE" w14:textId="02098085" w:rsidR="00BB69F2" w:rsidRPr="00D21EAF" w:rsidRDefault="00D21EAF" w:rsidP="00BB2C7A">
              <w:pPr>
                <w:pStyle w:val="HTMLPreformatted"/>
                <w:rPr>
                  <w:sz w:val="18"/>
                  <w:szCs w:val="18"/>
                </w:rPr>
              </w:pPr>
            </w:p>
          </w:sdtContent>
        </w:sdt>
      </w:sdtContent>
    </w:sdt>
    <w:p w14:paraId="109E1EAF" w14:textId="77777777" w:rsidR="00D831AA" w:rsidRPr="00D21EAF" w:rsidRDefault="00D831AA" w:rsidP="00D831AA">
      <w:pPr>
        <w:pStyle w:val="Els-keywords"/>
      </w:pPr>
      <w:r w:rsidRPr="00D21EAF">
        <w:rPr>
          <w:i/>
        </w:rPr>
        <w:t>Keywords:</w:t>
      </w:r>
      <w:r w:rsidRPr="00D21EAF">
        <w:t xml:space="preserve"> </w:t>
      </w:r>
      <w:r w:rsidR="00D412C6" w:rsidRPr="00D21EAF">
        <w:fldChar w:fldCharType="begin"/>
      </w:r>
      <w:r w:rsidRPr="00D21EAF">
        <w:instrText xml:space="preserve"> MACROBUTTON  AcceptAllChangesShown Type your keywords here, separated by semicolons ; </w:instrText>
      </w:r>
      <w:r w:rsidR="00D412C6" w:rsidRPr="00D21EAF">
        <w:fldChar w:fldCharType="end"/>
      </w:r>
    </w:p>
    <w:p w14:paraId="109E1EB0" w14:textId="45BE8CD2" w:rsidR="00BB69F2" w:rsidRPr="00D21EAF" w:rsidRDefault="00DA3D3D">
      <w:pPr>
        <w:pStyle w:val="Els-1storder-head"/>
      </w:pPr>
      <w:r w:rsidRPr="00D21EAF">
        <w:t>Introduction</w:t>
      </w:r>
    </w:p>
    <w:p w14:paraId="7A7EF11C" w14:textId="77777777" w:rsidR="006769FA" w:rsidRPr="00D21EAF" w:rsidRDefault="006769FA" w:rsidP="006769FA">
      <w:pPr>
        <w:pStyle w:val="Els-body-text"/>
        <w:ind w:right="-28"/>
      </w:pPr>
      <w:r w:rsidRPr="00D21EAF">
        <w:t xml:space="preserve">In the contemporary educational landscape, digital platforms are increasingly utilized to enhance learning experiences, particularly through the gamification of educational content. Among these platforms, Prodigy and </w:t>
      </w:r>
      <w:r w:rsidRPr="00D21EAF">
        <w:lastRenderedPageBreak/>
        <w:t>Matific stand out as prominent providers of math-focused educational games aimed at engaging young learners while promoting mathematical proficiency.</w:t>
      </w:r>
    </w:p>
    <w:p w14:paraId="72F4CA3C" w14:textId="77777777" w:rsidR="006769FA" w:rsidRPr="00D21EAF" w:rsidRDefault="006769FA" w:rsidP="006769FA">
      <w:pPr>
        <w:pStyle w:val="Els-body-text"/>
        <w:ind w:right="-28"/>
      </w:pPr>
    </w:p>
    <w:p w14:paraId="33FF64CC" w14:textId="77777777" w:rsidR="006769FA" w:rsidRPr="00D21EAF" w:rsidRDefault="006769FA" w:rsidP="006769FA">
      <w:pPr>
        <w:pStyle w:val="Els-body-text"/>
        <w:ind w:right="-28"/>
      </w:pPr>
      <w:r w:rsidRPr="00D21EAF">
        <w:t>However, while both Prodigy and Matific share the common objective of facilitating math learning in children, disparities in their user interface (UI) and user experience (UX) design elements may significantly impact user engagement, motivation, and learning outcomes. Thus, this study undertakes a comparative analysis of the UI/UX features of Prodigy and Matific, aiming to elucidate insights into their respective strengths, weaknesses, and overall effectiveness as educational tools.</w:t>
      </w:r>
    </w:p>
    <w:p w14:paraId="67CAA978" w14:textId="77777777" w:rsidR="006769FA" w:rsidRPr="00D21EAF" w:rsidRDefault="006769FA" w:rsidP="006769FA">
      <w:pPr>
        <w:pStyle w:val="Els-body-text"/>
        <w:ind w:right="-28"/>
      </w:pPr>
      <w:r w:rsidRPr="00D21EAF">
        <w:t>This research endeavors to address the following key inquiries:</w:t>
      </w:r>
    </w:p>
    <w:p w14:paraId="64D445BF" w14:textId="77777777" w:rsidR="006769FA" w:rsidRPr="00D21EAF" w:rsidRDefault="006769FA" w:rsidP="006769FA">
      <w:pPr>
        <w:pStyle w:val="Els-body-text"/>
        <w:ind w:right="-28"/>
      </w:pPr>
    </w:p>
    <w:p w14:paraId="3E849278" w14:textId="77777777" w:rsidR="006769FA" w:rsidRPr="00D21EAF" w:rsidRDefault="006769FA" w:rsidP="006769FA">
      <w:pPr>
        <w:pStyle w:val="Els-body-text"/>
        <w:ind w:right="-28"/>
      </w:pPr>
      <w:r w:rsidRPr="00D21EAF">
        <w:t>How do the UI designs of Prodigy and Matific influence children's engagement and interaction with the games?</w:t>
      </w:r>
    </w:p>
    <w:p w14:paraId="7EF3D683" w14:textId="77777777" w:rsidR="006769FA" w:rsidRPr="00D21EAF" w:rsidRDefault="006769FA" w:rsidP="006769FA">
      <w:pPr>
        <w:pStyle w:val="Els-body-text"/>
        <w:ind w:right="-28"/>
      </w:pPr>
      <w:r w:rsidRPr="00D21EAF">
        <w:t>What distinctive UX features characterize Prodigy and Matific, and how do they contribute to the overall learning experience?</w:t>
      </w:r>
    </w:p>
    <w:p w14:paraId="6B796662" w14:textId="77777777" w:rsidR="006769FA" w:rsidRPr="00D21EAF" w:rsidRDefault="006769FA" w:rsidP="006769FA">
      <w:pPr>
        <w:pStyle w:val="Els-body-text"/>
        <w:ind w:right="-28"/>
      </w:pPr>
      <w:r w:rsidRPr="00D21EAF">
        <w:t>What implications do the UI/UX disparities between Prodigy and Matific hold for children's mathematical learning outcomes and academic motivation?</w:t>
      </w:r>
    </w:p>
    <w:p w14:paraId="2B59B51D" w14:textId="77777777" w:rsidR="006769FA" w:rsidRPr="00D21EAF" w:rsidRDefault="006769FA" w:rsidP="006769FA">
      <w:pPr>
        <w:pStyle w:val="Els-body-text"/>
        <w:ind w:right="-28"/>
      </w:pPr>
    </w:p>
    <w:p w14:paraId="2B85E896" w14:textId="77777777" w:rsidR="006769FA" w:rsidRPr="00D21EAF" w:rsidRDefault="006769FA" w:rsidP="006769FA">
      <w:pPr>
        <w:pStyle w:val="Els-body-text"/>
        <w:ind w:right="-28"/>
      </w:pPr>
      <w:r w:rsidRPr="00D21EAF">
        <w:t>Through a systematic examination of UI elements, game mechanics, feedback mechanisms, and user interactions, this comparative study seeks to offer valuable insights into the design principles essential for crafting engaging and impactful educational games for young learners. Ultimately, the findings of this research endeavor aspire to inform educators, game developers, and stakeholders in the educational technology domain about effective strategies for designing enriching learning experiences for children in the digital era.</w:t>
      </w:r>
    </w:p>
    <w:p w14:paraId="4B388E2B" w14:textId="77777777" w:rsidR="006769FA" w:rsidRPr="00D21EAF" w:rsidRDefault="006769FA" w:rsidP="006769FA">
      <w:pPr>
        <w:pStyle w:val="Els-body-text"/>
        <w:ind w:right="-28"/>
      </w:pPr>
      <w:r w:rsidRPr="00D21EAF">
        <w:t>The present study employs a mixed-methods approach to assess and compare the UI/UX features of Prodigy and Matific. Firstly, a qualitative analysis will be conducted to examine the design elements, game mechanics, and feedback mechanisms of both platforms. This analysis will involve a thorough review of the platforms' interfaces, interactive features, visual aesthetics, and instructional components.</w:t>
      </w:r>
    </w:p>
    <w:p w14:paraId="53B2F2FE" w14:textId="77777777" w:rsidR="006769FA" w:rsidRPr="00D21EAF" w:rsidRDefault="006769FA" w:rsidP="006769FA">
      <w:pPr>
        <w:pStyle w:val="Els-body-text"/>
        <w:ind w:right="-28"/>
      </w:pPr>
      <w:r w:rsidRPr="00D21EAF">
        <w:t>Subsequently, a quantitative evaluation will be undertaken to measure user engagement, satisfaction, and perceived learning outcomes. This quantitative analysis will entail the administration of structured questionnaires to a sample of participants who have used both Prodigy and Matific. The questionnaires will be designed to gather data on participants' preferences, experiences, and perceptions regarding the UI/UX aspects of each platform.</w:t>
      </w:r>
    </w:p>
    <w:p w14:paraId="1320DF48" w14:textId="77777777" w:rsidR="006769FA" w:rsidRPr="00D21EAF" w:rsidRDefault="006769FA" w:rsidP="006769FA">
      <w:pPr>
        <w:pStyle w:val="Els-body-text"/>
        <w:ind w:right="-28"/>
      </w:pPr>
      <w:r w:rsidRPr="00D21EAF">
        <w:t>The respondents targeted for this study will primarily comprise parents, teachers, and students in primary education settings. Parents and teachers will provide valuable insights into the usability and educational efficacy of Prodigy and Matific from an observer's perspective, while students will offer direct feedback on their experiences interacting with the platforms.</w:t>
      </w:r>
    </w:p>
    <w:p w14:paraId="6F227AEF" w14:textId="77777777" w:rsidR="006769FA" w:rsidRPr="00D21EAF" w:rsidRDefault="006769FA" w:rsidP="006769FA">
      <w:pPr>
        <w:pStyle w:val="Els-body-text"/>
        <w:ind w:right="-28"/>
      </w:pPr>
      <w:r w:rsidRPr="00D21EAF">
        <w:t>The respondents will be selected through purposive sampling to ensure representation from diverse demographic backgrounds, including varying socio-economic status, geographical locations, and educational settings. Additionally, efforts will be made to include participants with varying levels of familiarity with digital learning platforms, ranging from novice users to those with extensive experience.</w:t>
      </w:r>
    </w:p>
    <w:p w14:paraId="18D3225B" w14:textId="77777777" w:rsidR="006769FA" w:rsidRPr="00D21EAF" w:rsidRDefault="006769FA" w:rsidP="006769FA">
      <w:pPr>
        <w:pStyle w:val="Els-body-text"/>
        <w:ind w:right="-28"/>
      </w:pPr>
      <w:r w:rsidRPr="00D21EAF">
        <w:t>The questionnaire will consist of both closed-ended and open-ended questions to capture a comprehensive range of responses. Closed-ended questions will employ Likert scales to measure respondents' agreement or satisfaction levels with specific UI/UX features, while open-ended questions will allow participants to elaborate on their experiences and provide qualitative feedback.</w:t>
      </w:r>
    </w:p>
    <w:p w14:paraId="76D9B687" w14:textId="77777777" w:rsidR="006769FA" w:rsidRPr="00D21EAF" w:rsidRDefault="006769FA" w:rsidP="006769FA">
      <w:pPr>
        <w:pStyle w:val="Els-body-text"/>
        <w:ind w:right="-28"/>
      </w:pPr>
    </w:p>
    <w:p w14:paraId="193C3F19" w14:textId="77777777" w:rsidR="006769FA" w:rsidRPr="00D21EAF" w:rsidRDefault="006769FA" w:rsidP="006769FA">
      <w:pPr>
        <w:pStyle w:val="Els-body-text"/>
        <w:ind w:right="-28"/>
      </w:pPr>
      <w:r w:rsidRPr="00D21EAF">
        <w:t>The questionnaire will be structured into sections corresponding to different aspects of the UI/UX design, such as visual appeal, navigational ease, educational content quality, and overall user satisfaction. Additionally, demographic information will be collected to facilitate subgroup analyses and identify any potential correlations between respondent characteristics and platform preferences.</w:t>
      </w:r>
    </w:p>
    <w:p w14:paraId="374D64D8" w14:textId="77777777" w:rsidR="006769FA" w:rsidRPr="00D21EAF" w:rsidRDefault="006769FA" w:rsidP="006769FA">
      <w:pPr>
        <w:pStyle w:val="Els-body-text"/>
        <w:ind w:right="-28"/>
      </w:pPr>
    </w:p>
    <w:p w14:paraId="109E1EB2" w14:textId="6E094E16" w:rsidR="00BB69F2" w:rsidRPr="00D21EAF" w:rsidRDefault="006769FA" w:rsidP="006769FA">
      <w:pPr>
        <w:pStyle w:val="Els-body-text"/>
        <w:ind w:right="-28"/>
      </w:pPr>
      <w:r w:rsidRPr="00D21EAF">
        <w:t>Overall, the methodology adopted in this study aims to provide a holistic understanding of the UI/UX features of Prodigy and Matific, incorporating both qualitative and quantitative perspectives to generate comprehensive insights into their comparative effectiveness as educational tools.</w:t>
      </w:r>
    </w:p>
    <w:p w14:paraId="76059142" w14:textId="4EA28723" w:rsidR="00025F58" w:rsidRPr="00D21EAF" w:rsidRDefault="00025F58" w:rsidP="006769FA">
      <w:pPr>
        <w:pStyle w:val="Els-body-text"/>
        <w:ind w:right="-28"/>
      </w:pPr>
    </w:p>
    <w:p w14:paraId="326807B2" w14:textId="77777777" w:rsidR="00025F58" w:rsidRPr="00D21EAF" w:rsidRDefault="00025F58" w:rsidP="00025F58">
      <w:pPr>
        <w:spacing w:line="360" w:lineRule="auto"/>
        <w:jc w:val="both"/>
        <w:rPr>
          <w:b/>
          <w:bCs/>
          <w:lang w:val="en-ID"/>
        </w:rPr>
      </w:pPr>
      <w:r w:rsidRPr="00D21EAF">
        <w:rPr>
          <w:b/>
          <w:bCs/>
        </w:rPr>
        <w:lastRenderedPageBreak/>
        <w:t>II. Research Methodology</w:t>
      </w:r>
    </w:p>
    <w:p w14:paraId="05E21D5A" w14:textId="77777777" w:rsidR="00025F58" w:rsidRPr="00D21EAF" w:rsidRDefault="00025F58" w:rsidP="00025F58">
      <w:pPr>
        <w:pStyle w:val="Els-body-text"/>
        <w:ind w:right="-28"/>
        <w:rPr>
          <w:b/>
          <w:bCs/>
          <w:lang w:val="en-ID"/>
        </w:rPr>
      </w:pPr>
    </w:p>
    <w:p w14:paraId="2B7EC70A" w14:textId="152D4CA5" w:rsidR="00025F58" w:rsidRPr="00D21EAF" w:rsidRDefault="00025F58" w:rsidP="00025F58">
      <w:pPr>
        <w:pStyle w:val="Els-body-text"/>
        <w:ind w:right="-28"/>
        <w:rPr>
          <w:i/>
          <w:iCs/>
          <w:lang w:val="en-ID"/>
        </w:rPr>
      </w:pPr>
      <w:r w:rsidRPr="00D21EAF">
        <w:rPr>
          <w:i/>
          <w:iCs/>
          <w:lang w:val="en-ID"/>
        </w:rPr>
        <w:t>2.1. Research Design</w:t>
      </w:r>
    </w:p>
    <w:p w14:paraId="39A69364" w14:textId="407BBA31" w:rsidR="00025F58" w:rsidRPr="00D21EAF" w:rsidRDefault="00025F58" w:rsidP="00025F58">
      <w:pPr>
        <w:pStyle w:val="Els-body-text"/>
        <w:ind w:right="-28"/>
        <w:rPr>
          <w:lang w:val="en-ID"/>
        </w:rPr>
      </w:pPr>
      <w:r w:rsidRPr="00D21EAF">
        <w:rPr>
          <w:lang w:val="en-ID"/>
        </w:rPr>
        <w:t>This study adopts a mixed-methods research design, combining qualitative and quantitative approaches to comprehensively analyze the UI/UX features of Prodigy and Matific. By integrating these methodologies, the research aims to provide a thorough understanding of the effectiveness of both platforms as educational tools.</w:t>
      </w:r>
    </w:p>
    <w:p w14:paraId="65A2B0E8" w14:textId="77777777" w:rsidR="00025F58" w:rsidRPr="00D21EAF" w:rsidRDefault="00025F58" w:rsidP="00025F58">
      <w:pPr>
        <w:pStyle w:val="Els-body-text"/>
        <w:ind w:right="-28"/>
        <w:rPr>
          <w:i/>
          <w:iCs/>
          <w:lang w:val="en-ID"/>
        </w:rPr>
      </w:pPr>
    </w:p>
    <w:p w14:paraId="4671251D" w14:textId="77777777" w:rsidR="00025F58" w:rsidRPr="00D21EAF" w:rsidRDefault="00025F58" w:rsidP="00025F58">
      <w:pPr>
        <w:pStyle w:val="Els-body-text"/>
        <w:ind w:right="-28"/>
        <w:rPr>
          <w:i/>
          <w:iCs/>
          <w:lang w:val="en-ID"/>
        </w:rPr>
      </w:pPr>
      <w:r w:rsidRPr="00D21EAF">
        <w:rPr>
          <w:i/>
          <w:iCs/>
          <w:lang w:val="en-ID"/>
        </w:rPr>
        <w:t>2.2. Qualitative Analysis</w:t>
      </w:r>
    </w:p>
    <w:p w14:paraId="7DA9B5CE" w14:textId="0B139869" w:rsidR="00025F58" w:rsidRPr="00D21EAF" w:rsidRDefault="00025F58" w:rsidP="00025F58">
      <w:pPr>
        <w:pStyle w:val="Els-body-text"/>
        <w:ind w:right="-28"/>
        <w:rPr>
          <w:lang w:val="en-ID"/>
        </w:rPr>
      </w:pPr>
      <w:r w:rsidRPr="00D21EAF">
        <w:rPr>
          <w:lang w:val="en-ID"/>
        </w:rPr>
        <w:t>The qualitative component involves a meticulous examination of the design elements, game mechanics, and feedback mechanisms of Prodigy and Matific. Through systematic review and analysis, this phase aims to uncover the underlying design principles and features inherent in the platforms. Established frameworks for evaluating educational technology and gamified learning environments guide this qualitative assessment, ensuring a robust examination of pertinent aspects.</w:t>
      </w:r>
    </w:p>
    <w:p w14:paraId="09CAB483" w14:textId="77777777" w:rsidR="00025F58" w:rsidRPr="00D21EAF" w:rsidRDefault="00025F58" w:rsidP="00025F58">
      <w:pPr>
        <w:pStyle w:val="Els-body-text"/>
        <w:ind w:right="-28"/>
        <w:rPr>
          <w:i/>
          <w:iCs/>
          <w:lang w:val="en-ID"/>
        </w:rPr>
      </w:pPr>
    </w:p>
    <w:p w14:paraId="72B08BBB" w14:textId="77777777" w:rsidR="00025F58" w:rsidRPr="00D21EAF" w:rsidRDefault="00025F58" w:rsidP="00025F58">
      <w:pPr>
        <w:pStyle w:val="Els-body-text"/>
        <w:ind w:right="-28"/>
        <w:rPr>
          <w:i/>
          <w:iCs/>
          <w:lang w:val="en-ID"/>
        </w:rPr>
      </w:pPr>
      <w:r w:rsidRPr="00D21EAF">
        <w:rPr>
          <w:i/>
          <w:iCs/>
          <w:lang w:val="en-ID"/>
        </w:rPr>
        <w:t>2.3. Quantitative Evaluation</w:t>
      </w:r>
    </w:p>
    <w:p w14:paraId="79ED7459" w14:textId="5467854F" w:rsidR="00025F58" w:rsidRPr="00D21EAF" w:rsidRDefault="00025F58" w:rsidP="00025F58">
      <w:pPr>
        <w:pStyle w:val="Els-body-text"/>
        <w:ind w:right="-28"/>
        <w:rPr>
          <w:lang w:val="en-ID"/>
        </w:rPr>
      </w:pPr>
      <w:r w:rsidRPr="00D21EAF">
        <w:rPr>
          <w:lang w:val="en-ID"/>
        </w:rPr>
        <w:t>In the quantitative phase, structured questionnaires are administered to gather empirical data on user engagement, satisfaction, and perceived learning outcomes. This approach aims to quantify user perceptions and experiences regarding various aspects of the UI/UX features of Prodigy and Matific. Statistical techniques are employed to analyze the collected data and derive meaningful insights into the comparative effectiveness of the two platforms.</w:t>
      </w:r>
    </w:p>
    <w:p w14:paraId="22720417" w14:textId="77777777" w:rsidR="00025F58" w:rsidRPr="00D21EAF" w:rsidRDefault="00025F58" w:rsidP="00025F58">
      <w:pPr>
        <w:pStyle w:val="Els-body-text"/>
        <w:ind w:right="-28"/>
        <w:rPr>
          <w:lang w:val="en-ID"/>
        </w:rPr>
      </w:pPr>
    </w:p>
    <w:p w14:paraId="25957E6F" w14:textId="77777777" w:rsidR="00025F58" w:rsidRPr="00D21EAF" w:rsidRDefault="00025F58" w:rsidP="00025F58">
      <w:pPr>
        <w:pStyle w:val="Els-body-text"/>
        <w:ind w:right="-28"/>
        <w:rPr>
          <w:i/>
          <w:iCs/>
          <w:lang w:val="en-ID"/>
        </w:rPr>
      </w:pPr>
      <w:r w:rsidRPr="00D21EAF">
        <w:rPr>
          <w:i/>
          <w:iCs/>
          <w:lang w:val="en-ID"/>
        </w:rPr>
        <w:t>2.4. Participant Selection</w:t>
      </w:r>
    </w:p>
    <w:p w14:paraId="732024CA" w14:textId="564330C1" w:rsidR="00025F58" w:rsidRPr="00D21EAF" w:rsidRDefault="00025F58" w:rsidP="00025F58">
      <w:pPr>
        <w:pStyle w:val="Els-body-text"/>
        <w:ind w:right="-28"/>
        <w:rPr>
          <w:lang w:val="en-ID"/>
        </w:rPr>
      </w:pPr>
      <w:r w:rsidRPr="00D21EAF">
        <w:rPr>
          <w:lang w:val="en-ID"/>
        </w:rPr>
        <w:t>Participants are purposively sampled to ensure representation from diverse demographic backgrounds and user groups, including parents, teachers, and students involved in primary education settings. Variability in familiarity and experience with digital learning platforms is considered to provide a balanced representation of perspectives.</w:t>
      </w:r>
    </w:p>
    <w:p w14:paraId="6AB24755" w14:textId="77777777" w:rsidR="00025F58" w:rsidRPr="00D21EAF" w:rsidRDefault="00025F58" w:rsidP="00025F58">
      <w:pPr>
        <w:pStyle w:val="Els-body-text"/>
        <w:ind w:right="-28"/>
        <w:rPr>
          <w:lang w:val="en-ID"/>
        </w:rPr>
      </w:pPr>
    </w:p>
    <w:p w14:paraId="333049A0" w14:textId="77777777" w:rsidR="00025F58" w:rsidRPr="00D21EAF" w:rsidRDefault="00025F58" w:rsidP="00025F58">
      <w:pPr>
        <w:pStyle w:val="Els-body-text"/>
        <w:ind w:right="-28"/>
        <w:rPr>
          <w:i/>
          <w:iCs/>
          <w:lang w:val="en-ID"/>
        </w:rPr>
      </w:pPr>
      <w:r w:rsidRPr="00D21EAF">
        <w:rPr>
          <w:i/>
          <w:iCs/>
          <w:lang w:val="en-ID"/>
        </w:rPr>
        <w:t>2.5. Questionnaire Design</w:t>
      </w:r>
    </w:p>
    <w:p w14:paraId="5E855CDC" w14:textId="1DB7BB17" w:rsidR="00025F58" w:rsidRPr="00D21EAF" w:rsidRDefault="00025F58" w:rsidP="00025F58">
      <w:pPr>
        <w:pStyle w:val="Els-body-text"/>
        <w:ind w:right="-28"/>
        <w:rPr>
          <w:lang w:val="en-ID"/>
        </w:rPr>
      </w:pPr>
      <w:r w:rsidRPr="00D21EAF">
        <w:rPr>
          <w:lang w:val="en-ID"/>
        </w:rPr>
        <w:t>The questionnaire is thoughtfully designed to capture nuanced feedback on the UI/UX features of Prodigy and Matific. Structured questions with Likert-scale responses measure participants' agreement or satisfaction levels, while open-ended questions allow for qualitative insights and suggestions. Pilot testing ensures the clarity, relevance, and reliability of the questionnaire before administration.</w:t>
      </w:r>
    </w:p>
    <w:p w14:paraId="2C911E46" w14:textId="77777777" w:rsidR="00025F58" w:rsidRPr="00D21EAF" w:rsidRDefault="00025F58" w:rsidP="00025F58">
      <w:pPr>
        <w:pStyle w:val="Els-body-text"/>
        <w:ind w:right="-28"/>
        <w:rPr>
          <w:lang w:val="en-ID"/>
        </w:rPr>
      </w:pPr>
    </w:p>
    <w:p w14:paraId="3D4846AE" w14:textId="77777777" w:rsidR="00025F58" w:rsidRPr="00D21EAF" w:rsidRDefault="00025F58" w:rsidP="00025F58">
      <w:pPr>
        <w:pStyle w:val="Els-body-text"/>
        <w:ind w:right="-28"/>
        <w:rPr>
          <w:i/>
          <w:iCs/>
          <w:lang w:val="en-ID"/>
        </w:rPr>
      </w:pPr>
      <w:r w:rsidRPr="00D21EAF">
        <w:rPr>
          <w:i/>
          <w:iCs/>
          <w:lang w:val="en-ID"/>
        </w:rPr>
        <w:t>2.6. Data Collection Procedure</w:t>
      </w:r>
    </w:p>
    <w:p w14:paraId="18CC4420" w14:textId="01F6B40E" w:rsidR="00025F58" w:rsidRPr="00D21EAF" w:rsidRDefault="00025F58" w:rsidP="00025F58">
      <w:pPr>
        <w:pStyle w:val="Els-body-text"/>
        <w:ind w:right="-28"/>
        <w:rPr>
          <w:lang w:val="en-ID"/>
        </w:rPr>
      </w:pPr>
      <w:r w:rsidRPr="00D21EAF">
        <w:rPr>
          <w:lang w:val="en-ID"/>
        </w:rPr>
        <w:t>Data collection involves distributing questionnaires electronically or via physical copies, considering participants' preferences and logistical constraints. Clear instructions are provided, emphasizing confidentiality and anonymity. Ethical guidelines, including informed consent and protection of participants' rights, are strictly adhered to throughout the process.</w:t>
      </w:r>
    </w:p>
    <w:p w14:paraId="70664025" w14:textId="77777777" w:rsidR="00025F58" w:rsidRPr="00D21EAF" w:rsidRDefault="00025F58" w:rsidP="00025F58">
      <w:pPr>
        <w:pStyle w:val="Els-body-text"/>
        <w:ind w:right="-28"/>
        <w:rPr>
          <w:lang w:val="en-ID"/>
        </w:rPr>
      </w:pPr>
    </w:p>
    <w:p w14:paraId="6F5E3AF7" w14:textId="77777777" w:rsidR="00025F58" w:rsidRPr="00D21EAF" w:rsidRDefault="00025F58" w:rsidP="00025F58">
      <w:pPr>
        <w:pStyle w:val="Els-body-text"/>
        <w:ind w:right="-28"/>
        <w:rPr>
          <w:i/>
          <w:iCs/>
          <w:lang w:val="en-ID"/>
        </w:rPr>
      </w:pPr>
      <w:r w:rsidRPr="00D21EAF">
        <w:rPr>
          <w:i/>
          <w:iCs/>
          <w:lang w:val="en-ID"/>
        </w:rPr>
        <w:t>2.7. Data Analysis</w:t>
      </w:r>
    </w:p>
    <w:p w14:paraId="0D09108B" w14:textId="62FD96EC" w:rsidR="00025F58" w:rsidRPr="00D21EAF" w:rsidRDefault="00025F58" w:rsidP="00025F58">
      <w:pPr>
        <w:pStyle w:val="Els-body-text"/>
        <w:ind w:right="-28"/>
        <w:rPr>
          <w:lang w:val="en-ID"/>
        </w:rPr>
      </w:pPr>
      <w:r w:rsidRPr="00D21EAF">
        <w:rPr>
          <w:lang w:val="en-ID"/>
        </w:rPr>
        <w:t>Qualitative data obtained from platform analysis undergo thematic analysis to identify patterns and trends. Quantitative data from questionnaires are subjected to statistical analysis, including descriptive statistics and inferential techniques, to draw meaningful conclusions about UI/UX effectiveness.</w:t>
      </w:r>
    </w:p>
    <w:p w14:paraId="3593CB9A" w14:textId="77777777" w:rsidR="00025F58" w:rsidRPr="00D21EAF" w:rsidRDefault="00025F58" w:rsidP="00025F58">
      <w:pPr>
        <w:pStyle w:val="Els-body-text"/>
        <w:ind w:right="-28"/>
        <w:rPr>
          <w:lang w:val="en-ID"/>
        </w:rPr>
      </w:pPr>
    </w:p>
    <w:p w14:paraId="2FCC4CE2" w14:textId="77777777" w:rsidR="00025F58" w:rsidRPr="00D21EAF" w:rsidRDefault="00025F58" w:rsidP="00025F58">
      <w:pPr>
        <w:pStyle w:val="Els-body-text"/>
        <w:ind w:right="-28"/>
        <w:rPr>
          <w:i/>
          <w:iCs/>
          <w:lang w:val="en-ID"/>
        </w:rPr>
      </w:pPr>
      <w:r w:rsidRPr="00D21EAF">
        <w:rPr>
          <w:i/>
          <w:iCs/>
          <w:lang w:val="en-ID"/>
        </w:rPr>
        <w:t>2.8. Validity and Reliability</w:t>
      </w:r>
    </w:p>
    <w:p w14:paraId="4BAE5045" w14:textId="2D7BEC0C" w:rsidR="00025F58" w:rsidRPr="00D21EAF" w:rsidRDefault="00025F58" w:rsidP="00025F58">
      <w:pPr>
        <w:pStyle w:val="Els-body-text"/>
        <w:ind w:right="-28"/>
        <w:rPr>
          <w:lang w:val="en-ID"/>
        </w:rPr>
      </w:pPr>
      <w:r w:rsidRPr="00D21EAF">
        <w:rPr>
          <w:lang w:val="en-ID"/>
        </w:rPr>
        <w:t>Validity and reliability are ensured through triangulation, member checking, and inter-rater reliability. Findings are corroborated across multiple sources and methods, and participant feedback is sought to validate interpretations. Independent coding and analysis by multiple researchers mitigate subjective bias.</w:t>
      </w:r>
    </w:p>
    <w:p w14:paraId="061B5E4E" w14:textId="29E4574F" w:rsidR="00025F58" w:rsidRPr="00D21EAF" w:rsidRDefault="00025F58" w:rsidP="00025F58">
      <w:pPr>
        <w:pStyle w:val="Els-body-text"/>
        <w:ind w:right="-28"/>
        <w:rPr>
          <w:i/>
          <w:iCs/>
          <w:lang w:val="en-ID"/>
        </w:rPr>
      </w:pPr>
    </w:p>
    <w:p w14:paraId="794A3C8E" w14:textId="6D48CEA6" w:rsidR="00025F58" w:rsidRPr="00D21EAF" w:rsidRDefault="00025F58" w:rsidP="00025F58">
      <w:pPr>
        <w:pStyle w:val="Els-body-text"/>
        <w:ind w:right="-28"/>
        <w:rPr>
          <w:i/>
          <w:iCs/>
          <w:lang w:val="en-ID"/>
        </w:rPr>
      </w:pPr>
      <w:r w:rsidRPr="00D21EAF">
        <w:rPr>
          <w:i/>
          <w:iCs/>
          <w:lang w:val="en-ID"/>
        </w:rPr>
        <w:t>2.9. Limitations</w:t>
      </w:r>
    </w:p>
    <w:p w14:paraId="30021D75" w14:textId="4488380F" w:rsidR="00025F58" w:rsidRPr="00D21EAF" w:rsidRDefault="00025F58" w:rsidP="00025F58">
      <w:pPr>
        <w:pStyle w:val="Els-body-text"/>
        <w:ind w:right="-28"/>
        <w:rPr>
          <w:lang w:val="en-ID"/>
        </w:rPr>
      </w:pPr>
      <w:r w:rsidRPr="00D21EAF">
        <w:rPr>
          <w:lang w:val="en-ID"/>
        </w:rPr>
        <w:lastRenderedPageBreak/>
        <w:t>Acknowledgment of limitations, such as sample size constraints and potential biases, is crucial. Robust methodological procedures and transparent reporting are employed to mitigate these limitations and enhance the credibility of the findings.</w:t>
      </w:r>
    </w:p>
    <w:p w14:paraId="0AEFD2F0" w14:textId="658193D4" w:rsidR="00025F58" w:rsidRPr="00D21EAF" w:rsidRDefault="00025F58" w:rsidP="00025F58">
      <w:pPr>
        <w:pStyle w:val="Els-body-text"/>
        <w:ind w:right="-28"/>
        <w:rPr>
          <w:lang w:val="en-ID"/>
        </w:rPr>
      </w:pPr>
    </w:p>
    <w:p w14:paraId="5C30CD5F" w14:textId="62F49CEA" w:rsidR="00025F58" w:rsidRPr="00D21EAF" w:rsidRDefault="00025F58" w:rsidP="00025F58">
      <w:pPr>
        <w:pStyle w:val="Els-body-text"/>
        <w:ind w:right="-28"/>
        <w:rPr>
          <w:i/>
          <w:iCs/>
          <w:lang w:val="en-ID"/>
        </w:rPr>
      </w:pPr>
      <w:r w:rsidRPr="00D21EAF">
        <w:rPr>
          <w:i/>
          <w:iCs/>
          <w:lang w:val="en-ID"/>
        </w:rPr>
        <w:t>2.10. Ethical Considerations</w:t>
      </w:r>
    </w:p>
    <w:p w14:paraId="5743945F" w14:textId="6153DF20" w:rsidR="00025F58" w:rsidRPr="00D21EAF" w:rsidRDefault="00025F58" w:rsidP="00025F58">
      <w:pPr>
        <w:pStyle w:val="Els-body-text"/>
        <w:ind w:right="-28"/>
        <w:rPr>
          <w:lang w:val="en-ID"/>
        </w:rPr>
      </w:pPr>
      <w:r w:rsidRPr="00D21EAF">
        <w:rPr>
          <w:lang w:val="en-ID"/>
        </w:rPr>
        <w:t>The study adheres to ethical principles, including informed consent, confidentiality, and voluntary participation. Participants' rights are protected throughout the research process, ensuring ethical integrity and respect for human subjects.</w:t>
      </w:r>
    </w:p>
    <w:p w14:paraId="47A8D3F9" w14:textId="26A8DBBA" w:rsidR="00025F58" w:rsidRPr="00D21EAF" w:rsidRDefault="00025F58" w:rsidP="00025F58">
      <w:pPr>
        <w:pStyle w:val="Els-body-text"/>
        <w:ind w:right="-28"/>
        <w:rPr>
          <w:lang w:val="en-ID"/>
        </w:rPr>
      </w:pPr>
    </w:p>
    <w:p w14:paraId="445AB157" w14:textId="53435943" w:rsidR="00025F58" w:rsidRPr="00D21EAF" w:rsidRDefault="00025F58" w:rsidP="00025F58">
      <w:pPr>
        <w:pStyle w:val="Els-body-text"/>
        <w:ind w:right="-28"/>
        <w:rPr>
          <w:lang w:val="en-ID"/>
        </w:rPr>
      </w:pPr>
    </w:p>
    <w:p w14:paraId="799DBCA5" w14:textId="1C24FD15" w:rsidR="00025F58" w:rsidRPr="00D21EAF" w:rsidRDefault="00025F58" w:rsidP="00025F58">
      <w:pPr>
        <w:pStyle w:val="Els-body-text"/>
        <w:ind w:right="-28"/>
        <w:rPr>
          <w:lang w:val="en-ID"/>
        </w:rPr>
      </w:pPr>
    </w:p>
    <w:p w14:paraId="43C5C542" w14:textId="22D56495" w:rsidR="00025F58" w:rsidRPr="00D21EAF" w:rsidRDefault="00025F58" w:rsidP="00025F58">
      <w:pPr>
        <w:pStyle w:val="Els-body-text"/>
        <w:ind w:right="-28"/>
        <w:rPr>
          <w:lang w:val="en-ID"/>
        </w:rPr>
      </w:pPr>
    </w:p>
    <w:p w14:paraId="4C2734C9" w14:textId="5F2BBA1C" w:rsidR="00025F58" w:rsidRPr="00D21EAF" w:rsidRDefault="00025F58" w:rsidP="006769FA">
      <w:pPr>
        <w:pStyle w:val="Els-body-text"/>
        <w:ind w:right="-28"/>
      </w:pPr>
    </w:p>
    <w:p w14:paraId="4BC15D9D" w14:textId="10F3176D" w:rsidR="009B40EA" w:rsidRPr="00D21EAF" w:rsidRDefault="009B40EA" w:rsidP="004308A2">
      <w:pPr>
        <w:pStyle w:val="Els-body-text"/>
        <w:ind w:right="-28"/>
      </w:pPr>
    </w:p>
    <w:p w14:paraId="3175F583" w14:textId="3DC68763" w:rsidR="004308A2" w:rsidRPr="00D21EAF" w:rsidRDefault="001D68C7" w:rsidP="006769FA">
      <w:pPr>
        <w:pStyle w:val="Els-body-text"/>
        <w:ind w:right="-28"/>
      </w:pPr>
      <w:r w:rsidRPr="00D21EAF">
        <w:drawing>
          <wp:anchor distT="0" distB="0" distL="114300" distR="114300" simplePos="0" relativeHeight="251657728" behindDoc="1" locked="0" layoutInCell="1" allowOverlap="1" wp14:anchorId="1A5BFC49" wp14:editId="10C81BFD">
            <wp:simplePos x="0" y="0"/>
            <wp:positionH relativeFrom="column">
              <wp:posOffset>3235960</wp:posOffset>
            </wp:positionH>
            <wp:positionV relativeFrom="paragraph">
              <wp:posOffset>84455</wp:posOffset>
            </wp:positionV>
            <wp:extent cx="2381250" cy="1365250"/>
            <wp:effectExtent l="0" t="0" r="0" b="6350"/>
            <wp:wrapTight wrapText="bothSides">
              <wp:wrapPolygon edited="0">
                <wp:start x="0" y="0"/>
                <wp:lineTo x="0" y="21399"/>
                <wp:lineTo x="21427" y="21399"/>
                <wp:lineTo x="21427"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2381250" cy="1365250"/>
                    </a:xfrm>
                    <a:prstGeom prst="rect">
                      <a:avLst/>
                    </a:prstGeom>
                  </pic:spPr>
                </pic:pic>
              </a:graphicData>
            </a:graphic>
            <wp14:sizeRelH relativeFrom="margin">
              <wp14:pctWidth>0</wp14:pctWidth>
            </wp14:sizeRelH>
            <wp14:sizeRelV relativeFrom="margin">
              <wp14:pctHeight>0</wp14:pctHeight>
            </wp14:sizeRelV>
          </wp:anchor>
        </w:drawing>
      </w:r>
    </w:p>
    <w:p w14:paraId="7B999CEF" w14:textId="0444C18D" w:rsidR="004308A2" w:rsidRPr="00D21EAF" w:rsidRDefault="001D68C7" w:rsidP="006769FA">
      <w:pPr>
        <w:pStyle w:val="Els-body-text"/>
        <w:ind w:right="-28"/>
      </w:pPr>
      <w:r w:rsidRPr="00D21EAF">
        <w:drawing>
          <wp:anchor distT="0" distB="0" distL="114300" distR="114300" simplePos="0" relativeHeight="251691520" behindDoc="1" locked="0" layoutInCell="1" allowOverlap="1" wp14:anchorId="781EC053" wp14:editId="5F17B1B6">
            <wp:simplePos x="0" y="0"/>
            <wp:positionH relativeFrom="column">
              <wp:posOffset>683260</wp:posOffset>
            </wp:positionH>
            <wp:positionV relativeFrom="paragraph">
              <wp:posOffset>8255</wp:posOffset>
            </wp:positionV>
            <wp:extent cx="2482850" cy="1251585"/>
            <wp:effectExtent l="0" t="0" r="0" b="5715"/>
            <wp:wrapTight wrapText="bothSides">
              <wp:wrapPolygon edited="0">
                <wp:start x="0" y="0"/>
                <wp:lineTo x="0" y="21370"/>
                <wp:lineTo x="21379" y="21370"/>
                <wp:lineTo x="21379"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2482850" cy="1251585"/>
                    </a:xfrm>
                    <a:prstGeom prst="rect">
                      <a:avLst/>
                    </a:prstGeom>
                  </pic:spPr>
                </pic:pic>
              </a:graphicData>
            </a:graphic>
            <wp14:sizeRelH relativeFrom="margin">
              <wp14:pctWidth>0</wp14:pctWidth>
            </wp14:sizeRelH>
            <wp14:sizeRelV relativeFrom="margin">
              <wp14:pctHeight>0</wp14:pctHeight>
            </wp14:sizeRelV>
          </wp:anchor>
        </w:drawing>
      </w:r>
    </w:p>
    <w:p w14:paraId="14661265" w14:textId="635ACEAB" w:rsidR="004308A2" w:rsidRPr="00D21EAF" w:rsidRDefault="004308A2" w:rsidP="006769FA">
      <w:pPr>
        <w:pStyle w:val="Els-body-text"/>
        <w:ind w:right="-28"/>
      </w:pPr>
      <w:r w:rsidRPr="00D21EAF">
        <w:rPr>
          <w:noProof/>
        </w:rPr>
        <w:drawing>
          <wp:inline distT="0" distB="0" distL="0" distR="0" wp14:anchorId="6EEE21A2" wp14:editId="44F3F568">
            <wp:extent cx="5940425" cy="2500630"/>
            <wp:effectExtent l="0" t="0" r="317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40425" cy="2500630"/>
                    </a:xfrm>
                    <a:prstGeom prst="rect">
                      <a:avLst/>
                    </a:prstGeom>
                    <a:noFill/>
                    <a:ln>
                      <a:noFill/>
                    </a:ln>
                  </pic:spPr>
                </pic:pic>
              </a:graphicData>
            </a:graphic>
          </wp:inline>
        </w:drawing>
      </w:r>
    </w:p>
    <w:p w14:paraId="7B06C03A" w14:textId="2B817704" w:rsidR="009B40EA" w:rsidRPr="00D21EAF" w:rsidRDefault="009B40EA" w:rsidP="006769FA">
      <w:pPr>
        <w:pStyle w:val="Els-body-text"/>
        <w:ind w:right="-28"/>
      </w:pPr>
    </w:p>
    <w:p w14:paraId="7EBB7734" w14:textId="35BBE49A" w:rsidR="009B40EA" w:rsidRPr="00D21EAF" w:rsidRDefault="009B40EA" w:rsidP="006769FA">
      <w:pPr>
        <w:pStyle w:val="Els-body-text"/>
        <w:ind w:right="-28"/>
      </w:pPr>
    </w:p>
    <w:p w14:paraId="2CE194C4" w14:textId="77777777" w:rsidR="001D68C7" w:rsidRPr="00D21EAF" w:rsidRDefault="001D68C7" w:rsidP="005C7633">
      <w:pPr>
        <w:pStyle w:val="Els-caption"/>
        <w:jc w:val="center"/>
      </w:pPr>
    </w:p>
    <w:p w14:paraId="6E42A2F0" w14:textId="77777777" w:rsidR="001D68C7" w:rsidRPr="00D21EAF" w:rsidRDefault="001D68C7" w:rsidP="005C7633">
      <w:pPr>
        <w:pStyle w:val="Els-caption"/>
        <w:jc w:val="center"/>
      </w:pPr>
    </w:p>
    <w:p w14:paraId="0D122BF3" w14:textId="77777777" w:rsidR="001D68C7" w:rsidRPr="00D21EAF" w:rsidRDefault="001D68C7" w:rsidP="001D68C7">
      <w:pPr>
        <w:pStyle w:val="Els-caption"/>
        <w:jc w:val="center"/>
      </w:pPr>
    </w:p>
    <w:p w14:paraId="74EAE307" w14:textId="1AA6D3A5" w:rsidR="005C7633" w:rsidRPr="00D21EAF" w:rsidRDefault="005C7633" w:rsidP="001D68C7">
      <w:pPr>
        <w:pStyle w:val="Els-caption"/>
        <w:jc w:val="center"/>
      </w:pPr>
      <w:r w:rsidRPr="00D21EAF">
        <w:t>Fig. 1. (a) graph</w:t>
      </w:r>
      <w:r w:rsidR="00A10B0B" w:rsidRPr="00D21EAF">
        <w:t xml:space="preserve"> a</w:t>
      </w:r>
      <w:r w:rsidRPr="00D21EAF">
        <w:t xml:space="preserve"> ; (b) </w:t>
      </w:r>
      <w:r w:rsidR="00A10B0B" w:rsidRPr="00D21EAF">
        <w:t>graph b</w:t>
      </w:r>
    </w:p>
    <w:p w14:paraId="39BA2DCF" w14:textId="367C2276" w:rsidR="009B40EA" w:rsidRPr="00D21EAF" w:rsidRDefault="009B40EA" w:rsidP="005C7633">
      <w:pPr>
        <w:pStyle w:val="Els-body-text"/>
        <w:ind w:right="-28"/>
        <w:jc w:val="center"/>
      </w:pPr>
    </w:p>
    <w:p w14:paraId="5342CE8D" w14:textId="64022B85" w:rsidR="009B40EA" w:rsidRPr="00D21EAF" w:rsidRDefault="009B40EA" w:rsidP="006769FA">
      <w:pPr>
        <w:pStyle w:val="Els-body-text"/>
        <w:ind w:right="-28"/>
      </w:pPr>
    </w:p>
    <w:p w14:paraId="64C5E966" w14:textId="68634D1F" w:rsidR="009B40EA" w:rsidRPr="00D21EAF" w:rsidRDefault="009B40EA" w:rsidP="006769FA">
      <w:pPr>
        <w:pStyle w:val="Els-body-text"/>
        <w:ind w:right="-28"/>
      </w:pPr>
    </w:p>
    <w:p w14:paraId="3543E935" w14:textId="5215161D" w:rsidR="009B40EA" w:rsidRPr="00D21EAF" w:rsidRDefault="009B40EA" w:rsidP="006769FA">
      <w:pPr>
        <w:pStyle w:val="Els-body-text"/>
        <w:ind w:right="-28"/>
      </w:pPr>
    </w:p>
    <w:p w14:paraId="7ED5C134" w14:textId="305079C5" w:rsidR="001F63D6" w:rsidRPr="00D21EAF" w:rsidRDefault="001F63D6" w:rsidP="001F63D6">
      <w:pPr>
        <w:pStyle w:val="Els-body-text"/>
        <w:ind w:right="-28"/>
        <w:rPr>
          <w:b/>
          <w:bCs/>
          <w:lang w:val="en-ID"/>
        </w:rPr>
      </w:pPr>
      <w:r w:rsidRPr="001F63D6">
        <w:rPr>
          <w:b/>
          <w:bCs/>
          <w:lang w:val="en-ID"/>
        </w:rPr>
        <w:t>III. Results and Discussion</w:t>
      </w:r>
    </w:p>
    <w:p w14:paraId="1A5C4F9D" w14:textId="77777777" w:rsidR="001F63D6" w:rsidRPr="001F63D6" w:rsidRDefault="001F63D6" w:rsidP="001F63D6">
      <w:pPr>
        <w:pStyle w:val="Els-body-text"/>
        <w:ind w:right="-28"/>
        <w:rPr>
          <w:lang w:val="en-ID"/>
        </w:rPr>
      </w:pPr>
    </w:p>
    <w:p w14:paraId="6961DE5A" w14:textId="60E037E4" w:rsidR="001F63D6" w:rsidRPr="00D21EAF" w:rsidRDefault="001F63D6" w:rsidP="001F63D6">
      <w:pPr>
        <w:pStyle w:val="Els-body-text"/>
        <w:ind w:right="-28"/>
        <w:rPr>
          <w:i/>
          <w:iCs/>
          <w:lang w:val="en-ID"/>
        </w:rPr>
      </w:pPr>
      <w:r w:rsidRPr="001F63D6">
        <w:rPr>
          <w:i/>
          <w:iCs/>
          <w:lang w:val="en-ID"/>
        </w:rPr>
        <w:t>3.1 User Experience (UX) Evaluation</w:t>
      </w:r>
    </w:p>
    <w:p w14:paraId="14CD0EA8" w14:textId="77777777" w:rsidR="00A01D86" w:rsidRPr="001F63D6" w:rsidRDefault="00A01D86" w:rsidP="001F63D6">
      <w:pPr>
        <w:pStyle w:val="Els-body-text"/>
        <w:ind w:right="-28"/>
        <w:rPr>
          <w:i/>
          <w:iCs/>
          <w:lang w:val="en-ID"/>
        </w:rPr>
      </w:pPr>
    </w:p>
    <w:p w14:paraId="6A9C0347" w14:textId="77777777" w:rsidR="001F63D6" w:rsidRPr="001F63D6" w:rsidRDefault="001F63D6" w:rsidP="001F63D6">
      <w:pPr>
        <w:pStyle w:val="Els-body-text"/>
        <w:ind w:right="-28"/>
        <w:rPr>
          <w:lang w:val="en-ID"/>
        </w:rPr>
      </w:pPr>
      <w:r w:rsidRPr="001F63D6">
        <w:rPr>
          <w:lang w:val="en-ID"/>
        </w:rPr>
        <w:t>The findings reveal a notable preference for Matific in terms of user experience (UX), with 41.7% of the respondents favoring it over Prodigy. This preference suggests that Matific's UX design elements, such as game mechanics, feedback mechanisms, and user interactions, resonate more effectively with the young users, potentially enhancing their engagement and motivation in mathematical learning.</w:t>
      </w:r>
    </w:p>
    <w:p w14:paraId="7E3699CC" w14:textId="77777777" w:rsidR="001F63D6" w:rsidRPr="001F63D6" w:rsidRDefault="001F63D6" w:rsidP="001F63D6">
      <w:pPr>
        <w:pStyle w:val="Els-body-text"/>
        <w:ind w:right="-28"/>
        <w:rPr>
          <w:lang w:val="en-ID"/>
        </w:rPr>
      </w:pPr>
      <w:r w:rsidRPr="001F63D6">
        <w:rPr>
          <w:i/>
          <w:iCs/>
          <w:lang w:val="en-ID"/>
        </w:rPr>
        <w:t>Graph A: UX Preference</w:t>
      </w:r>
    </w:p>
    <w:p w14:paraId="0FB7339A" w14:textId="77777777" w:rsidR="001F63D6" w:rsidRPr="001F63D6" w:rsidRDefault="001F63D6" w:rsidP="001F63D6">
      <w:pPr>
        <w:pStyle w:val="Els-body-text"/>
        <w:numPr>
          <w:ilvl w:val="0"/>
          <w:numId w:val="35"/>
        </w:numPr>
        <w:ind w:right="-28"/>
        <w:rPr>
          <w:lang w:val="en-ID"/>
        </w:rPr>
      </w:pPr>
      <w:r w:rsidRPr="001F63D6">
        <w:rPr>
          <w:lang w:val="en-ID"/>
        </w:rPr>
        <w:t>Matific: 41.7%</w:t>
      </w:r>
    </w:p>
    <w:p w14:paraId="0243649B" w14:textId="77777777" w:rsidR="001F63D6" w:rsidRPr="001F63D6" w:rsidRDefault="001F63D6" w:rsidP="001F63D6">
      <w:pPr>
        <w:pStyle w:val="Els-body-text"/>
        <w:numPr>
          <w:ilvl w:val="0"/>
          <w:numId w:val="35"/>
        </w:numPr>
        <w:ind w:right="-28"/>
        <w:rPr>
          <w:lang w:val="en-ID"/>
        </w:rPr>
      </w:pPr>
      <w:r w:rsidRPr="001F63D6">
        <w:rPr>
          <w:lang w:val="en-ID"/>
        </w:rPr>
        <w:t>Prodigy: 33.3%</w:t>
      </w:r>
    </w:p>
    <w:p w14:paraId="6E7730A0" w14:textId="6266F3BA" w:rsidR="001F63D6" w:rsidRPr="00D21EAF" w:rsidRDefault="001F63D6" w:rsidP="001F63D6">
      <w:pPr>
        <w:pStyle w:val="Els-body-text"/>
        <w:numPr>
          <w:ilvl w:val="0"/>
          <w:numId w:val="35"/>
        </w:numPr>
        <w:ind w:right="-28"/>
        <w:rPr>
          <w:lang w:val="en-ID"/>
        </w:rPr>
      </w:pPr>
      <w:r w:rsidRPr="001F63D6">
        <w:rPr>
          <w:lang w:val="en-ID"/>
        </w:rPr>
        <w:t>No Preference: 25%</w:t>
      </w:r>
    </w:p>
    <w:p w14:paraId="22A12188" w14:textId="77777777" w:rsidR="001F63D6" w:rsidRPr="001F63D6" w:rsidRDefault="001F63D6" w:rsidP="001F63D6">
      <w:pPr>
        <w:pStyle w:val="Els-body-text"/>
        <w:ind w:left="720" w:right="-28" w:firstLine="0"/>
        <w:rPr>
          <w:lang w:val="en-ID"/>
        </w:rPr>
      </w:pPr>
    </w:p>
    <w:p w14:paraId="6D914B4F" w14:textId="77777777" w:rsidR="001F63D6" w:rsidRPr="001F63D6" w:rsidRDefault="001F63D6" w:rsidP="001F63D6">
      <w:pPr>
        <w:pStyle w:val="Els-body-text"/>
        <w:ind w:right="-28"/>
        <w:rPr>
          <w:lang w:val="en-ID"/>
        </w:rPr>
      </w:pPr>
      <w:r w:rsidRPr="001F63D6">
        <w:rPr>
          <w:b/>
          <w:bCs/>
          <w:lang w:val="en-ID"/>
        </w:rPr>
        <w:t>Discussion</w:t>
      </w:r>
    </w:p>
    <w:p w14:paraId="7A02F6BA" w14:textId="1A9014A8" w:rsidR="001F63D6" w:rsidRPr="00D21EAF" w:rsidRDefault="001F63D6" w:rsidP="001F63D6">
      <w:pPr>
        <w:pStyle w:val="Els-body-text"/>
        <w:ind w:right="-28"/>
        <w:rPr>
          <w:lang w:val="en-ID"/>
        </w:rPr>
      </w:pPr>
      <w:r w:rsidRPr="001F63D6">
        <w:rPr>
          <w:lang w:val="en-ID"/>
        </w:rPr>
        <w:t>The higher preference for Matific's UX may be attributed to its interactive and engaging features that cater to the needs and preferences of the targeted age group. It indicates that Matific's UX design elements are more aligned with the expectations and preferences of children aged between 6-16 years old, contributing to a more immersive and enjoyable learning experience.</w:t>
      </w:r>
    </w:p>
    <w:p w14:paraId="247537FE" w14:textId="3FF1BF46" w:rsidR="001F63D6" w:rsidRPr="00D21EAF" w:rsidRDefault="001F63D6" w:rsidP="001F63D6">
      <w:pPr>
        <w:pStyle w:val="Els-body-text"/>
        <w:ind w:right="-28"/>
        <w:rPr>
          <w:lang w:val="en-ID"/>
        </w:rPr>
      </w:pPr>
    </w:p>
    <w:p w14:paraId="3843BC84" w14:textId="77777777" w:rsidR="001F63D6" w:rsidRPr="001F63D6" w:rsidRDefault="001F63D6" w:rsidP="001F63D6">
      <w:pPr>
        <w:pStyle w:val="Els-body-text"/>
        <w:ind w:right="-28"/>
        <w:rPr>
          <w:lang w:val="en-ID"/>
        </w:rPr>
      </w:pPr>
    </w:p>
    <w:p w14:paraId="5EC04676" w14:textId="77777777" w:rsidR="001F63D6" w:rsidRPr="001F63D6" w:rsidRDefault="001F63D6" w:rsidP="001F63D6">
      <w:pPr>
        <w:pStyle w:val="Els-body-text"/>
        <w:ind w:right="-28"/>
        <w:rPr>
          <w:lang w:val="en-ID"/>
        </w:rPr>
      </w:pPr>
      <w:r w:rsidRPr="001F63D6">
        <w:rPr>
          <w:b/>
          <w:bCs/>
          <w:lang w:val="en-ID"/>
        </w:rPr>
        <w:t>3.2 User Interface (UI) Evaluation</w:t>
      </w:r>
    </w:p>
    <w:p w14:paraId="115C17AE" w14:textId="77777777" w:rsidR="001F63D6" w:rsidRPr="001F63D6" w:rsidRDefault="001F63D6" w:rsidP="001F63D6">
      <w:pPr>
        <w:pStyle w:val="Els-body-text"/>
        <w:ind w:right="-28"/>
        <w:rPr>
          <w:lang w:val="en-ID"/>
        </w:rPr>
      </w:pPr>
      <w:r w:rsidRPr="001F63D6">
        <w:rPr>
          <w:lang w:val="en-ID"/>
        </w:rPr>
        <w:t>Interestingly, the UI preference between Prodigy and Matific is evenly split, with both receiving 41.7% of the votes. This suggests that both games have effectively designed UI elements that appeal to the young users, offering intuitive navigation and visual aesthetics that enhance the overall user experience.</w:t>
      </w:r>
    </w:p>
    <w:p w14:paraId="15051686" w14:textId="77777777" w:rsidR="001F63D6" w:rsidRPr="001F63D6" w:rsidRDefault="001F63D6" w:rsidP="001F63D6">
      <w:pPr>
        <w:pStyle w:val="Els-body-text"/>
        <w:ind w:right="-28"/>
        <w:rPr>
          <w:lang w:val="en-ID"/>
        </w:rPr>
      </w:pPr>
      <w:r w:rsidRPr="001F63D6">
        <w:rPr>
          <w:i/>
          <w:iCs/>
          <w:lang w:val="en-ID"/>
        </w:rPr>
        <w:t>Graph B: UI Preference</w:t>
      </w:r>
    </w:p>
    <w:p w14:paraId="7F3DE1E0" w14:textId="77777777" w:rsidR="001F63D6" w:rsidRPr="001F63D6" w:rsidRDefault="001F63D6" w:rsidP="001F63D6">
      <w:pPr>
        <w:pStyle w:val="Els-body-text"/>
        <w:numPr>
          <w:ilvl w:val="0"/>
          <w:numId w:val="36"/>
        </w:numPr>
        <w:ind w:right="-28"/>
        <w:rPr>
          <w:lang w:val="en-ID"/>
        </w:rPr>
      </w:pPr>
      <w:r w:rsidRPr="001F63D6">
        <w:rPr>
          <w:lang w:val="en-ID"/>
        </w:rPr>
        <w:t>Prodigy: 41.7%</w:t>
      </w:r>
    </w:p>
    <w:p w14:paraId="040F4E5B" w14:textId="77777777" w:rsidR="001F63D6" w:rsidRPr="001F63D6" w:rsidRDefault="001F63D6" w:rsidP="001F63D6">
      <w:pPr>
        <w:pStyle w:val="Els-body-text"/>
        <w:numPr>
          <w:ilvl w:val="0"/>
          <w:numId w:val="36"/>
        </w:numPr>
        <w:ind w:right="-28"/>
        <w:rPr>
          <w:lang w:val="en-ID"/>
        </w:rPr>
      </w:pPr>
      <w:r w:rsidRPr="001F63D6">
        <w:rPr>
          <w:lang w:val="en-ID"/>
        </w:rPr>
        <w:t>Matific: 41.7%</w:t>
      </w:r>
    </w:p>
    <w:p w14:paraId="5A3DB5D3" w14:textId="19A3F6DC" w:rsidR="001F63D6" w:rsidRPr="00D21EAF" w:rsidRDefault="001F63D6" w:rsidP="001F63D6">
      <w:pPr>
        <w:pStyle w:val="Els-body-text"/>
        <w:numPr>
          <w:ilvl w:val="0"/>
          <w:numId w:val="36"/>
        </w:numPr>
        <w:ind w:right="-28"/>
        <w:rPr>
          <w:lang w:val="en-ID"/>
        </w:rPr>
      </w:pPr>
      <w:r w:rsidRPr="001F63D6">
        <w:rPr>
          <w:lang w:val="en-ID"/>
        </w:rPr>
        <w:t>No Preference: 16.7%</w:t>
      </w:r>
    </w:p>
    <w:p w14:paraId="424226C5" w14:textId="77777777" w:rsidR="001F63D6" w:rsidRPr="001F63D6" w:rsidRDefault="001F63D6" w:rsidP="00EF3427">
      <w:pPr>
        <w:pStyle w:val="Els-body-text"/>
        <w:ind w:left="720" w:right="-28" w:firstLine="0"/>
        <w:rPr>
          <w:lang w:val="en-ID"/>
        </w:rPr>
      </w:pPr>
    </w:p>
    <w:p w14:paraId="0C754569" w14:textId="77777777" w:rsidR="001F63D6" w:rsidRPr="001F63D6" w:rsidRDefault="001F63D6" w:rsidP="001F63D6">
      <w:pPr>
        <w:pStyle w:val="Els-body-text"/>
        <w:ind w:right="-28"/>
        <w:rPr>
          <w:lang w:val="en-ID"/>
        </w:rPr>
      </w:pPr>
      <w:r w:rsidRPr="001F63D6">
        <w:rPr>
          <w:b/>
          <w:bCs/>
          <w:lang w:val="en-ID"/>
        </w:rPr>
        <w:t>Discussion</w:t>
      </w:r>
    </w:p>
    <w:p w14:paraId="09F473E3" w14:textId="7ED62D07" w:rsidR="001F63D6" w:rsidRPr="00D21EAF" w:rsidRDefault="001F63D6" w:rsidP="001F63D6">
      <w:pPr>
        <w:pStyle w:val="Els-body-text"/>
        <w:ind w:right="-28"/>
        <w:rPr>
          <w:lang w:val="en-ID"/>
        </w:rPr>
      </w:pPr>
      <w:r w:rsidRPr="001F63D6">
        <w:rPr>
          <w:lang w:val="en-ID"/>
        </w:rPr>
        <w:t>The equal preference for Prodigy and Matific's UI underscores the importance of intuitive design and visual appeal in educational games. Both platforms seem to have successfully incorporated UI elements that facilitate easy navigation and provide a visually appealing environment, contributing to a positive user experience.</w:t>
      </w:r>
    </w:p>
    <w:p w14:paraId="798A6119" w14:textId="77777777" w:rsidR="001F63D6" w:rsidRPr="001F63D6" w:rsidRDefault="001F63D6" w:rsidP="001F63D6">
      <w:pPr>
        <w:pStyle w:val="Els-body-text"/>
        <w:ind w:right="-28"/>
        <w:rPr>
          <w:lang w:val="en-ID"/>
        </w:rPr>
      </w:pPr>
    </w:p>
    <w:p w14:paraId="020E7B6C" w14:textId="77777777" w:rsidR="001F63D6" w:rsidRPr="001F63D6" w:rsidRDefault="001F63D6" w:rsidP="001F63D6">
      <w:pPr>
        <w:pStyle w:val="Els-body-text"/>
        <w:ind w:right="-28"/>
        <w:rPr>
          <w:i/>
          <w:iCs/>
          <w:lang w:val="en-ID"/>
        </w:rPr>
      </w:pPr>
      <w:r w:rsidRPr="001F63D6">
        <w:rPr>
          <w:i/>
          <w:iCs/>
          <w:lang w:val="en-ID"/>
        </w:rPr>
        <w:t>3.3 Comparative Analysis</w:t>
      </w:r>
    </w:p>
    <w:p w14:paraId="00A19B4E" w14:textId="4CBBEA27" w:rsidR="001F63D6" w:rsidRPr="00D21EAF" w:rsidRDefault="001F63D6" w:rsidP="001F63D6">
      <w:pPr>
        <w:pStyle w:val="Els-body-text"/>
        <w:ind w:right="-28"/>
        <w:rPr>
          <w:lang w:val="en-ID"/>
        </w:rPr>
      </w:pPr>
      <w:r w:rsidRPr="001F63D6">
        <w:rPr>
          <w:lang w:val="en-ID"/>
        </w:rPr>
        <w:t>The comparative analysis of Prodigy and Matific's UI/UX features reveals interesting insights into their respective strengths and weaknesses. While Matific excels in UX design, offering an engaging and interactive learning environment, both Prodigy and Matific are equally appreciated for their UI design, indicating a balance between functionality and aesthetics.</w:t>
      </w:r>
    </w:p>
    <w:p w14:paraId="6012AD90" w14:textId="77777777" w:rsidR="001F63D6" w:rsidRPr="001F63D6" w:rsidRDefault="001F63D6" w:rsidP="001F63D6">
      <w:pPr>
        <w:pStyle w:val="Els-body-text"/>
        <w:ind w:right="-28"/>
        <w:rPr>
          <w:lang w:val="en-ID"/>
        </w:rPr>
      </w:pPr>
    </w:p>
    <w:p w14:paraId="52CFB43D" w14:textId="77777777" w:rsidR="001F63D6" w:rsidRPr="001F63D6" w:rsidRDefault="001F63D6" w:rsidP="001F63D6">
      <w:pPr>
        <w:pStyle w:val="Els-body-text"/>
        <w:ind w:right="-28"/>
        <w:rPr>
          <w:lang w:val="en-ID"/>
        </w:rPr>
      </w:pPr>
      <w:r w:rsidRPr="001F63D6">
        <w:rPr>
          <w:b/>
          <w:bCs/>
          <w:lang w:val="en-ID"/>
        </w:rPr>
        <w:t>Discussion</w:t>
      </w:r>
    </w:p>
    <w:p w14:paraId="05425BC7" w14:textId="77777777" w:rsidR="001F63D6" w:rsidRPr="001F63D6" w:rsidRDefault="001F63D6" w:rsidP="001F63D6">
      <w:pPr>
        <w:pStyle w:val="Els-body-text"/>
        <w:ind w:right="-28"/>
        <w:rPr>
          <w:lang w:val="en-ID"/>
        </w:rPr>
      </w:pPr>
      <w:r w:rsidRPr="001F63D6">
        <w:rPr>
          <w:lang w:val="en-ID"/>
        </w:rPr>
        <w:t>The disparities in UX design between Prodigy and Matific highlight the significance of user-centered design in educational games. Tailoring UX elements to the specific needs and preferences of the target audience can significantly impact user engagement and learning outcomes. On the other hand, the similar UI preferences for both games emphasize the importance of intuitive design and visual appeal in creating enjoyable and accessible learning experiences.</w:t>
      </w:r>
    </w:p>
    <w:p w14:paraId="54C9525F" w14:textId="7A8DC3CD" w:rsidR="009B40EA" w:rsidRPr="00D21EAF" w:rsidRDefault="009B40EA" w:rsidP="006769FA">
      <w:pPr>
        <w:pStyle w:val="Els-body-text"/>
        <w:ind w:right="-28"/>
      </w:pPr>
    </w:p>
    <w:p w14:paraId="355678A9" w14:textId="77777777" w:rsidR="00EF3427" w:rsidRPr="00EF3427" w:rsidRDefault="00EF3427" w:rsidP="00EF3427">
      <w:pPr>
        <w:pStyle w:val="Els-body-text"/>
        <w:ind w:right="-28"/>
        <w:rPr>
          <w:b/>
          <w:bCs/>
          <w:lang w:val="en-ID"/>
        </w:rPr>
      </w:pPr>
      <w:r w:rsidRPr="00EF3427">
        <w:rPr>
          <w:b/>
          <w:bCs/>
          <w:lang w:val="en-ID"/>
        </w:rPr>
        <w:t>IV. Conclusion</w:t>
      </w:r>
    </w:p>
    <w:p w14:paraId="515FAC95" w14:textId="39F21077" w:rsidR="00EF3427" w:rsidRPr="00D21EAF" w:rsidRDefault="00EF3427" w:rsidP="00EF3427">
      <w:pPr>
        <w:pStyle w:val="Els-body-text"/>
        <w:ind w:right="-28"/>
        <w:rPr>
          <w:lang w:val="en-ID"/>
        </w:rPr>
      </w:pPr>
      <w:r w:rsidRPr="00EF3427">
        <w:rPr>
          <w:lang w:val="en-ID"/>
        </w:rPr>
        <w:t>The comparative study between Prodigy and Matific provides valuable insights into the UI/UX design elements that influence children's engagement and learning experiences in educational games. While Matific demonstrates superior UX design, both games offer well-designed UI features that cater to the preferences of young users. These findings emphasize the importance of balancing functional and aesthetic design elements to create engaging and effective educational games for children.</w:t>
      </w:r>
    </w:p>
    <w:p w14:paraId="166E7AE0" w14:textId="77777777" w:rsidR="00EF3427" w:rsidRPr="00EF3427" w:rsidRDefault="00EF3427" w:rsidP="00EF3427">
      <w:pPr>
        <w:pStyle w:val="Els-body-text"/>
        <w:ind w:right="-28"/>
        <w:rPr>
          <w:lang w:val="en-ID"/>
        </w:rPr>
      </w:pPr>
    </w:p>
    <w:p w14:paraId="5E6CAB04" w14:textId="77777777" w:rsidR="00EF3427" w:rsidRPr="00EF3427" w:rsidRDefault="00EF3427" w:rsidP="00EF3427">
      <w:pPr>
        <w:pStyle w:val="Els-body-text"/>
        <w:ind w:right="-28"/>
        <w:rPr>
          <w:b/>
          <w:bCs/>
          <w:i/>
          <w:iCs/>
          <w:lang w:val="en-ID"/>
        </w:rPr>
      </w:pPr>
      <w:r w:rsidRPr="00EF3427">
        <w:rPr>
          <w:b/>
          <w:bCs/>
          <w:i/>
          <w:iCs/>
          <w:lang w:val="en-ID"/>
        </w:rPr>
        <w:t>Recommendations</w:t>
      </w:r>
    </w:p>
    <w:p w14:paraId="09E99EF5" w14:textId="77777777" w:rsidR="00EF3427" w:rsidRPr="00EF3427" w:rsidRDefault="00EF3427" w:rsidP="00EF3427">
      <w:pPr>
        <w:pStyle w:val="Els-body-text"/>
        <w:ind w:right="-28"/>
        <w:rPr>
          <w:lang w:val="en-ID"/>
        </w:rPr>
      </w:pPr>
      <w:r w:rsidRPr="00EF3427">
        <w:rPr>
          <w:lang w:val="en-ID"/>
        </w:rPr>
        <w:t>Based on the findings, game developers and educators should prioritize user-centered design principles when developing educational games. Incorporating interactive and engaging UX features, along with intuitive and visually appealing UI elements, can enhance user engagement, motivation, and learning outcomes. Future research may explore additional factors, such as educational content quality and instructional design, to further refine and optimize the design of educational games for children.</w:t>
      </w:r>
    </w:p>
    <w:p w14:paraId="5CB398A4" w14:textId="5F9538FC" w:rsidR="009B40EA" w:rsidRPr="00D21EAF" w:rsidRDefault="009B40EA" w:rsidP="006769FA">
      <w:pPr>
        <w:pStyle w:val="Els-body-text"/>
        <w:ind w:right="-28"/>
      </w:pPr>
    </w:p>
    <w:p w14:paraId="4DC78F6C" w14:textId="3F5D04D6" w:rsidR="009B40EA" w:rsidRPr="00D21EAF" w:rsidRDefault="009B40EA" w:rsidP="006769FA">
      <w:pPr>
        <w:pStyle w:val="Els-body-text"/>
        <w:ind w:right="-28"/>
      </w:pPr>
    </w:p>
    <w:p w14:paraId="5C6AA89B" w14:textId="55B7F85C" w:rsidR="009B40EA" w:rsidRPr="00D21EAF" w:rsidRDefault="009B40EA" w:rsidP="006769FA">
      <w:pPr>
        <w:pStyle w:val="Els-body-text"/>
        <w:ind w:right="-28"/>
      </w:pPr>
    </w:p>
    <w:p w14:paraId="7A2A959C" w14:textId="5AE190DD" w:rsidR="009B40EA" w:rsidRPr="00D21EAF" w:rsidRDefault="009B40EA" w:rsidP="006769FA">
      <w:pPr>
        <w:pStyle w:val="Els-body-text"/>
        <w:ind w:right="-28"/>
      </w:pPr>
    </w:p>
    <w:p w14:paraId="613B37E6" w14:textId="51B9FA60" w:rsidR="009B40EA" w:rsidRPr="00D21EAF" w:rsidRDefault="009B40EA" w:rsidP="006769FA">
      <w:pPr>
        <w:pStyle w:val="Els-body-text"/>
        <w:ind w:right="-28"/>
      </w:pPr>
    </w:p>
    <w:p w14:paraId="19A22DE9" w14:textId="74A12DD9" w:rsidR="009B40EA" w:rsidRPr="00D21EAF" w:rsidRDefault="009B40EA" w:rsidP="006769FA">
      <w:pPr>
        <w:pStyle w:val="Els-body-text"/>
        <w:ind w:right="-28"/>
      </w:pPr>
    </w:p>
    <w:p w14:paraId="7B12956C" w14:textId="3A7913D5" w:rsidR="009B40EA" w:rsidRPr="00D21EAF" w:rsidRDefault="009B40EA" w:rsidP="006769FA">
      <w:pPr>
        <w:pStyle w:val="Els-body-text"/>
        <w:ind w:right="-28"/>
      </w:pPr>
    </w:p>
    <w:p w14:paraId="4DA8B1AD" w14:textId="1B22635B" w:rsidR="009B40EA" w:rsidRPr="00D21EAF" w:rsidRDefault="009B40EA" w:rsidP="006769FA">
      <w:pPr>
        <w:pStyle w:val="Els-body-text"/>
        <w:ind w:right="-28"/>
      </w:pPr>
    </w:p>
    <w:p w14:paraId="4DD22C53" w14:textId="07E8EC51" w:rsidR="009B40EA" w:rsidRPr="00D21EAF" w:rsidRDefault="009B40EA" w:rsidP="006769FA">
      <w:pPr>
        <w:pStyle w:val="Els-body-text"/>
        <w:ind w:right="-28"/>
      </w:pPr>
    </w:p>
    <w:p w14:paraId="4B79E14D" w14:textId="79D9931B" w:rsidR="009B40EA" w:rsidRPr="00D21EAF" w:rsidRDefault="009B40EA" w:rsidP="006769FA">
      <w:pPr>
        <w:pStyle w:val="Els-body-text"/>
        <w:ind w:right="-28"/>
      </w:pPr>
    </w:p>
    <w:p w14:paraId="2E07430E" w14:textId="5B4D0596" w:rsidR="009B40EA" w:rsidRPr="00D21EAF" w:rsidRDefault="009B40EA" w:rsidP="006769FA">
      <w:pPr>
        <w:pStyle w:val="Els-body-text"/>
        <w:ind w:right="-28"/>
      </w:pPr>
    </w:p>
    <w:p w14:paraId="109E1EF9" w14:textId="39AC1C15" w:rsidR="00BB69F2" w:rsidRPr="00D21EAF" w:rsidRDefault="00BB69F2" w:rsidP="00FC1836">
      <w:pPr>
        <w:pStyle w:val="Els-reference-head"/>
        <w:spacing w:before="240" w:after="240" w:line="240" w:lineRule="exact"/>
      </w:pPr>
      <w:r w:rsidRPr="00D21EAF">
        <w:t>References</w:t>
      </w:r>
    </w:p>
    <w:sdt>
      <w:sdtPr>
        <w:tag w:val="MENDELEY_BIBLIOGRAPHY"/>
        <w:id w:val="-587469725"/>
        <w:placeholder>
          <w:docPart w:val="DefaultPlaceholder_-1854013440"/>
        </w:placeholder>
      </w:sdtPr>
      <w:sdtEndPr>
        <w:rPr>
          <w:noProof/>
          <w:sz w:val="16"/>
          <w:lang w:val="en-US"/>
        </w:rPr>
      </w:sdtEndPr>
      <w:sdtContent>
        <w:p w14:paraId="6959E2E2" w14:textId="77777777" w:rsidR="00B571F9" w:rsidRPr="00D21EAF" w:rsidRDefault="00B571F9">
          <w:pPr>
            <w:autoSpaceDE w:val="0"/>
            <w:autoSpaceDN w:val="0"/>
            <w:ind w:hanging="640"/>
            <w:divId w:val="1383745261"/>
            <w:rPr>
              <w:rFonts w:eastAsia="Times New Roman"/>
              <w:sz w:val="24"/>
              <w:szCs w:val="24"/>
            </w:rPr>
          </w:pPr>
          <w:r w:rsidRPr="00D21EAF">
            <w:rPr>
              <w:rFonts w:eastAsia="Times New Roman"/>
            </w:rPr>
            <w:t>[1]</w:t>
          </w:r>
          <w:r w:rsidRPr="00D21EAF">
            <w:rPr>
              <w:rFonts w:eastAsia="Times New Roman"/>
            </w:rPr>
            <w:tab/>
            <w:t xml:space="preserve">D. R. Olsen, R. B. Arthur, and SIGCHI (Group : U.S.), </w:t>
          </w:r>
          <w:r w:rsidRPr="00D21EAF">
            <w:rPr>
              <w:rFonts w:eastAsia="Times New Roman"/>
              <w:i/>
              <w:iCs/>
            </w:rPr>
            <w:t>Proceedings of the 27th International Conference on Human Factors in Computing Systems : April 4-9, 2009, Boston, MA, USA</w:t>
          </w:r>
          <w:r w:rsidRPr="00D21EAF">
            <w:rPr>
              <w:rFonts w:eastAsia="Times New Roman"/>
            </w:rPr>
            <w:t>. ACM Press, 2009.</w:t>
          </w:r>
        </w:p>
        <w:p w14:paraId="3861D829" w14:textId="77777777" w:rsidR="00B571F9" w:rsidRPr="00D21EAF" w:rsidRDefault="00B571F9">
          <w:pPr>
            <w:autoSpaceDE w:val="0"/>
            <w:autoSpaceDN w:val="0"/>
            <w:ind w:hanging="640"/>
            <w:divId w:val="2114857057"/>
            <w:rPr>
              <w:rFonts w:eastAsia="Times New Roman"/>
            </w:rPr>
          </w:pPr>
          <w:r w:rsidRPr="00D21EAF">
            <w:rPr>
              <w:rFonts w:eastAsia="Times New Roman"/>
            </w:rPr>
            <w:t>[2]</w:t>
          </w:r>
          <w:r w:rsidRPr="00D21EAF">
            <w:rPr>
              <w:rFonts w:eastAsia="Times New Roman"/>
            </w:rPr>
            <w:tab/>
            <w:t xml:space="preserve">Z. Yu, M. Gao, and L. Wang, “The Effect of Educational Games on Learning Outcomes, Student Motivation, Engagement and Satisfaction,” </w:t>
          </w:r>
          <w:r w:rsidRPr="00D21EAF">
            <w:rPr>
              <w:rFonts w:eastAsia="Times New Roman"/>
              <w:i/>
              <w:iCs/>
            </w:rPr>
            <w:t>Journal of Educational Computing Research</w:t>
          </w:r>
          <w:r w:rsidRPr="00D21EAF">
            <w:rPr>
              <w:rFonts w:eastAsia="Times New Roman"/>
            </w:rPr>
            <w:t>, vol. 59, no. 3, pp. 522–546, Jun. 2021, doi: 10.1177/0735633120969214.</w:t>
          </w:r>
        </w:p>
        <w:p w14:paraId="1CAE717E" w14:textId="77777777" w:rsidR="00B571F9" w:rsidRPr="00D21EAF" w:rsidRDefault="00B571F9">
          <w:pPr>
            <w:autoSpaceDE w:val="0"/>
            <w:autoSpaceDN w:val="0"/>
            <w:ind w:hanging="640"/>
            <w:divId w:val="922106350"/>
            <w:rPr>
              <w:rFonts w:eastAsia="Times New Roman"/>
            </w:rPr>
          </w:pPr>
          <w:r w:rsidRPr="00D21EAF">
            <w:rPr>
              <w:rFonts w:eastAsia="Times New Roman"/>
            </w:rPr>
            <w:t>[3]</w:t>
          </w:r>
          <w:r w:rsidRPr="00D21EAF">
            <w:rPr>
              <w:rFonts w:eastAsia="Times New Roman"/>
            </w:rPr>
            <w:tab/>
            <w:t xml:space="preserve">V. Shute </w:t>
          </w:r>
          <w:r w:rsidRPr="00D21EAF">
            <w:rPr>
              <w:rFonts w:eastAsia="Times New Roman"/>
              <w:i/>
              <w:iCs/>
            </w:rPr>
            <w:t>et al.</w:t>
          </w:r>
          <w:r w:rsidRPr="00D21EAF">
            <w:rPr>
              <w:rFonts w:eastAsia="Times New Roman"/>
            </w:rPr>
            <w:t xml:space="preserve">, “Maximizing learning without sacrificing the fun: Stealth assessment, adaptivity and learning supports in educational games,” </w:t>
          </w:r>
          <w:r w:rsidRPr="00D21EAF">
            <w:rPr>
              <w:rFonts w:eastAsia="Times New Roman"/>
              <w:i/>
              <w:iCs/>
            </w:rPr>
            <w:t>J Comput Assist Learn</w:t>
          </w:r>
          <w:r w:rsidRPr="00D21EAF">
            <w:rPr>
              <w:rFonts w:eastAsia="Times New Roman"/>
            </w:rPr>
            <w:t>, vol. 37, no. 1, pp. 127–141, Feb. 2021, doi: 10.1111/jcal.12473.</w:t>
          </w:r>
        </w:p>
        <w:p w14:paraId="6B44A505" w14:textId="77777777" w:rsidR="00B571F9" w:rsidRPr="00D21EAF" w:rsidRDefault="00B571F9">
          <w:pPr>
            <w:autoSpaceDE w:val="0"/>
            <w:autoSpaceDN w:val="0"/>
            <w:ind w:hanging="640"/>
            <w:divId w:val="1795362846"/>
            <w:rPr>
              <w:rFonts w:eastAsia="Times New Roman"/>
            </w:rPr>
          </w:pPr>
          <w:r w:rsidRPr="00D21EAF">
            <w:rPr>
              <w:rFonts w:eastAsia="Times New Roman"/>
            </w:rPr>
            <w:t>[4]</w:t>
          </w:r>
          <w:r w:rsidRPr="00D21EAF">
            <w:rPr>
              <w:rFonts w:eastAsia="Times New Roman"/>
            </w:rPr>
            <w:tab/>
            <w:t>C. Kidnet and M. Tapola, “Using Low-Tech Prototype to Study Children’s Preferences for UI Components,” 2023.</w:t>
          </w:r>
        </w:p>
        <w:p w14:paraId="437B9E23" w14:textId="77777777" w:rsidR="00B571F9" w:rsidRPr="00D21EAF" w:rsidRDefault="00B571F9">
          <w:pPr>
            <w:autoSpaceDE w:val="0"/>
            <w:autoSpaceDN w:val="0"/>
            <w:ind w:hanging="640"/>
            <w:divId w:val="1480612141"/>
            <w:rPr>
              <w:rFonts w:eastAsia="Times New Roman"/>
            </w:rPr>
          </w:pPr>
          <w:r w:rsidRPr="00D21EAF">
            <w:rPr>
              <w:rFonts w:eastAsia="Times New Roman"/>
            </w:rPr>
            <w:t>[5]</w:t>
          </w:r>
          <w:r w:rsidRPr="00D21EAF">
            <w:rPr>
              <w:rFonts w:eastAsia="Times New Roman"/>
            </w:rPr>
            <w:tab/>
            <w:t xml:space="preserve">T. H. Laine and R. S. N. Lindberg, “Designing Engaging Games for Education: A Systematic Literature Review on Game Motivators and Design Principles,” </w:t>
          </w:r>
          <w:r w:rsidRPr="00D21EAF">
            <w:rPr>
              <w:rFonts w:eastAsia="Times New Roman"/>
              <w:i/>
              <w:iCs/>
            </w:rPr>
            <w:t>IEEE Transactions on Learning Technologies</w:t>
          </w:r>
          <w:r w:rsidRPr="00D21EAF">
            <w:rPr>
              <w:rFonts w:eastAsia="Times New Roman"/>
            </w:rPr>
            <w:t>, vol. 13, no. 4, pp. 804–821, Oct. 2020, doi: 10.1109/TLT.2020.3018503.</w:t>
          </w:r>
        </w:p>
        <w:p w14:paraId="786E7F26" w14:textId="77777777" w:rsidR="00B571F9" w:rsidRPr="00D21EAF" w:rsidRDefault="00B571F9">
          <w:pPr>
            <w:autoSpaceDE w:val="0"/>
            <w:autoSpaceDN w:val="0"/>
            <w:ind w:hanging="640"/>
            <w:divId w:val="1092895130"/>
            <w:rPr>
              <w:rFonts w:eastAsia="Times New Roman"/>
            </w:rPr>
          </w:pPr>
          <w:r w:rsidRPr="00D21EAF">
            <w:rPr>
              <w:rFonts w:eastAsia="Times New Roman"/>
            </w:rPr>
            <w:t>[6]</w:t>
          </w:r>
          <w:r w:rsidRPr="00D21EAF">
            <w:rPr>
              <w:rFonts w:eastAsia="Times New Roman"/>
            </w:rPr>
            <w:tab/>
            <w:t xml:space="preserve">A. A. Razak and T. M. Connolly, “Using games-based learning: How it influences the learning experience and outcomes of primary school children,” </w:t>
          </w:r>
          <w:r w:rsidRPr="00D21EAF">
            <w:rPr>
              <w:rFonts w:eastAsia="Times New Roman"/>
              <w:i/>
              <w:iCs/>
            </w:rPr>
            <w:t>International Journal of Emerging Technologies in Learning</w:t>
          </w:r>
          <w:r w:rsidRPr="00D21EAF">
            <w:rPr>
              <w:rFonts w:eastAsia="Times New Roman"/>
            </w:rPr>
            <w:t>, vol. 8, no. SPL.ISSUE2, pp. 47–54, 2013, doi: 10.3991/ijet.v8iS2.2782.</w:t>
          </w:r>
        </w:p>
        <w:p w14:paraId="4210DE39" w14:textId="77777777" w:rsidR="00B571F9" w:rsidRPr="00D21EAF" w:rsidRDefault="00B571F9">
          <w:pPr>
            <w:autoSpaceDE w:val="0"/>
            <w:autoSpaceDN w:val="0"/>
            <w:ind w:hanging="640"/>
            <w:divId w:val="1208298262"/>
            <w:rPr>
              <w:rFonts w:eastAsia="Times New Roman"/>
            </w:rPr>
          </w:pPr>
          <w:r w:rsidRPr="00D21EAF">
            <w:rPr>
              <w:rFonts w:eastAsia="Times New Roman"/>
            </w:rPr>
            <w:t>[7]</w:t>
          </w:r>
          <w:r w:rsidRPr="00D21EAF">
            <w:rPr>
              <w:rFonts w:eastAsia="Times New Roman"/>
            </w:rPr>
            <w:tab/>
            <w:t xml:space="preserve">K. F. Whitmore, C. Angleton, J. Pruitt, and S. Miller-Crumes, “Putting a Focus on Social Emotional and Embodied Learning with the Visual Learning Analysis (VLA),” </w:t>
          </w:r>
          <w:r w:rsidRPr="00D21EAF">
            <w:rPr>
              <w:rFonts w:eastAsia="Times New Roman"/>
              <w:i/>
              <w:iCs/>
            </w:rPr>
            <w:t>Early Child Educ J</w:t>
          </w:r>
          <w:r w:rsidRPr="00D21EAF">
            <w:rPr>
              <w:rFonts w:eastAsia="Times New Roman"/>
            </w:rPr>
            <w:t>, vol. 47, no. 5, pp. 549–558, Sep. 2019, doi: 10.1007/s10643-019-00955-3.</w:t>
          </w:r>
        </w:p>
        <w:p w14:paraId="1C2A0FA5" w14:textId="77777777" w:rsidR="00B571F9" w:rsidRPr="00D21EAF" w:rsidRDefault="00B571F9">
          <w:pPr>
            <w:autoSpaceDE w:val="0"/>
            <w:autoSpaceDN w:val="0"/>
            <w:ind w:hanging="640"/>
            <w:divId w:val="15546097"/>
            <w:rPr>
              <w:rFonts w:eastAsia="Times New Roman"/>
            </w:rPr>
          </w:pPr>
          <w:r w:rsidRPr="00D21EAF">
            <w:rPr>
              <w:rFonts w:eastAsia="Times New Roman"/>
            </w:rPr>
            <w:t>[8]</w:t>
          </w:r>
          <w:r w:rsidRPr="00D21EAF">
            <w:rPr>
              <w:rFonts w:eastAsia="Times New Roman"/>
            </w:rPr>
            <w:tab/>
            <w:t xml:space="preserve">Z. Zainuddin and C. M. Keumala, “GAMIFICATION CONCEPT WITHOUT DIGITAL PLATFORMS: A STRATEGY FOR PARENTS ON MOTIVATING CHILDREN STUDY AT HOME DURING COVID-19 PANDEMIC,” </w:t>
          </w:r>
          <w:r w:rsidRPr="00D21EAF">
            <w:rPr>
              <w:rFonts w:eastAsia="Times New Roman"/>
              <w:i/>
              <w:iCs/>
            </w:rPr>
            <w:t>Jurnal Pedagogik</w:t>
          </w:r>
          <w:r w:rsidRPr="00D21EAF">
            <w:rPr>
              <w:rFonts w:eastAsia="Times New Roman"/>
            </w:rPr>
            <w:t>, vol. 08, no. 01, 2021, [Online]. Available: https://ejournal.unuja.ac.id/index.php/pedagogik</w:t>
          </w:r>
        </w:p>
        <w:p w14:paraId="14A6E5BD" w14:textId="77777777" w:rsidR="00B571F9" w:rsidRPr="00D21EAF" w:rsidRDefault="00B571F9">
          <w:pPr>
            <w:autoSpaceDE w:val="0"/>
            <w:autoSpaceDN w:val="0"/>
            <w:ind w:hanging="640"/>
            <w:divId w:val="1675722160"/>
            <w:rPr>
              <w:rFonts w:eastAsia="Times New Roman"/>
            </w:rPr>
          </w:pPr>
          <w:r w:rsidRPr="00D21EAF">
            <w:rPr>
              <w:rFonts w:eastAsia="Times New Roman"/>
            </w:rPr>
            <w:t>[9]</w:t>
          </w:r>
          <w:r w:rsidRPr="00D21EAF">
            <w:rPr>
              <w:rFonts w:eastAsia="Times New Roman"/>
            </w:rPr>
            <w:tab/>
            <w:t xml:space="preserve">A. Cetin and E. Y. Ince, “The Eurasia Proceedings of Educational &amp; Social Sciences (EPESS) The Eurasia Proceedings of Educational Development of Educational Math Game,” </w:t>
          </w:r>
          <w:r w:rsidRPr="00D21EAF">
            <w:rPr>
              <w:rFonts w:eastAsia="Times New Roman"/>
              <w:i/>
              <w:iCs/>
            </w:rPr>
            <w:t>&amp; Social Sciences (EPESS)</w:t>
          </w:r>
          <w:r w:rsidRPr="00D21EAF">
            <w:rPr>
              <w:rFonts w:eastAsia="Times New Roman"/>
            </w:rPr>
            <w:t>, vol. 23, 2021, [Online]. Available: www.isres.org</w:t>
          </w:r>
        </w:p>
        <w:p w14:paraId="61C8515C" w14:textId="77777777" w:rsidR="00B571F9" w:rsidRPr="00D21EAF" w:rsidRDefault="00B571F9">
          <w:pPr>
            <w:autoSpaceDE w:val="0"/>
            <w:autoSpaceDN w:val="0"/>
            <w:ind w:hanging="640"/>
            <w:divId w:val="1783383037"/>
            <w:rPr>
              <w:rFonts w:eastAsia="Times New Roman"/>
            </w:rPr>
          </w:pPr>
          <w:r w:rsidRPr="00D21EAF">
            <w:rPr>
              <w:rFonts w:eastAsia="Times New Roman"/>
            </w:rPr>
            <w:t>[10]</w:t>
          </w:r>
          <w:r w:rsidRPr="00D21EAF">
            <w:rPr>
              <w:rFonts w:eastAsia="Times New Roman"/>
            </w:rPr>
            <w:tab/>
            <w:t xml:space="preserve">C. Y. Wong, C. W. Khong, and K. Chu, “Interface Design Practice and Education Towards Mobile Apps Development,” </w:t>
          </w:r>
          <w:r w:rsidRPr="00D21EAF">
            <w:rPr>
              <w:rFonts w:eastAsia="Times New Roman"/>
              <w:i/>
              <w:iCs/>
            </w:rPr>
            <w:t>Procedia Soc Behav Sci</w:t>
          </w:r>
          <w:r w:rsidRPr="00D21EAF">
            <w:rPr>
              <w:rFonts w:eastAsia="Times New Roman"/>
            </w:rPr>
            <w:t>, vol. 51, pp. 698–702, 2012, doi: 10.1016/j.sbspro.2012.08.227.</w:t>
          </w:r>
        </w:p>
        <w:p w14:paraId="1ABE1A50" w14:textId="5CE61E1F" w:rsidR="00B571F9" w:rsidRPr="00D21EAF" w:rsidRDefault="00B571F9" w:rsidP="00B571F9">
          <w:pPr>
            <w:pStyle w:val="Els-reference"/>
          </w:pPr>
          <w:r w:rsidRPr="00D21EAF">
            <w:rPr>
              <w:rFonts w:eastAsia="Times New Roman"/>
            </w:rPr>
            <w:t> </w:t>
          </w:r>
        </w:p>
      </w:sdtContent>
    </w:sdt>
    <w:p w14:paraId="216EFB51" w14:textId="77777777" w:rsidR="00B571F9" w:rsidRPr="00D21EAF" w:rsidRDefault="00B571F9" w:rsidP="00B571F9">
      <w:pPr>
        <w:pStyle w:val="Els-reference"/>
      </w:pPr>
    </w:p>
    <w:p w14:paraId="109E1F00" w14:textId="10C80B4D" w:rsidR="0093645D" w:rsidRPr="00D21EAF" w:rsidRDefault="00B571F9" w:rsidP="00080760">
      <w:pPr>
        <w:pStyle w:val="ColorfulList-Accent11"/>
        <w:tabs>
          <w:tab w:val="left" w:pos="1980"/>
        </w:tabs>
        <w:spacing w:after="60"/>
        <w:ind w:left="245" w:hanging="245"/>
        <w:jc w:val="both"/>
        <w:rPr>
          <w:rFonts w:ascii="Times New Roman" w:hAnsi="Times New Roman"/>
          <w:sz w:val="16"/>
          <w:szCs w:val="20"/>
        </w:rPr>
      </w:pPr>
      <w:sdt>
        <w:sdtPr>
          <w:rPr>
            <w:color w:val="000000"/>
            <w:sz w:val="16"/>
          </w:rPr>
          <w:tag w:val="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"/>
          <w:id w:val="-1922552945"/>
          <w:placeholder>
            <w:docPart w:val="DefaultPlaceholder_-1854013440"/>
          </w:placeholder>
          <w:showingPlcHdr/>
        </w:sdtPr>
        <w:sdtContent>
          <w:r w:rsidRPr="00D21EAF">
            <w:rPr>
              <w:rStyle w:val="PlaceholderText"/>
            </w:rPr>
            <w:t>Click or tap here to enter text.</w:t>
          </w:r>
        </w:sdtContent>
      </w:sdt>
      <w:r w:rsidR="0093645D" w:rsidRPr="00D21EAF">
        <w:rPr>
          <w:sz w:val="16"/>
        </w:rPr>
        <w:br w:type="page"/>
      </w:r>
    </w:p>
    <w:p w14:paraId="109E1F3E" w14:textId="32BFE7CC" w:rsidR="0093645D" w:rsidRPr="00D21EAF" w:rsidRDefault="0093645D" w:rsidP="00247E85">
      <w:pPr>
        <w:pStyle w:val="BodyTextIndent"/>
        <w:spacing w:line="240" w:lineRule="exact"/>
        <w:ind w:left="238" w:hanging="238"/>
      </w:pPr>
    </w:p>
    <w:sectPr w:rsidR="0093645D" w:rsidRPr="00D21EAF" w:rsidSect="002C63F1">
      <w:headerReference w:type="even" r:id="rId13"/>
      <w:headerReference w:type="default" r:id="rId14"/>
      <w:headerReference w:type="first" r:id="rId15"/>
      <w:footerReference w:type="first" r:id="rId16"/>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9E1F46" w14:textId="77777777" w:rsidR="007D3B6A" w:rsidRDefault="007D3B6A">
      <w:r>
        <w:separator/>
      </w:r>
    </w:p>
    <w:p w14:paraId="109E1F47" w14:textId="77777777" w:rsidR="007D3B6A" w:rsidRDefault="007D3B6A"/>
  </w:endnote>
  <w:endnote w:type="continuationSeparator" w:id="0">
    <w:p w14:paraId="109E1F48" w14:textId="77777777" w:rsidR="007D3B6A" w:rsidRDefault="007D3B6A">
      <w:r>
        <w:continuationSeparator/>
      </w:r>
    </w:p>
    <w:p w14:paraId="109E1F49" w14:textId="77777777" w:rsidR="007D3B6A" w:rsidRDefault="007D3B6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C17D300B-9F1E-4FC9-A7C4-38AD817B6EC2}"/>
    <w:embedBold r:id="rId2" w:fontKey="{5584A6D9-3B15-469E-B842-A46F4F3E0F4C}"/>
    <w:embedItalic r:id="rId3" w:fontKey="{578909EA-1B47-4105-8EC2-82083777A06D}"/>
    <w:embedBoldItalic r:id="rId4" w:fontKey="{8A87413C-CACE-47C2-905E-B75DD8615692}"/>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00000003" w:usb1="00000000" w:usb2="00000000" w:usb3="00000000" w:csb0="00000001"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embedRegular r:id="rId5" w:fontKey="{7842627F-26D5-4C7A-AE7E-7554F9C067FD}"/>
  </w:font>
  <w:font w:name="Arial">
    <w:panose1 w:val="020B0604020202020204"/>
    <w:charset w:val="00"/>
    <w:family w:val="swiss"/>
    <w:pitch w:val="variable"/>
    <w:sig w:usb0="E0002EFF" w:usb1="C000785B" w:usb2="00000009" w:usb3="00000000" w:csb0="000001FF" w:csb1="00000000"/>
    <w:embedRegular r:id="rId6" w:subsetted="1" w:fontKey="{39D49369-D196-48C2-BC9F-A4CB62828575}"/>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200247B" w:usb2="00000009" w:usb3="00000000" w:csb0="000001FF" w:csb1="00000000"/>
  </w:font>
  <w:font w:name="VAGRounded LT Bold">
    <w:altName w:val="Calibri"/>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9E1F54" w14:textId="6EE163A8" w:rsidR="00BB69F2" w:rsidRDefault="00D21EAF" w:rsidP="00FC1836">
    <w:pPr>
      <w:pStyle w:val="Footer"/>
      <w:spacing w:before="240" w:beforeAutospacing="0" w:line="200" w:lineRule="exact"/>
    </w:pPr>
    <w:sdt>
      <w:sdtPr>
        <w:id w:val="1508572"/>
        <w:lock w:val="contentLocked"/>
        <w:placeholder>
          <w:docPart w:val="DefaultPlaceholder_22675703"/>
        </w:placeholder>
        <w:group/>
      </w:sdtPr>
      <w:sdtEnd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EndPr/>
      <w:sdtContent>
        <w:sdt>
          <w:sdtPr>
            <w:rPr>
              <w:szCs w:val="16"/>
            </w:rPr>
            <w:id w:val="-1556925406"/>
            <w:placeholder>
              <w:docPart w:val="DefaultPlaceholder_1082065158"/>
            </w:placeholder>
          </w:sdtPr>
          <w:sdtEndPr>
            <w:rPr>
              <w:szCs w:val="20"/>
            </w:rPr>
          </w:sdtEndPr>
          <w:sdtContent>
            <w:r w:rsidR="00BB2C7A" w:rsidRPr="00BB2C7A">
              <w:rPr>
                <w:rFonts w:ascii="Tahoma" w:eastAsia="Times New Roman" w:hAnsi="Tahoma" w:cs="Tahoma"/>
                <w:color w:val="000000"/>
                <w:szCs w:val="16"/>
              </w:rPr>
              <w:t>© 202</w:t>
            </w:r>
            <w:r w:rsidR="004735EE">
              <w:rPr>
                <w:rFonts w:ascii="Tahoma" w:eastAsia="Times New Roman" w:hAnsi="Tahoma" w:cs="Tahoma"/>
                <w:color w:val="000000"/>
                <w:szCs w:val="16"/>
              </w:rPr>
              <w:t>4</w:t>
            </w:r>
            <w:r w:rsidR="00BB2C7A" w:rsidRPr="00BB2C7A">
              <w:rPr>
                <w:rFonts w:ascii="Tahoma" w:eastAsia="Times New Roman" w:hAnsi="Tahoma" w:cs="Tahoma"/>
                <w:color w:val="000000"/>
                <w:szCs w:val="16"/>
              </w:rPr>
              <w:t xml:space="preserve"> The Authors. Published by ELSEVIER B.V. </w:t>
            </w:r>
            <w:r w:rsidR="00BB2C7A" w:rsidRPr="00BB2C7A">
              <w:rPr>
                <w:rFonts w:ascii="Tahoma" w:eastAsia="Times New Roman" w:hAnsi="Tahoma" w:cs="Tahoma"/>
                <w:color w:val="000000"/>
                <w:szCs w:val="16"/>
              </w:rPr>
              <w:br/>
              <w:t>This is an open access article under the CC BY-NC-ND license (</w:t>
            </w:r>
            <w:hyperlink r:id="rId1" w:tgtFrame="_blank" w:tooltip="Original URL: https://creativecommons.org/licenses/by-nc-nd/4.0. Click or tap if you trust this link." w:history="1">
              <w:r w:rsidR="00BB2C7A" w:rsidRPr="00BB2C7A">
                <w:rPr>
                  <w:rStyle w:val="Hyperlink"/>
                  <w:rFonts w:ascii="Tahoma" w:eastAsia="Times New Roman" w:hAnsi="Tahoma" w:cs="Tahoma"/>
                  <w:szCs w:val="16"/>
                </w:rPr>
                <w:t>https://creativecommons.org/licenses/by-nc-nd/4.0</w:t>
              </w:r>
            </w:hyperlink>
            <w:r w:rsidR="00BB2C7A" w:rsidRPr="00BB2C7A">
              <w:rPr>
                <w:rFonts w:ascii="Tahoma" w:eastAsia="Times New Roman" w:hAnsi="Tahoma" w:cs="Tahoma"/>
                <w:color w:val="000000"/>
                <w:szCs w:val="16"/>
              </w:rPr>
              <w:t xml:space="preserve">) Peer-review under responsibility of the scientific committee of the </w:t>
            </w:r>
            <w:r w:rsidR="004735EE">
              <w:rPr>
                <w:rFonts w:ascii="Tahoma" w:eastAsia="Times New Roman" w:hAnsi="Tahoma" w:cs="Tahoma"/>
                <w:color w:val="000000"/>
                <w:szCs w:val="16"/>
              </w:rPr>
              <w:t>9</w:t>
            </w:r>
            <w:r w:rsidR="00BB2C7A" w:rsidRPr="00BB2C7A">
              <w:rPr>
                <w:rFonts w:ascii="Tahoma" w:eastAsia="Times New Roman" w:hAnsi="Tahoma" w:cs="Tahoma"/>
                <w:color w:val="000000"/>
                <w:szCs w:val="16"/>
              </w:rPr>
              <w:t>th International Conference on Computer Science and Computational Intelligence 202</w:t>
            </w:r>
            <w:r w:rsidR="004735EE">
              <w:rPr>
                <w:rFonts w:ascii="Tahoma" w:eastAsia="Times New Roman" w:hAnsi="Tahoma" w:cs="Tahoma"/>
                <w:color w:val="000000"/>
                <w:szCs w:val="16"/>
              </w:rPr>
              <w:t>4</w:t>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9E1F42" w14:textId="77777777" w:rsidR="007D3B6A" w:rsidRDefault="007D3B6A">
      <w:pPr>
        <w:pStyle w:val="Footer"/>
        <w:rPr>
          <w:lang w:val="en-GB"/>
        </w:rPr>
      </w:pPr>
      <w:r>
        <w:drawing>
          <wp:inline distT="0" distB="0" distL="0" distR="0" wp14:anchorId="109E1F55" wp14:editId="109E1F56">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109E1F43" w14:textId="77777777" w:rsidR="007D3B6A" w:rsidRDefault="007D3B6A"/>
  </w:footnote>
  <w:footnote w:type="continuationSeparator" w:id="0">
    <w:p w14:paraId="109E1F44" w14:textId="77777777" w:rsidR="007D3B6A" w:rsidRDefault="007D3B6A">
      <w:r>
        <w:continuationSeparator/>
      </w:r>
    </w:p>
    <w:p w14:paraId="109E1F45" w14:textId="77777777" w:rsidR="007D3B6A" w:rsidRDefault="007D3B6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9E1F4A" w14:textId="5A9DFC95" w:rsidR="00BB69F2" w:rsidRPr="00B571F9" w:rsidRDefault="00D412C6" w:rsidP="00800A05">
    <w:pPr>
      <w:pStyle w:val="Header"/>
      <w:tabs>
        <w:tab w:val="center" w:pos="4920"/>
      </w:tabs>
      <w:spacing w:line="200" w:lineRule="exact"/>
    </w:pPr>
    <w:r>
      <w:rPr>
        <w:rStyle w:val="PageNumber"/>
        <w:i w:val="0"/>
      </w:rPr>
      <w:fldChar w:fldCharType="begin"/>
    </w:r>
    <w:r w:rsidR="00BB69F2">
      <w:rPr>
        <w:rStyle w:val="PageNumber"/>
        <w:i w:val="0"/>
      </w:rPr>
      <w:instrText xml:space="preserve"> PAGE </w:instrText>
    </w:r>
    <w:r>
      <w:rPr>
        <w:rStyle w:val="PageNumber"/>
        <w:i w:val="0"/>
      </w:rPr>
      <w:fldChar w:fldCharType="separate"/>
    </w:r>
    <w:r w:rsidR="002A1E74">
      <w:rPr>
        <w:rStyle w:val="PageNumber"/>
        <w:i w:val="0"/>
      </w:rPr>
      <w:t>4</w:t>
    </w:r>
    <w:r>
      <w:rPr>
        <w:rStyle w:val="PageNumber"/>
        <w:i w:val="0"/>
      </w:rPr>
      <w:fldChar w:fldCharType="end"/>
    </w:r>
    <w:r w:rsidR="00BB69F2">
      <w:tab/>
    </w:r>
    <w:r w:rsidR="00B571F9" w:rsidRPr="00B571F9">
      <w:t>Muhammad iqbal, Fadhil Munzir, Reinert Yosua Rumagit, Galih Dea Pratama.</w:t>
    </w:r>
    <w:r w:rsidR="00BB69F2">
      <w:t xml:space="preserve">/ </w:t>
    </w:r>
    <w:r w:rsidR="00441991" w:rsidRPr="00441991">
      <w:t>Procedia Computer Science</w:t>
    </w:r>
    <w:r w:rsidR="00BB69F2">
      <w:t xml:space="preserve"> 00 (</w:t>
    </w:r>
    <w:r w:rsidR="00BB69F2">
      <w:rPr>
        <w:rFonts w:hint="eastAsia"/>
        <w:lang w:eastAsia="zh-CN"/>
      </w:rPr>
      <w:t>20</w:t>
    </w:r>
    <w:r w:rsidR="00E206E6">
      <w:rPr>
        <w:lang w:eastAsia="zh-CN"/>
      </w:rPr>
      <w:t>24</w:t>
    </w:r>
    <w:r w:rsidR="00BB69F2">
      <w:t>) 000–000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9E1F4B" w14:textId="0BAFE823" w:rsidR="00BB69F2" w:rsidRDefault="00BB69F2" w:rsidP="00E103B8">
    <w:pPr>
      <w:pStyle w:val="Header"/>
      <w:tabs>
        <w:tab w:val="clear" w:pos="9356"/>
        <w:tab w:val="center" w:pos="4920"/>
        <w:tab w:val="right" w:pos="9214"/>
      </w:tabs>
      <w:jc w:val="right"/>
    </w:pPr>
    <w:r>
      <w:tab/>
    </w:r>
    <w:r w:rsidR="00D412C6">
      <w:fldChar w:fldCharType="begin"/>
    </w:r>
    <w:r>
      <w:instrText xml:space="preserve"> MACROBUTTON NoMacro Author name </w:instrText>
    </w:r>
    <w:r w:rsidR="00D412C6">
      <w:fldChar w:fldCharType="end"/>
    </w:r>
    <w:r>
      <w:t xml:space="preserve">/ </w:t>
    </w:r>
    <w:r w:rsidR="00CB6929" w:rsidRPr="00441991">
      <w:t>Procedia Computer Science</w:t>
    </w:r>
    <w:r w:rsidR="00CB6929">
      <w:t xml:space="preserve"> 00 (</w:t>
    </w:r>
    <w:r w:rsidR="00CB6929">
      <w:rPr>
        <w:rFonts w:hint="eastAsia"/>
        <w:lang w:eastAsia="zh-CN"/>
      </w:rPr>
      <w:t>20</w:t>
    </w:r>
    <w:r w:rsidR="00240588">
      <w:rPr>
        <w:lang w:eastAsia="zh-CN"/>
      </w:rPr>
      <w:t>24</w:t>
    </w:r>
    <w:r w:rsidR="00CB6929">
      <w:t>) 000–000</w:t>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2A1E74">
      <w:rPr>
        <w:rStyle w:val="PageNumber"/>
        <w:i w:val="0"/>
      </w:rPr>
      <w:t>5</w:t>
    </w:r>
    <w:r w:rsidR="00D412C6">
      <w:rPr>
        <w:rStyle w:val="PageNumber"/>
        <w:i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4" w:type="dxa"/>
      <w:tblInd w:w="108" w:type="dxa"/>
      <w:tblLayout w:type="fixed"/>
      <w:tblLook w:val="0000" w:firstRow="0" w:lastRow="0" w:firstColumn="0" w:lastColumn="0" w:noHBand="0" w:noVBand="0"/>
    </w:tblPr>
    <w:tblGrid>
      <w:gridCol w:w="1265"/>
      <w:gridCol w:w="5695"/>
      <w:gridCol w:w="2404"/>
    </w:tblGrid>
    <w:tr w:rsidR="00BB69F2" w14:paraId="109E1F52" w14:textId="77777777">
      <w:trPr>
        <w:trHeight w:val="1868"/>
      </w:trPr>
      <w:tc>
        <w:tcPr>
          <w:tcW w:w="1265" w:type="dxa"/>
        </w:tcPr>
        <w:p w14:paraId="109E1F4C" w14:textId="77777777" w:rsidR="00BB69F2" w:rsidRDefault="0050516E">
          <w:pPr>
            <w:pStyle w:val="Header"/>
            <w:rPr>
              <w:sz w:val="10"/>
            </w:rPr>
          </w:pPr>
          <w:r>
            <w:drawing>
              <wp:inline distT="0" distB="0" distL="0" distR="0" wp14:anchorId="109E1F57" wp14:editId="109E1F58">
                <wp:extent cx="638175" cy="758825"/>
                <wp:effectExtent l="0" t="0" r="9525" b="3175"/>
                <wp:docPr id="2"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109E1F4D" w14:textId="77777777" w:rsidR="008E5964" w:rsidRDefault="008E596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109E1F4E" w14:textId="77777777" w:rsidR="00BB69F2" w:rsidRDefault="008E596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14:paraId="109E1F4F" w14:textId="2DD6FB98" w:rsidR="00BB69F2" w:rsidRDefault="00BB69F2" w:rsidP="00BB2C7A">
          <w:pPr>
            <w:pStyle w:val="Header"/>
            <w:spacing w:before="200" w:beforeAutospacing="0" w:after="0" w:line="200" w:lineRule="exact"/>
            <w:jc w:val="center"/>
            <w:rPr>
              <w:i w:val="0"/>
              <w:iCs/>
            </w:rPr>
          </w:pPr>
          <w:r>
            <w:rPr>
              <w:i w:val="0"/>
              <w:iCs/>
            </w:rPr>
            <w:t xml:space="preserve">Procedia </w:t>
          </w:r>
          <w:r w:rsidR="00F255A4">
            <w:rPr>
              <w:i w:val="0"/>
              <w:iCs/>
            </w:rPr>
            <w:t xml:space="preserve">Computer Science </w:t>
          </w:r>
          <w:r>
            <w:rPr>
              <w:i w:val="0"/>
              <w:iCs/>
            </w:rPr>
            <w:t>00 (20</w:t>
          </w:r>
          <w:r w:rsidR="00BA6D75">
            <w:rPr>
              <w:i w:val="0"/>
              <w:iCs/>
              <w:lang w:eastAsia="zh-CN"/>
            </w:rPr>
            <w:t>2</w:t>
          </w:r>
          <w:r w:rsidR="00E206E6">
            <w:rPr>
              <w:i w:val="0"/>
              <w:iCs/>
              <w:lang w:eastAsia="zh-CN"/>
            </w:rPr>
            <w:t>4</w:t>
          </w:r>
          <w:r>
            <w:rPr>
              <w:i w:val="0"/>
              <w:iCs/>
            </w:rPr>
            <w:t>) 000–000</w:t>
          </w:r>
        </w:p>
      </w:tc>
      <w:tc>
        <w:tcPr>
          <w:tcW w:w="2404" w:type="dxa"/>
        </w:tcPr>
        <w:p w14:paraId="109E1F50" w14:textId="77777777" w:rsidR="00BB69F2" w:rsidRPr="008D4E90" w:rsidRDefault="00E61ED9">
          <w:pPr>
            <w:pStyle w:val="Header"/>
            <w:tabs>
              <w:tab w:val="left" w:pos="1932"/>
            </w:tabs>
            <w:spacing w:before="0" w:beforeAutospacing="0" w:after="0" w:line="240" w:lineRule="auto"/>
            <w:ind w:left="-125" w:firstLine="11"/>
          </w:pPr>
          <w:r>
            <w:drawing>
              <wp:inline distT="0" distB="0" distL="0" distR="0" wp14:anchorId="109E1F59" wp14:editId="109E1F5A">
                <wp:extent cx="1434436" cy="762023"/>
                <wp:effectExtent l="19050" t="0" r="0" b="0"/>
                <wp:docPr id="5"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14:paraId="109E1F51" w14:textId="77777777" w:rsidR="00BB69F2" w:rsidRDefault="00BB69F2">
          <w:pPr>
            <w:pStyle w:val="Header"/>
            <w:tabs>
              <w:tab w:val="left" w:pos="1932"/>
            </w:tabs>
            <w:spacing w:before="80" w:beforeAutospacing="0" w:after="0" w:line="240" w:lineRule="auto"/>
            <w:ind w:left="-125" w:firstLine="11"/>
            <w:rPr>
              <w:i w:val="0"/>
              <w:iCs/>
            </w:rPr>
          </w:pPr>
          <w:r>
            <w:rPr>
              <w:i w:val="0"/>
              <w:iCs/>
            </w:rPr>
            <w:t>www.elsevier.com/locate/procedia</w:t>
          </w:r>
        </w:p>
      </w:tc>
    </w:tr>
  </w:tbl>
  <w:p w14:paraId="109E1F53" w14:textId="77777777" w:rsidR="00BB69F2" w:rsidRDefault="00BB69F2">
    <w:pPr>
      <w:pStyle w:val="Header"/>
      <w:tabs>
        <w:tab w:val="left" w:pos="680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24050E"/>
    <w:multiLevelType w:val="multilevel"/>
    <w:tmpl w:val="1AD0F1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3"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4"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CAE649D"/>
    <w:multiLevelType w:val="multilevel"/>
    <w:tmpl w:val="5C6053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517B1590"/>
    <w:multiLevelType w:val="multilevel"/>
    <w:tmpl w:val="F59E62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15:restartNumberingAfterBreak="0">
    <w:nsid w:val="6C6811AF"/>
    <w:multiLevelType w:val="multilevel"/>
    <w:tmpl w:val="1A102F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6"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7"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3"/>
  </w:num>
  <w:num w:numId="7">
    <w:abstractNumId w:val="10"/>
  </w:num>
  <w:num w:numId="8">
    <w:abstractNumId w:val="2"/>
  </w:num>
  <w:num w:numId="9">
    <w:abstractNumId w:val="7"/>
  </w:num>
  <w:num w:numId="10">
    <w:abstractNumId w:val="17"/>
  </w:num>
  <w:num w:numId="11">
    <w:abstractNumId w:val="16"/>
  </w:num>
  <w:num w:numId="12">
    <w:abstractNumId w:val="9"/>
  </w:num>
  <w:num w:numId="13">
    <w:abstractNumId w:val="9"/>
  </w:num>
  <w:num w:numId="14">
    <w:abstractNumId w:val="9"/>
  </w:num>
  <w:num w:numId="15">
    <w:abstractNumId w:val="9"/>
  </w:num>
  <w:num w:numId="16">
    <w:abstractNumId w:val="1"/>
  </w:num>
  <w:num w:numId="17">
    <w:abstractNumId w:val="3"/>
  </w:num>
  <w:num w:numId="18">
    <w:abstractNumId w:val="10"/>
  </w:num>
  <w:num w:numId="19">
    <w:abstractNumId w:val="2"/>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4"/>
  </w:num>
  <w:num w:numId="27">
    <w:abstractNumId w:val="15"/>
  </w:num>
  <w:num w:numId="28">
    <w:abstractNumId w:val="4"/>
  </w:num>
  <w:num w:numId="29">
    <w:abstractNumId w:val="8"/>
  </w:num>
  <w:num w:numId="30">
    <w:abstractNumId w:val="12"/>
  </w:num>
  <w:num w:numId="31">
    <w:abstractNumId w:val="11"/>
  </w:num>
  <w:num w:numId="32">
    <w:abstractNumId w:val="18"/>
  </w:num>
  <w:num w:numId="33">
    <w:abstractNumId w:val="6"/>
  </w:num>
  <w:num w:numId="34">
    <w:abstractNumId w:val="13"/>
  </w:num>
  <w:num w:numId="35">
    <w:abstractNumId w:val="0"/>
  </w:num>
  <w:num w:numId="3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intPostScriptOverText/>
  <w:embedTrueTypeFonts/>
  <w:embedSystemFonts/>
  <w:saveSubsetFonts/>
  <w:mirrorMargins/>
  <w:hideSpellingErrors/>
  <w:hideGrammaticalErrors/>
  <w:proofState w:spelling="clean" w:grammar="clean"/>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63489"/>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3C7B"/>
    <w:rsid w:val="00003701"/>
    <w:rsid w:val="000063A7"/>
    <w:rsid w:val="00013531"/>
    <w:rsid w:val="00015073"/>
    <w:rsid w:val="00025F58"/>
    <w:rsid w:val="000363FD"/>
    <w:rsid w:val="00043E8E"/>
    <w:rsid w:val="00071D64"/>
    <w:rsid w:val="00080760"/>
    <w:rsid w:val="000A2F7E"/>
    <w:rsid w:val="000C0A1F"/>
    <w:rsid w:val="000E00E7"/>
    <w:rsid w:val="000E4100"/>
    <w:rsid w:val="000E557F"/>
    <w:rsid w:val="000F0126"/>
    <w:rsid w:val="00103B4C"/>
    <w:rsid w:val="00106D81"/>
    <w:rsid w:val="00112FB8"/>
    <w:rsid w:val="00116892"/>
    <w:rsid w:val="00121A9E"/>
    <w:rsid w:val="001265BA"/>
    <w:rsid w:val="00133CE3"/>
    <w:rsid w:val="00137829"/>
    <w:rsid w:val="00146D86"/>
    <w:rsid w:val="00146F70"/>
    <w:rsid w:val="001576A7"/>
    <w:rsid w:val="0016079F"/>
    <w:rsid w:val="00162685"/>
    <w:rsid w:val="00162C98"/>
    <w:rsid w:val="00163251"/>
    <w:rsid w:val="0016336F"/>
    <w:rsid w:val="00167330"/>
    <w:rsid w:val="00170A1C"/>
    <w:rsid w:val="001710FA"/>
    <w:rsid w:val="00191255"/>
    <w:rsid w:val="001A728A"/>
    <w:rsid w:val="001B32A5"/>
    <w:rsid w:val="001B4C86"/>
    <w:rsid w:val="001C3641"/>
    <w:rsid w:val="001D0211"/>
    <w:rsid w:val="001D155F"/>
    <w:rsid w:val="001D36FA"/>
    <w:rsid w:val="001D68C7"/>
    <w:rsid w:val="001E590D"/>
    <w:rsid w:val="001E6CF8"/>
    <w:rsid w:val="001E781C"/>
    <w:rsid w:val="001F1497"/>
    <w:rsid w:val="001F1513"/>
    <w:rsid w:val="001F4A7C"/>
    <w:rsid w:val="001F63D6"/>
    <w:rsid w:val="00216048"/>
    <w:rsid w:val="0021605F"/>
    <w:rsid w:val="00221735"/>
    <w:rsid w:val="00225B42"/>
    <w:rsid w:val="00230E9B"/>
    <w:rsid w:val="00233733"/>
    <w:rsid w:val="00234499"/>
    <w:rsid w:val="00240588"/>
    <w:rsid w:val="00247E85"/>
    <w:rsid w:val="00253A3B"/>
    <w:rsid w:val="002601D4"/>
    <w:rsid w:val="00267F9F"/>
    <w:rsid w:val="002746C3"/>
    <w:rsid w:val="002811C2"/>
    <w:rsid w:val="00281D1B"/>
    <w:rsid w:val="00282A58"/>
    <w:rsid w:val="00296728"/>
    <w:rsid w:val="002A1E74"/>
    <w:rsid w:val="002A4EF8"/>
    <w:rsid w:val="002B043F"/>
    <w:rsid w:val="002B086C"/>
    <w:rsid w:val="002B21F0"/>
    <w:rsid w:val="002C63F1"/>
    <w:rsid w:val="002D7A83"/>
    <w:rsid w:val="002E0800"/>
    <w:rsid w:val="002E3826"/>
    <w:rsid w:val="002E4529"/>
    <w:rsid w:val="002E7539"/>
    <w:rsid w:val="00303B29"/>
    <w:rsid w:val="00304131"/>
    <w:rsid w:val="00310FAD"/>
    <w:rsid w:val="00310FD7"/>
    <w:rsid w:val="0032350D"/>
    <w:rsid w:val="0033119C"/>
    <w:rsid w:val="00331D56"/>
    <w:rsid w:val="00335691"/>
    <w:rsid w:val="0033756A"/>
    <w:rsid w:val="00343C7B"/>
    <w:rsid w:val="003463F0"/>
    <w:rsid w:val="003511D7"/>
    <w:rsid w:val="0035378C"/>
    <w:rsid w:val="00361B1F"/>
    <w:rsid w:val="0036277F"/>
    <w:rsid w:val="0036666F"/>
    <w:rsid w:val="00366C7B"/>
    <w:rsid w:val="00370BDD"/>
    <w:rsid w:val="003722B4"/>
    <w:rsid w:val="00372CEA"/>
    <w:rsid w:val="00373974"/>
    <w:rsid w:val="00373F08"/>
    <w:rsid w:val="00374B99"/>
    <w:rsid w:val="00375B8F"/>
    <w:rsid w:val="003825FA"/>
    <w:rsid w:val="00384766"/>
    <w:rsid w:val="00386831"/>
    <w:rsid w:val="003A1DA3"/>
    <w:rsid w:val="003B626D"/>
    <w:rsid w:val="003C76F1"/>
    <w:rsid w:val="003D2316"/>
    <w:rsid w:val="003D615E"/>
    <w:rsid w:val="003E1D61"/>
    <w:rsid w:val="003E3A45"/>
    <w:rsid w:val="003E4AF4"/>
    <w:rsid w:val="00402520"/>
    <w:rsid w:val="0040283E"/>
    <w:rsid w:val="0041723B"/>
    <w:rsid w:val="00421F27"/>
    <w:rsid w:val="004266E7"/>
    <w:rsid w:val="00427EED"/>
    <w:rsid w:val="004308A2"/>
    <w:rsid w:val="00440CF4"/>
    <w:rsid w:val="00441991"/>
    <w:rsid w:val="00447476"/>
    <w:rsid w:val="00460D64"/>
    <w:rsid w:val="004735EE"/>
    <w:rsid w:val="004811A7"/>
    <w:rsid w:val="0048491E"/>
    <w:rsid w:val="00490C08"/>
    <w:rsid w:val="004926EC"/>
    <w:rsid w:val="004927FC"/>
    <w:rsid w:val="0049281E"/>
    <w:rsid w:val="004A106F"/>
    <w:rsid w:val="004A6D9F"/>
    <w:rsid w:val="004B3A55"/>
    <w:rsid w:val="004C613A"/>
    <w:rsid w:val="004D34C6"/>
    <w:rsid w:val="004D525A"/>
    <w:rsid w:val="004F5564"/>
    <w:rsid w:val="00503FFD"/>
    <w:rsid w:val="00504D0F"/>
    <w:rsid w:val="0050516E"/>
    <w:rsid w:val="0051314A"/>
    <w:rsid w:val="00514400"/>
    <w:rsid w:val="00516161"/>
    <w:rsid w:val="0052511B"/>
    <w:rsid w:val="00532164"/>
    <w:rsid w:val="005412BE"/>
    <w:rsid w:val="00544CCA"/>
    <w:rsid w:val="005518D9"/>
    <w:rsid w:val="00560588"/>
    <w:rsid w:val="00580870"/>
    <w:rsid w:val="00585CE0"/>
    <w:rsid w:val="00594132"/>
    <w:rsid w:val="005A0925"/>
    <w:rsid w:val="005A1249"/>
    <w:rsid w:val="005A6466"/>
    <w:rsid w:val="005C3825"/>
    <w:rsid w:val="005C7633"/>
    <w:rsid w:val="005D030C"/>
    <w:rsid w:val="005E25DB"/>
    <w:rsid w:val="005E2E83"/>
    <w:rsid w:val="005F2D88"/>
    <w:rsid w:val="005F60DE"/>
    <w:rsid w:val="00602DB6"/>
    <w:rsid w:val="00612E92"/>
    <w:rsid w:val="00615A60"/>
    <w:rsid w:val="00621C61"/>
    <w:rsid w:val="0062441C"/>
    <w:rsid w:val="006326BA"/>
    <w:rsid w:val="00634210"/>
    <w:rsid w:val="00636DB2"/>
    <w:rsid w:val="006379BB"/>
    <w:rsid w:val="006416DD"/>
    <w:rsid w:val="0064333A"/>
    <w:rsid w:val="00645804"/>
    <w:rsid w:val="0064627D"/>
    <w:rsid w:val="00656817"/>
    <w:rsid w:val="0066792C"/>
    <w:rsid w:val="0067063D"/>
    <w:rsid w:val="006745FD"/>
    <w:rsid w:val="00674E52"/>
    <w:rsid w:val="00675B91"/>
    <w:rsid w:val="006769FA"/>
    <w:rsid w:val="00686AC0"/>
    <w:rsid w:val="00696AB8"/>
    <w:rsid w:val="006C35E8"/>
    <w:rsid w:val="006C40BE"/>
    <w:rsid w:val="006C5B89"/>
    <w:rsid w:val="006D0D4D"/>
    <w:rsid w:val="006D5BB7"/>
    <w:rsid w:val="006E0FA7"/>
    <w:rsid w:val="00731C72"/>
    <w:rsid w:val="0074508C"/>
    <w:rsid w:val="0076163C"/>
    <w:rsid w:val="00763617"/>
    <w:rsid w:val="00777AEA"/>
    <w:rsid w:val="00786C33"/>
    <w:rsid w:val="007A1E61"/>
    <w:rsid w:val="007A2196"/>
    <w:rsid w:val="007B36AB"/>
    <w:rsid w:val="007C28AD"/>
    <w:rsid w:val="007C2C62"/>
    <w:rsid w:val="007C4706"/>
    <w:rsid w:val="007C5275"/>
    <w:rsid w:val="007D2377"/>
    <w:rsid w:val="007D3B6A"/>
    <w:rsid w:val="007F1B40"/>
    <w:rsid w:val="007F2224"/>
    <w:rsid w:val="007F5328"/>
    <w:rsid w:val="0080044E"/>
    <w:rsid w:val="00800A05"/>
    <w:rsid w:val="008049D9"/>
    <w:rsid w:val="00815FA9"/>
    <w:rsid w:val="00820AB3"/>
    <w:rsid w:val="00824543"/>
    <w:rsid w:val="008304AA"/>
    <w:rsid w:val="00835295"/>
    <w:rsid w:val="0084106F"/>
    <w:rsid w:val="00846A7F"/>
    <w:rsid w:val="00852254"/>
    <w:rsid w:val="00853EF4"/>
    <w:rsid w:val="00855284"/>
    <w:rsid w:val="00863719"/>
    <w:rsid w:val="00871A6E"/>
    <w:rsid w:val="00871CC7"/>
    <w:rsid w:val="00876DFB"/>
    <w:rsid w:val="008A25DE"/>
    <w:rsid w:val="008C24C9"/>
    <w:rsid w:val="008C4F2E"/>
    <w:rsid w:val="008D0FDF"/>
    <w:rsid w:val="008D4E90"/>
    <w:rsid w:val="008D6152"/>
    <w:rsid w:val="008E0286"/>
    <w:rsid w:val="008E1093"/>
    <w:rsid w:val="008E5964"/>
    <w:rsid w:val="008E65DB"/>
    <w:rsid w:val="008F0103"/>
    <w:rsid w:val="00904659"/>
    <w:rsid w:val="0091131F"/>
    <w:rsid w:val="009125C5"/>
    <w:rsid w:val="00913CBC"/>
    <w:rsid w:val="0091457B"/>
    <w:rsid w:val="009303E8"/>
    <w:rsid w:val="00933BFC"/>
    <w:rsid w:val="0093645D"/>
    <w:rsid w:val="00940545"/>
    <w:rsid w:val="00943DC3"/>
    <w:rsid w:val="00961C15"/>
    <w:rsid w:val="009706BE"/>
    <w:rsid w:val="0097276F"/>
    <w:rsid w:val="009727C2"/>
    <w:rsid w:val="0097441F"/>
    <w:rsid w:val="009745C1"/>
    <w:rsid w:val="009908FC"/>
    <w:rsid w:val="00995958"/>
    <w:rsid w:val="009A7369"/>
    <w:rsid w:val="009B25D8"/>
    <w:rsid w:val="009B40EA"/>
    <w:rsid w:val="009C41C1"/>
    <w:rsid w:val="009C554D"/>
    <w:rsid w:val="009C702D"/>
    <w:rsid w:val="009D5CF6"/>
    <w:rsid w:val="009D5D7F"/>
    <w:rsid w:val="009E14A5"/>
    <w:rsid w:val="009E6002"/>
    <w:rsid w:val="009F74CF"/>
    <w:rsid w:val="00A01D86"/>
    <w:rsid w:val="00A10B0B"/>
    <w:rsid w:val="00A30F21"/>
    <w:rsid w:val="00A31B06"/>
    <w:rsid w:val="00A3248E"/>
    <w:rsid w:val="00A3564B"/>
    <w:rsid w:val="00A36054"/>
    <w:rsid w:val="00A45FD7"/>
    <w:rsid w:val="00A47ACC"/>
    <w:rsid w:val="00A52671"/>
    <w:rsid w:val="00A60302"/>
    <w:rsid w:val="00A74818"/>
    <w:rsid w:val="00A75559"/>
    <w:rsid w:val="00A818DB"/>
    <w:rsid w:val="00A83816"/>
    <w:rsid w:val="00AA6FEA"/>
    <w:rsid w:val="00AC0B94"/>
    <w:rsid w:val="00AC70D3"/>
    <w:rsid w:val="00AD0F59"/>
    <w:rsid w:val="00AD4E22"/>
    <w:rsid w:val="00AF3157"/>
    <w:rsid w:val="00AF573D"/>
    <w:rsid w:val="00B01BBE"/>
    <w:rsid w:val="00B114F7"/>
    <w:rsid w:val="00B1581A"/>
    <w:rsid w:val="00B16DD5"/>
    <w:rsid w:val="00B24882"/>
    <w:rsid w:val="00B261EC"/>
    <w:rsid w:val="00B4189A"/>
    <w:rsid w:val="00B418CD"/>
    <w:rsid w:val="00B571F9"/>
    <w:rsid w:val="00B77A2E"/>
    <w:rsid w:val="00B86ECE"/>
    <w:rsid w:val="00B936D9"/>
    <w:rsid w:val="00B9516F"/>
    <w:rsid w:val="00B951AC"/>
    <w:rsid w:val="00BA6D75"/>
    <w:rsid w:val="00BB043B"/>
    <w:rsid w:val="00BB2C7A"/>
    <w:rsid w:val="00BB69F2"/>
    <w:rsid w:val="00BC7927"/>
    <w:rsid w:val="00BD38F5"/>
    <w:rsid w:val="00BD5C1C"/>
    <w:rsid w:val="00BD64AB"/>
    <w:rsid w:val="00BF15FD"/>
    <w:rsid w:val="00BF1810"/>
    <w:rsid w:val="00C04ACE"/>
    <w:rsid w:val="00C050BB"/>
    <w:rsid w:val="00C05C2E"/>
    <w:rsid w:val="00C07F58"/>
    <w:rsid w:val="00C12894"/>
    <w:rsid w:val="00C16C0B"/>
    <w:rsid w:val="00C30805"/>
    <w:rsid w:val="00C30B81"/>
    <w:rsid w:val="00C341B8"/>
    <w:rsid w:val="00C41BF5"/>
    <w:rsid w:val="00C566C2"/>
    <w:rsid w:val="00C6119F"/>
    <w:rsid w:val="00C616E4"/>
    <w:rsid w:val="00C61E2E"/>
    <w:rsid w:val="00C629FE"/>
    <w:rsid w:val="00C722EC"/>
    <w:rsid w:val="00C82241"/>
    <w:rsid w:val="00C87BC6"/>
    <w:rsid w:val="00C91768"/>
    <w:rsid w:val="00C9363E"/>
    <w:rsid w:val="00CA2880"/>
    <w:rsid w:val="00CB53F8"/>
    <w:rsid w:val="00CB6929"/>
    <w:rsid w:val="00CD3012"/>
    <w:rsid w:val="00CD54EA"/>
    <w:rsid w:val="00CE7650"/>
    <w:rsid w:val="00CE7A69"/>
    <w:rsid w:val="00CF151C"/>
    <w:rsid w:val="00D21EAF"/>
    <w:rsid w:val="00D22C9B"/>
    <w:rsid w:val="00D278D4"/>
    <w:rsid w:val="00D305B8"/>
    <w:rsid w:val="00D412C6"/>
    <w:rsid w:val="00D457A7"/>
    <w:rsid w:val="00D55E4C"/>
    <w:rsid w:val="00D63026"/>
    <w:rsid w:val="00D646C1"/>
    <w:rsid w:val="00D77415"/>
    <w:rsid w:val="00D82B06"/>
    <w:rsid w:val="00D831AA"/>
    <w:rsid w:val="00D843F9"/>
    <w:rsid w:val="00DA3D3D"/>
    <w:rsid w:val="00DC71FA"/>
    <w:rsid w:val="00DE4FAA"/>
    <w:rsid w:val="00DF65AD"/>
    <w:rsid w:val="00E02260"/>
    <w:rsid w:val="00E103B8"/>
    <w:rsid w:val="00E15ACE"/>
    <w:rsid w:val="00E206E6"/>
    <w:rsid w:val="00E210C3"/>
    <w:rsid w:val="00E50906"/>
    <w:rsid w:val="00E61ED9"/>
    <w:rsid w:val="00E72BDF"/>
    <w:rsid w:val="00E734B4"/>
    <w:rsid w:val="00E7676E"/>
    <w:rsid w:val="00E85580"/>
    <w:rsid w:val="00EA0384"/>
    <w:rsid w:val="00EA7B94"/>
    <w:rsid w:val="00EB32BC"/>
    <w:rsid w:val="00EB337E"/>
    <w:rsid w:val="00EB45D3"/>
    <w:rsid w:val="00EC4440"/>
    <w:rsid w:val="00EC4CEC"/>
    <w:rsid w:val="00ED0A57"/>
    <w:rsid w:val="00ED29AA"/>
    <w:rsid w:val="00ED6CA8"/>
    <w:rsid w:val="00EE4E36"/>
    <w:rsid w:val="00EE5EC6"/>
    <w:rsid w:val="00EF08E9"/>
    <w:rsid w:val="00EF3427"/>
    <w:rsid w:val="00EF445B"/>
    <w:rsid w:val="00EF5473"/>
    <w:rsid w:val="00F0191C"/>
    <w:rsid w:val="00F14416"/>
    <w:rsid w:val="00F173F2"/>
    <w:rsid w:val="00F20A5D"/>
    <w:rsid w:val="00F2202C"/>
    <w:rsid w:val="00F255A4"/>
    <w:rsid w:val="00F32919"/>
    <w:rsid w:val="00F419CC"/>
    <w:rsid w:val="00F545EF"/>
    <w:rsid w:val="00F60F42"/>
    <w:rsid w:val="00F634EA"/>
    <w:rsid w:val="00F63C03"/>
    <w:rsid w:val="00F646A5"/>
    <w:rsid w:val="00F668CA"/>
    <w:rsid w:val="00F75654"/>
    <w:rsid w:val="00F762BE"/>
    <w:rsid w:val="00F778E1"/>
    <w:rsid w:val="00F81500"/>
    <w:rsid w:val="00F84A33"/>
    <w:rsid w:val="00F97628"/>
    <w:rsid w:val="00F97944"/>
    <w:rsid w:val="00FA5AAB"/>
    <w:rsid w:val="00FA5E2C"/>
    <w:rsid w:val="00FC0A0B"/>
    <w:rsid w:val="00FC1836"/>
    <w:rsid w:val="00FC2C0B"/>
    <w:rsid w:val="00FC3360"/>
    <w:rsid w:val="00FC3DB9"/>
    <w:rsid w:val="00FD1F8B"/>
    <w:rsid w:val="00FD33A9"/>
    <w:rsid w:val="00FE52A5"/>
    <w:rsid w:val="01F67E91"/>
    <w:rsid w:val="51350058"/>
    <w:rsid w:val="64EDC8B9"/>
    <w:rsid w:val="6EBF39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3489"/>
    <o:shapelayout v:ext="edit">
      <o:idmap v:ext="edit" data="1"/>
    </o:shapelayout>
  </w:shapeDefaults>
  <w:decimalSymbol w:val=","/>
  <w:listSeparator w:val=";"/>
  <w14:docId w14:val="109E1EA6"/>
  <w15:docId w15:val="{41B36599-62D8-4FCC-8946-F4E9E38FCA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HTMLPreformatted">
    <w:name w:val="HTML Preformatted"/>
    <w:basedOn w:val="Normal"/>
    <w:link w:val="HTMLPreformattedChar"/>
    <w:uiPriority w:val="99"/>
    <w:unhideWhenUsed/>
    <w:rsid w:val="003463F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heme="minorHAnsi" w:hAnsi="Courier New" w:cs="Courier New"/>
      <w:lang w:val="en-US"/>
    </w:rPr>
  </w:style>
  <w:style w:type="character" w:customStyle="1" w:styleId="HTMLPreformattedChar">
    <w:name w:val="HTML Preformatted Char"/>
    <w:basedOn w:val="DefaultParagraphFont"/>
    <w:link w:val="HTMLPreformatted"/>
    <w:uiPriority w:val="99"/>
    <w:rsid w:val="003463F0"/>
    <w:rPr>
      <w:rFonts w:ascii="Courier New" w:eastAsiaTheme="minorHAnsi" w:hAnsi="Courier New" w:cs="Courier New"/>
      <w:lang w:val="en-US"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636734">
      <w:bodyDiv w:val="1"/>
      <w:marLeft w:val="0"/>
      <w:marRight w:val="0"/>
      <w:marTop w:val="0"/>
      <w:marBottom w:val="0"/>
      <w:divBdr>
        <w:top w:val="none" w:sz="0" w:space="0" w:color="auto"/>
        <w:left w:val="none" w:sz="0" w:space="0" w:color="auto"/>
        <w:bottom w:val="none" w:sz="0" w:space="0" w:color="auto"/>
        <w:right w:val="none" w:sz="0" w:space="0" w:color="auto"/>
      </w:divBdr>
    </w:div>
    <w:div w:id="45496089">
      <w:bodyDiv w:val="1"/>
      <w:marLeft w:val="0"/>
      <w:marRight w:val="0"/>
      <w:marTop w:val="0"/>
      <w:marBottom w:val="0"/>
      <w:divBdr>
        <w:top w:val="none" w:sz="0" w:space="0" w:color="auto"/>
        <w:left w:val="none" w:sz="0" w:space="0" w:color="auto"/>
        <w:bottom w:val="none" w:sz="0" w:space="0" w:color="auto"/>
        <w:right w:val="none" w:sz="0" w:space="0" w:color="auto"/>
      </w:divBdr>
    </w:div>
    <w:div w:id="241836579">
      <w:bodyDiv w:val="1"/>
      <w:marLeft w:val="0"/>
      <w:marRight w:val="0"/>
      <w:marTop w:val="0"/>
      <w:marBottom w:val="0"/>
      <w:divBdr>
        <w:top w:val="none" w:sz="0" w:space="0" w:color="auto"/>
        <w:left w:val="none" w:sz="0" w:space="0" w:color="auto"/>
        <w:bottom w:val="none" w:sz="0" w:space="0" w:color="auto"/>
        <w:right w:val="none" w:sz="0" w:space="0" w:color="auto"/>
      </w:divBdr>
    </w:div>
    <w:div w:id="324288696">
      <w:bodyDiv w:val="1"/>
      <w:marLeft w:val="0"/>
      <w:marRight w:val="0"/>
      <w:marTop w:val="0"/>
      <w:marBottom w:val="0"/>
      <w:divBdr>
        <w:top w:val="none" w:sz="0" w:space="0" w:color="auto"/>
        <w:left w:val="none" w:sz="0" w:space="0" w:color="auto"/>
        <w:bottom w:val="none" w:sz="0" w:space="0" w:color="auto"/>
        <w:right w:val="none" w:sz="0" w:space="0" w:color="auto"/>
      </w:divBdr>
    </w:div>
    <w:div w:id="359621936">
      <w:bodyDiv w:val="1"/>
      <w:marLeft w:val="0"/>
      <w:marRight w:val="0"/>
      <w:marTop w:val="0"/>
      <w:marBottom w:val="0"/>
      <w:divBdr>
        <w:top w:val="none" w:sz="0" w:space="0" w:color="auto"/>
        <w:left w:val="none" w:sz="0" w:space="0" w:color="auto"/>
        <w:bottom w:val="none" w:sz="0" w:space="0" w:color="auto"/>
        <w:right w:val="none" w:sz="0" w:space="0" w:color="auto"/>
      </w:divBdr>
    </w:div>
    <w:div w:id="443617494">
      <w:bodyDiv w:val="1"/>
      <w:marLeft w:val="0"/>
      <w:marRight w:val="0"/>
      <w:marTop w:val="0"/>
      <w:marBottom w:val="0"/>
      <w:divBdr>
        <w:top w:val="none" w:sz="0" w:space="0" w:color="auto"/>
        <w:left w:val="none" w:sz="0" w:space="0" w:color="auto"/>
        <w:bottom w:val="none" w:sz="0" w:space="0" w:color="auto"/>
        <w:right w:val="none" w:sz="0" w:space="0" w:color="auto"/>
      </w:divBdr>
    </w:div>
    <w:div w:id="735249392">
      <w:bodyDiv w:val="1"/>
      <w:marLeft w:val="0"/>
      <w:marRight w:val="0"/>
      <w:marTop w:val="0"/>
      <w:marBottom w:val="0"/>
      <w:divBdr>
        <w:top w:val="none" w:sz="0" w:space="0" w:color="auto"/>
        <w:left w:val="none" w:sz="0" w:space="0" w:color="auto"/>
        <w:bottom w:val="none" w:sz="0" w:space="0" w:color="auto"/>
        <w:right w:val="none" w:sz="0" w:space="0" w:color="auto"/>
      </w:divBdr>
    </w:div>
    <w:div w:id="783574112">
      <w:bodyDiv w:val="1"/>
      <w:marLeft w:val="0"/>
      <w:marRight w:val="0"/>
      <w:marTop w:val="0"/>
      <w:marBottom w:val="0"/>
      <w:divBdr>
        <w:top w:val="none" w:sz="0" w:space="0" w:color="auto"/>
        <w:left w:val="none" w:sz="0" w:space="0" w:color="auto"/>
        <w:bottom w:val="none" w:sz="0" w:space="0" w:color="auto"/>
        <w:right w:val="none" w:sz="0" w:space="0" w:color="auto"/>
      </w:divBdr>
    </w:div>
    <w:div w:id="801580163">
      <w:bodyDiv w:val="1"/>
      <w:marLeft w:val="0"/>
      <w:marRight w:val="0"/>
      <w:marTop w:val="0"/>
      <w:marBottom w:val="0"/>
      <w:divBdr>
        <w:top w:val="none" w:sz="0" w:space="0" w:color="auto"/>
        <w:left w:val="none" w:sz="0" w:space="0" w:color="auto"/>
        <w:bottom w:val="none" w:sz="0" w:space="0" w:color="auto"/>
        <w:right w:val="none" w:sz="0" w:space="0" w:color="auto"/>
      </w:divBdr>
    </w:div>
    <w:div w:id="841629792">
      <w:bodyDiv w:val="1"/>
      <w:marLeft w:val="0"/>
      <w:marRight w:val="0"/>
      <w:marTop w:val="0"/>
      <w:marBottom w:val="0"/>
      <w:divBdr>
        <w:top w:val="none" w:sz="0" w:space="0" w:color="auto"/>
        <w:left w:val="none" w:sz="0" w:space="0" w:color="auto"/>
        <w:bottom w:val="none" w:sz="0" w:space="0" w:color="auto"/>
        <w:right w:val="none" w:sz="0" w:space="0" w:color="auto"/>
      </w:divBdr>
    </w:div>
    <w:div w:id="1064185256">
      <w:bodyDiv w:val="1"/>
      <w:marLeft w:val="0"/>
      <w:marRight w:val="0"/>
      <w:marTop w:val="0"/>
      <w:marBottom w:val="0"/>
      <w:divBdr>
        <w:top w:val="none" w:sz="0" w:space="0" w:color="auto"/>
        <w:left w:val="none" w:sz="0" w:space="0" w:color="auto"/>
        <w:bottom w:val="none" w:sz="0" w:space="0" w:color="auto"/>
        <w:right w:val="none" w:sz="0" w:space="0" w:color="auto"/>
      </w:divBdr>
    </w:div>
    <w:div w:id="1237397466">
      <w:bodyDiv w:val="1"/>
      <w:marLeft w:val="0"/>
      <w:marRight w:val="0"/>
      <w:marTop w:val="0"/>
      <w:marBottom w:val="0"/>
      <w:divBdr>
        <w:top w:val="none" w:sz="0" w:space="0" w:color="auto"/>
        <w:left w:val="none" w:sz="0" w:space="0" w:color="auto"/>
        <w:bottom w:val="none" w:sz="0" w:space="0" w:color="auto"/>
        <w:right w:val="none" w:sz="0" w:space="0" w:color="auto"/>
      </w:divBdr>
      <w:divsChild>
        <w:div w:id="1736664701">
          <w:marLeft w:val="480"/>
          <w:marRight w:val="0"/>
          <w:marTop w:val="0"/>
          <w:marBottom w:val="0"/>
          <w:divBdr>
            <w:top w:val="none" w:sz="0" w:space="0" w:color="auto"/>
            <w:left w:val="none" w:sz="0" w:space="0" w:color="auto"/>
            <w:bottom w:val="none" w:sz="0" w:space="0" w:color="auto"/>
            <w:right w:val="none" w:sz="0" w:space="0" w:color="auto"/>
          </w:divBdr>
        </w:div>
        <w:div w:id="47076321">
          <w:marLeft w:val="480"/>
          <w:marRight w:val="0"/>
          <w:marTop w:val="0"/>
          <w:marBottom w:val="0"/>
          <w:divBdr>
            <w:top w:val="none" w:sz="0" w:space="0" w:color="auto"/>
            <w:left w:val="none" w:sz="0" w:space="0" w:color="auto"/>
            <w:bottom w:val="none" w:sz="0" w:space="0" w:color="auto"/>
            <w:right w:val="none" w:sz="0" w:space="0" w:color="auto"/>
          </w:divBdr>
        </w:div>
        <w:div w:id="1973636422">
          <w:marLeft w:val="480"/>
          <w:marRight w:val="0"/>
          <w:marTop w:val="0"/>
          <w:marBottom w:val="0"/>
          <w:divBdr>
            <w:top w:val="none" w:sz="0" w:space="0" w:color="auto"/>
            <w:left w:val="none" w:sz="0" w:space="0" w:color="auto"/>
            <w:bottom w:val="none" w:sz="0" w:space="0" w:color="auto"/>
            <w:right w:val="none" w:sz="0" w:space="0" w:color="auto"/>
          </w:divBdr>
        </w:div>
        <w:div w:id="535237724">
          <w:marLeft w:val="480"/>
          <w:marRight w:val="0"/>
          <w:marTop w:val="0"/>
          <w:marBottom w:val="0"/>
          <w:divBdr>
            <w:top w:val="none" w:sz="0" w:space="0" w:color="auto"/>
            <w:left w:val="none" w:sz="0" w:space="0" w:color="auto"/>
            <w:bottom w:val="none" w:sz="0" w:space="0" w:color="auto"/>
            <w:right w:val="none" w:sz="0" w:space="0" w:color="auto"/>
          </w:divBdr>
        </w:div>
        <w:div w:id="608707055">
          <w:marLeft w:val="480"/>
          <w:marRight w:val="0"/>
          <w:marTop w:val="0"/>
          <w:marBottom w:val="0"/>
          <w:divBdr>
            <w:top w:val="none" w:sz="0" w:space="0" w:color="auto"/>
            <w:left w:val="none" w:sz="0" w:space="0" w:color="auto"/>
            <w:bottom w:val="none" w:sz="0" w:space="0" w:color="auto"/>
            <w:right w:val="none" w:sz="0" w:space="0" w:color="auto"/>
          </w:divBdr>
        </w:div>
        <w:div w:id="1292008985">
          <w:marLeft w:val="480"/>
          <w:marRight w:val="0"/>
          <w:marTop w:val="0"/>
          <w:marBottom w:val="0"/>
          <w:divBdr>
            <w:top w:val="none" w:sz="0" w:space="0" w:color="auto"/>
            <w:left w:val="none" w:sz="0" w:space="0" w:color="auto"/>
            <w:bottom w:val="none" w:sz="0" w:space="0" w:color="auto"/>
            <w:right w:val="none" w:sz="0" w:space="0" w:color="auto"/>
          </w:divBdr>
        </w:div>
        <w:div w:id="1050225966">
          <w:marLeft w:val="480"/>
          <w:marRight w:val="0"/>
          <w:marTop w:val="0"/>
          <w:marBottom w:val="0"/>
          <w:divBdr>
            <w:top w:val="none" w:sz="0" w:space="0" w:color="auto"/>
            <w:left w:val="none" w:sz="0" w:space="0" w:color="auto"/>
            <w:bottom w:val="none" w:sz="0" w:space="0" w:color="auto"/>
            <w:right w:val="none" w:sz="0" w:space="0" w:color="auto"/>
          </w:divBdr>
        </w:div>
        <w:div w:id="1618682519">
          <w:marLeft w:val="480"/>
          <w:marRight w:val="0"/>
          <w:marTop w:val="0"/>
          <w:marBottom w:val="0"/>
          <w:divBdr>
            <w:top w:val="none" w:sz="0" w:space="0" w:color="auto"/>
            <w:left w:val="none" w:sz="0" w:space="0" w:color="auto"/>
            <w:bottom w:val="none" w:sz="0" w:space="0" w:color="auto"/>
            <w:right w:val="none" w:sz="0" w:space="0" w:color="auto"/>
          </w:divBdr>
        </w:div>
        <w:div w:id="118574048">
          <w:marLeft w:val="480"/>
          <w:marRight w:val="0"/>
          <w:marTop w:val="0"/>
          <w:marBottom w:val="0"/>
          <w:divBdr>
            <w:top w:val="none" w:sz="0" w:space="0" w:color="auto"/>
            <w:left w:val="none" w:sz="0" w:space="0" w:color="auto"/>
            <w:bottom w:val="none" w:sz="0" w:space="0" w:color="auto"/>
            <w:right w:val="none" w:sz="0" w:space="0" w:color="auto"/>
          </w:divBdr>
        </w:div>
        <w:div w:id="2053335927">
          <w:marLeft w:val="480"/>
          <w:marRight w:val="0"/>
          <w:marTop w:val="0"/>
          <w:marBottom w:val="0"/>
          <w:divBdr>
            <w:top w:val="none" w:sz="0" w:space="0" w:color="auto"/>
            <w:left w:val="none" w:sz="0" w:space="0" w:color="auto"/>
            <w:bottom w:val="none" w:sz="0" w:space="0" w:color="auto"/>
            <w:right w:val="none" w:sz="0" w:space="0" w:color="auto"/>
          </w:divBdr>
        </w:div>
      </w:divsChild>
    </w:div>
    <w:div w:id="1261983255">
      <w:bodyDiv w:val="1"/>
      <w:marLeft w:val="0"/>
      <w:marRight w:val="0"/>
      <w:marTop w:val="0"/>
      <w:marBottom w:val="0"/>
      <w:divBdr>
        <w:top w:val="none" w:sz="0" w:space="0" w:color="auto"/>
        <w:left w:val="none" w:sz="0" w:space="0" w:color="auto"/>
        <w:bottom w:val="none" w:sz="0" w:space="0" w:color="auto"/>
        <w:right w:val="none" w:sz="0" w:space="0" w:color="auto"/>
      </w:divBdr>
    </w:div>
    <w:div w:id="1367026103">
      <w:bodyDiv w:val="1"/>
      <w:marLeft w:val="0"/>
      <w:marRight w:val="0"/>
      <w:marTop w:val="0"/>
      <w:marBottom w:val="0"/>
      <w:divBdr>
        <w:top w:val="none" w:sz="0" w:space="0" w:color="auto"/>
        <w:left w:val="none" w:sz="0" w:space="0" w:color="auto"/>
        <w:bottom w:val="none" w:sz="0" w:space="0" w:color="auto"/>
        <w:right w:val="none" w:sz="0" w:space="0" w:color="auto"/>
      </w:divBdr>
      <w:divsChild>
        <w:div w:id="1383745261">
          <w:marLeft w:val="640"/>
          <w:marRight w:val="0"/>
          <w:marTop w:val="0"/>
          <w:marBottom w:val="0"/>
          <w:divBdr>
            <w:top w:val="none" w:sz="0" w:space="0" w:color="auto"/>
            <w:left w:val="none" w:sz="0" w:space="0" w:color="auto"/>
            <w:bottom w:val="none" w:sz="0" w:space="0" w:color="auto"/>
            <w:right w:val="none" w:sz="0" w:space="0" w:color="auto"/>
          </w:divBdr>
        </w:div>
        <w:div w:id="2114857057">
          <w:marLeft w:val="640"/>
          <w:marRight w:val="0"/>
          <w:marTop w:val="0"/>
          <w:marBottom w:val="0"/>
          <w:divBdr>
            <w:top w:val="none" w:sz="0" w:space="0" w:color="auto"/>
            <w:left w:val="none" w:sz="0" w:space="0" w:color="auto"/>
            <w:bottom w:val="none" w:sz="0" w:space="0" w:color="auto"/>
            <w:right w:val="none" w:sz="0" w:space="0" w:color="auto"/>
          </w:divBdr>
        </w:div>
        <w:div w:id="922106350">
          <w:marLeft w:val="640"/>
          <w:marRight w:val="0"/>
          <w:marTop w:val="0"/>
          <w:marBottom w:val="0"/>
          <w:divBdr>
            <w:top w:val="none" w:sz="0" w:space="0" w:color="auto"/>
            <w:left w:val="none" w:sz="0" w:space="0" w:color="auto"/>
            <w:bottom w:val="none" w:sz="0" w:space="0" w:color="auto"/>
            <w:right w:val="none" w:sz="0" w:space="0" w:color="auto"/>
          </w:divBdr>
        </w:div>
        <w:div w:id="1795362846">
          <w:marLeft w:val="640"/>
          <w:marRight w:val="0"/>
          <w:marTop w:val="0"/>
          <w:marBottom w:val="0"/>
          <w:divBdr>
            <w:top w:val="none" w:sz="0" w:space="0" w:color="auto"/>
            <w:left w:val="none" w:sz="0" w:space="0" w:color="auto"/>
            <w:bottom w:val="none" w:sz="0" w:space="0" w:color="auto"/>
            <w:right w:val="none" w:sz="0" w:space="0" w:color="auto"/>
          </w:divBdr>
        </w:div>
        <w:div w:id="1480612141">
          <w:marLeft w:val="640"/>
          <w:marRight w:val="0"/>
          <w:marTop w:val="0"/>
          <w:marBottom w:val="0"/>
          <w:divBdr>
            <w:top w:val="none" w:sz="0" w:space="0" w:color="auto"/>
            <w:left w:val="none" w:sz="0" w:space="0" w:color="auto"/>
            <w:bottom w:val="none" w:sz="0" w:space="0" w:color="auto"/>
            <w:right w:val="none" w:sz="0" w:space="0" w:color="auto"/>
          </w:divBdr>
        </w:div>
        <w:div w:id="1092895130">
          <w:marLeft w:val="640"/>
          <w:marRight w:val="0"/>
          <w:marTop w:val="0"/>
          <w:marBottom w:val="0"/>
          <w:divBdr>
            <w:top w:val="none" w:sz="0" w:space="0" w:color="auto"/>
            <w:left w:val="none" w:sz="0" w:space="0" w:color="auto"/>
            <w:bottom w:val="none" w:sz="0" w:space="0" w:color="auto"/>
            <w:right w:val="none" w:sz="0" w:space="0" w:color="auto"/>
          </w:divBdr>
        </w:div>
        <w:div w:id="1208298262">
          <w:marLeft w:val="640"/>
          <w:marRight w:val="0"/>
          <w:marTop w:val="0"/>
          <w:marBottom w:val="0"/>
          <w:divBdr>
            <w:top w:val="none" w:sz="0" w:space="0" w:color="auto"/>
            <w:left w:val="none" w:sz="0" w:space="0" w:color="auto"/>
            <w:bottom w:val="none" w:sz="0" w:space="0" w:color="auto"/>
            <w:right w:val="none" w:sz="0" w:space="0" w:color="auto"/>
          </w:divBdr>
        </w:div>
        <w:div w:id="15546097">
          <w:marLeft w:val="640"/>
          <w:marRight w:val="0"/>
          <w:marTop w:val="0"/>
          <w:marBottom w:val="0"/>
          <w:divBdr>
            <w:top w:val="none" w:sz="0" w:space="0" w:color="auto"/>
            <w:left w:val="none" w:sz="0" w:space="0" w:color="auto"/>
            <w:bottom w:val="none" w:sz="0" w:space="0" w:color="auto"/>
            <w:right w:val="none" w:sz="0" w:space="0" w:color="auto"/>
          </w:divBdr>
        </w:div>
        <w:div w:id="1675722160">
          <w:marLeft w:val="640"/>
          <w:marRight w:val="0"/>
          <w:marTop w:val="0"/>
          <w:marBottom w:val="0"/>
          <w:divBdr>
            <w:top w:val="none" w:sz="0" w:space="0" w:color="auto"/>
            <w:left w:val="none" w:sz="0" w:space="0" w:color="auto"/>
            <w:bottom w:val="none" w:sz="0" w:space="0" w:color="auto"/>
            <w:right w:val="none" w:sz="0" w:space="0" w:color="auto"/>
          </w:divBdr>
        </w:div>
        <w:div w:id="1783383037">
          <w:marLeft w:val="640"/>
          <w:marRight w:val="0"/>
          <w:marTop w:val="0"/>
          <w:marBottom w:val="0"/>
          <w:divBdr>
            <w:top w:val="none" w:sz="0" w:space="0" w:color="auto"/>
            <w:left w:val="none" w:sz="0" w:space="0" w:color="auto"/>
            <w:bottom w:val="none" w:sz="0" w:space="0" w:color="auto"/>
            <w:right w:val="none" w:sz="0" w:space="0" w:color="auto"/>
          </w:divBdr>
        </w:div>
      </w:divsChild>
    </w:div>
    <w:div w:id="1397819608">
      <w:bodyDiv w:val="1"/>
      <w:marLeft w:val="0"/>
      <w:marRight w:val="0"/>
      <w:marTop w:val="0"/>
      <w:marBottom w:val="0"/>
      <w:divBdr>
        <w:top w:val="none" w:sz="0" w:space="0" w:color="auto"/>
        <w:left w:val="none" w:sz="0" w:space="0" w:color="auto"/>
        <w:bottom w:val="none" w:sz="0" w:space="0" w:color="auto"/>
        <w:right w:val="none" w:sz="0" w:space="0" w:color="auto"/>
      </w:divBdr>
    </w:div>
    <w:div w:id="1801874969">
      <w:bodyDiv w:val="1"/>
      <w:marLeft w:val="0"/>
      <w:marRight w:val="0"/>
      <w:marTop w:val="0"/>
      <w:marBottom w:val="0"/>
      <w:divBdr>
        <w:top w:val="none" w:sz="0" w:space="0" w:color="auto"/>
        <w:left w:val="none" w:sz="0" w:space="0" w:color="auto"/>
        <w:bottom w:val="none" w:sz="0" w:space="0" w:color="auto"/>
        <w:right w:val="none" w:sz="0" w:space="0" w:color="auto"/>
      </w:divBdr>
    </w:div>
    <w:div w:id="1885479239">
      <w:bodyDiv w:val="1"/>
      <w:marLeft w:val="0"/>
      <w:marRight w:val="0"/>
      <w:marTop w:val="0"/>
      <w:marBottom w:val="0"/>
      <w:divBdr>
        <w:top w:val="none" w:sz="0" w:space="0" w:color="auto"/>
        <w:left w:val="none" w:sz="0" w:space="0" w:color="auto"/>
        <w:bottom w:val="none" w:sz="0" w:space="0" w:color="auto"/>
        <w:right w:val="none" w:sz="0" w:space="0" w:color="auto"/>
      </w:divBdr>
    </w:div>
    <w:div w:id="1958901248">
      <w:bodyDiv w:val="1"/>
      <w:marLeft w:val="0"/>
      <w:marRight w:val="0"/>
      <w:marTop w:val="0"/>
      <w:marBottom w:val="0"/>
      <w:divBdr>
        <w:top w:val="none" w:sz="0" w:space="0" w:color="auto"/>
        <w:left w:val="none" w:sz="0" w:space="0" w:color="auto"/>
        <w:bottom w:val="none" w:sz="0" w:space="0" w:color="auto"/>
        <w:right w:val="none" w:sz="0" w:space="0" w:color="auto"/>
      </w:divBdr>
    </w:div>
    <w:div w:id="2005161393">
      <w:bodyDiv w:val="1"/>
      <w:marLeft w:val="0"/>
      <w:marRight w:val="0"/>
      <w:marTop w:val="0"/>
      <w:marBottom w:val="0"/>
      <w:divBdr>
        <w:top w:val="none" w:sz="0" w:space="0" w:color="auto"/>
        <w:left w:val="none" w:sz="0" w:space="0" w:color="auto"/>
        <w:bottom w:val="none" w:sz="0" w:space="0" w:color="auto"/>
        <w:right w:val="none" w:sz="0" w:space="0" w:color="auto"/>
      </w:divBdr>
    </w:div>
    <w:div w:id="21314379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hyperlink" Target="https://nam11.safelinks.protection.outlook.com/?url=https%3A%2F%2Fcreativecommons.org%2Flicenses%2Fby-nc-nd%2F4.0&amp;data=05%7C01%7CPROCS%40elsevier.com%7Ce17ab5ee9c2a4464746408db199d4e81%7C9274ee3f94254109a27f9fb15c10675d%7C0%7C0%7C638131935656073248%7CUnknown%7CTWFpbGZsb3d8eyJWIjoiMC4wLjAwMDAiLCJQIjoiV2luMzIiLCJBTiI6Ik1haWwiLCJXVCI6Mn0%3D%7C3000%7C%7C%7C&amp;sdata=wfTY5%2FiSCZNT%2F6jJxRNGOtytYpQyG3D6Txuzlb8IwgE%3D&amp;reserved=0"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hyperlink" Target="http://www.sciencedirect.com/science/journal/22107843" TargetMode="External"/><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
      <w:docPartPr>
        <w:name w:val="F7358C82D3E44842B5ADBC8AFFA1AA2F"/>
        <w:category>
          <w:name w:val="General"/>
          <w:gallery w:val="placeholder"/>
        </w:category>
        <w:types>
          <w:type w:val="bbPlcHdr"/>
        </w:types>
        <w:behaviors>
          <w:behavior w:val="content"/>
        </w:behaviors>
        <w:guid w:val="{F914D6A8-84F2-4E3D-9A3E-D173B91C1C71}"/>
      </w:docPartPr>
      <w:docPartBody>
        <w:p w:rsidR="003621E2" w:rsidRDefault="00EE4E36" w:rsidP="00EE4E36">
          <w:pPr>
            <w:pStyle w:val="F7358C82D3E44842B5ADBC8AFFA1AA2F"/>
          </w:pPr>
          <w:r w:rsidRPr="006A13EB">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CCD05F0A-7ABC-4FD4-9BBB-3B7BAA831974}"/>
      </w:docPartPr>
      <w:docPartBody>
        <w:p w:rsidR="00000000" w:rsidRDefault="00934BDF">
          <w:r w:rsidRPr="002D0C59">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00000003" w:usb1="00000000" w:usb2="00000000" w:usb3="00000000" w:csb0="00000001"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200247B" w:usb2="00000009" w:usb3="00000000" w:csb0="000001FF" w:csb1="00000000"/>
  </w:font>
  <w:font w:name="VAGRounded LT Bold">
    <w:altName w:val="Calibri"/>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121A9E"/>
    <w:rsid w:val="000422C3"/>
    <w:rsid w:val="00095C22"/>
    <w:rsid w:val="000C4FBE"/>
    <w:rsid w:val="000D4135"/>
    <w:rsid w:val="00121A9E"/>
    <w:rsid w:val="001F2884"/>
    <w:rsid w:val="00262E41"/>
    <w:rsid w:val="002E213D"/>
    <w:rsid w:val="00342498"/>
    <w:rsid w:val="003473A3"/>
    <w:rsid w:val="003621E2"/>
    <w:rsid w:val="0036757A"/>
    <w:rsid w:val="004153C2"/>
    <w:rsid w:val="0041723B"/>
    <w:rsid w:val="00475404"/>
    <w:rsid w:val="0054240A"/>
    <w:rsid w:val="006516B8"/>
    <w:rsid w:val="006D6F32"/>
    <w:rsid w:val="006F29DD"/>
    <w:rsid w:val="00727A3A"/>
    <w:rsid w:val="00730C47"/>
    <w:rsid w:val="007359AA"/>
    <w:rsid w:val="007435BC"/>
    <w:rsid w:val="00804252"/>
    <w:rsid w:val="0082133F"/>
    <w:rsid w:val="00844D40"/>
    <w:rsid w:val="008D79E1"/>
    <w:rsid w:val="00934BDF"/>
    <w:rsid w:val="00962B8C"/>
    <w:rsid w:val="009B2CA8"/>
    <w:rsid w:val="00A62C3F"/>
    <w:rsid w:val="00A75EE7"/>
    <w:rsid w:val="00B36ABB"/>
    <w:rsid w:val="00B800E6"/>
    <w:rsid w:val="00BD3AF4"/>
    <w:rsid w:val="00BD6A06"/>
    <w:rsid w:val="00CD0734"/>
    <w:rsid w:val="00CF7E1E"/>
    <w:rsid w:val="00D45880"/>
    <w:rsid w:val="00D4794C"/>
    <w:rsid w:val="00E33071"/>
    <w:rsid w:val="00E8302A"/>
    <w:rsid w:val="00EC5B48"/>
    <w:rsid w:val="00EE4E36"/>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34BDF"/>
    <w:rPr>
      <w:color w:val="808080"/>
    </w:rPr>
  </w:style>
  <w:style w:type="paragraph" w:customStyle="1" w:styleId="F7358C82D3E44842B5ADBC8AFFA1AA2F">
    <w:name w:val="F7358C82D3E44842B5ADBC8AFFA1AA2F"/>
    <w:rsid w:val="00EE4E36"/>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3">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0BCDB42D-6889-44ED-AAB4-8B2DD80FA605}">
  <we:reference id="wa104382081" version="1.55.1.0" store="en-US" storeType="OMEX"/>
  <we:alternateReferences>
    <we:reference id="wa104382081" version="1.55.1.0" store="" storeType="OMEX"/>
  </we:alternateReferences>
  <we:properties>
    <we:property name="MENDELEY_CITATIONS" value="[{&quot;citationID&quot;:&quot;MENDELEY_CITATION_e59046dc-0d03-4715-87ae-7deb094f42f1&quot;,&quot;properties&quot;:{&quot;noteIndex&quot;:0},&quot;isEdited&quot;:false,&quot;manualOverride&quot;:{&quot;isManuallyOverridden&quot;:false,&quot;citeprocText&quot;:&quot;[1], [2], [3], [4], [5], [6], [7], [8], [9], [10]&quot;,&quot;manualOverrideText&quot;:&quot;&quot;},&quot;citationTag&quot;:&quot;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&quot;,&quot;citationItems&quot;:[{&quot;id&quot;:&quot;bdf8816f-5074-34e2-880b-6eec9ba87487&quot;,&quot;itemData&quot;:{&quot;type&quot;:&quot;book&quot;,&quot;id&quot;:&quot;bdf8816f-5074-34e2-880b-6eec9ba87487&quot;,&quot;title&quot;:&quot;Proceedings of the 27th International Conference on Human Factors in Computing Systems : April 4-9, 2009, Boston, MA, USA&quot;,&quot;author&quot;:[{&quot;family&quot;:&quot;Olsen&quot;,&quot;given&quot;:&quot;Daniel R.&quot;,&quot;parse-names&quot;:false,&quot;dropping-particle&quot;:&quot;&quot;,&quot;non-dropping-particle&quot;:&quot;&quot;},{&quot;family&quot;:&quot;Arthur&quot;,&quot;given&quot;:&quot;Richard B.&quot;,&quot;parse-names&quot;:false,&quot;dropping-particle&quot;:&quot;&quot;,&quot;non-dropping-particle&quot;:&quot;&quot;},{&quot;family&quot;:&quot;SIGCHI (Group : U.S.)&quot;,&quot;given&quot;:&quot;&quot;,&quot;parse-names&quot;:false,&quot;dropping-particle&quot;:&quot;&quot;,&quot;non-dropping-particle&quot;:&quot;&quot;}],&quot;ISBN&quot;:&quot;9781605582467&quot;,&quot;issued&quot;:{&quot;date-parts&quot;:[[2009]]},&quot;publisher&quot;:&quot;ACM Press&quot;,&quot;container-title-short&quot;:&quot;&quot;},&quot;isTemporary&quot;:false},{&quot;id&quot;:&quot;17fef9b8-127a-33b0-9efd-8878ab53cd76&quot;,&quot;itemData&quot;:{&quot;type&quot;:&quot;article-journal&quot;,&quot;id&quot;:&quot;17fef9b8-127a-33b0-9efd-8878ab53cd76&quot;,&quot;title&quot;:&quot;The Effect of Educational Games on Learning Outcomes, Student Motivation, Engagement and Satisfaction&quot;,&quot;author&quot;:[{&quot;family&quot;:&quot;Yu&quot;,&quot;given&quot;:&quot;Zhonggen&quot;,&quot;parse-names&quot;:false,&quot;dropping-particle&quot;:&quot;&quot;,&quot;non-dropping-particle&quot;:&quot;&quot;},{&quot;family&quot;:&quot;Gao&quot;,&quot;given&quot;:&quot;Mingle&quot;,&quot;parse-names&quot;:false,&quot;dropping-particle&quot;:&quot;&quot;,&quot;non-dropping-particle&quot;:&quot;&quot;},{&quot;family&quot;:&quot;Wang&quot;,&quot;given&quot;:&quot;Lifei&quot;,&quot;parse-names&quot;:false,&quot;dropping-particle&quot;:&quot;&quot;,&quot;non-dropping-particle&quot;:&quot;&quot;}],&quot;container-title&quot;:&quot;Journal of Educational Computing Research&quot;,&quot;DOI&quot;:&quot;10.1177/0735633120969214&quot;,&quot;ISSN&quot;:&quot;15414140&quot;,&quot;issued&quot;:{&quot;date-parts&quot;:[[2021,6,1]]},&quot;page&quot;:&quot;522-546&quot;,&quot;abstract&quot;:&quot;While educational games have been increasingly popular in education, insufficient studies have comprehensively reviewed their effectiveness. To complement this missing link, this study explored game-based learning outcomes including academic achievements, problem-solving, and critical thinking abilities, knowledge, learning efficiency, skills, student attitudes, and behaviors. Both negative and positive effects of educational games on motivation were also explored based on comprehensive literature analysis. The role of engagement in game-based learning was studied, coupled with the ways to enhance student engagement. We also explored the importance of gamified components in student satisfaction and provided constructive suggestions for designers and practitioners. Future research should highlight learning analytics and data mining techniques of educational game-based learning and try to find out solutions to address various problems to improve the effectiveness of educational games.&quot;,&quot;publisher&quot;:&quot;SAGE Publications Inc.&quot;,&quot;issue&quot;:&quot;3&quot;,&quot;volume&quot;:&quot;59&quot;,&quot;container-title-short&quot;:&quot;&quot;},&quot;isTemporary&quot;:false},{&quot;id&quot;:&quot;605b85e1-559d-322c-97ea-197e742ab511&quot;,&quot;itemData&quot;:{&quot;type&quot;:&quot;article-journal&quot;,&quot;id&quot;:&quot;605b85e1-559d-322c-97ea-197e742ab511&quot;,&quot;title&quot;:&quot;Maximizing learning without sacrificing the fun: Stealth assessment, adaptivity and learning supports in educational games&quot;,&quot;author&quot;:[{&quot;family&quot;:&quot;Shute&quot;,&quot;given&quot;:&quot;Valerie&quot;,&quot;parse-names&quot;:false,&quot;dropping-particle&quot;:&quot;&quot;,&quot;non-dropping-particle&quot;:&quot;&quot;},{&quot;family&quot;:&quot;Rahimi&quot;,&quot;given&quot;:&quot;Seyedahmad&quot;,&quot;parse-names&quot;:false,&quot;dropping-particle&quot;:&quot;&quot;,&quot;non-dropping-particle&quot;:&quot;&quot;},{&quot;family&quot;:&quot;Smith&quot;,&quot;given&quot;:&quot;Ginny&quot;,&quot;parse-names&quot;:false,&quot;dropping-particle&quot;:&quot;&quot;,&quot;non-dropping-particle&quot;:&quot;&quot;},{&quot;family&quot;:&quot;Ke&quot;,&quot;given&quot;:&quot;Fengfeng&quot;,&quot;parse-names&quot;:false,&quot;dropping-particle&quot;:&quot;&quot;,&quot;non-dropping-particle&quot;:&quot;&quot;},{&quot;family&quot;:&quot;Almond&quot;,&quot;given&quot;:&quot;Russell&quot;,&quot;parse-names&quot;:false,&quot;dropping-particle&quot;:&quot;&quot;,&quot;non-dropping-particle&quot;:&quot;&quot;},{&quot;family&quot;:&quot;Dai&quot;,&quot;given&quot;:&quot;Chih Pu&quot;,&quot;parse-names&quot;:false,&quot;dropping-particle&quot;:&quot;&quot;,&quot;non-dropping-particle&quot;:&quot;&quot;},{&quot;family&quot;:&quot;Kuba&quot;,&quot;given&quot;:&quot;Renata&quot;,&quot;parse-names&quot;:false,&quot;dropping-particle&quot;:&quot;&quot;,&quot;non-dropping-particle&quot;:&quot;&quot;},{&quot;family&quot;:&quot;Liu&quot;,&quot;given&quot;:&quot;Zhichun&quot;,&quot;parse-names&quot;:false,&quot;dropping-particle&quot;:&quot;&quot;,&quot;non-dropping-particle&quot;:&quot;&quot;},{&quot;family&quot;:&quot;Yang&quot;,&quot;given&quot;:&quot;Xiaotong&quot;,&quot;parse-names&quot;:false,&quot;dropping-particle&quot;:&quot;&quot;,&quot;non-dropping-particle&quot;:&quot;&quot;},{&quot;family&quot;:&quot;Sun&quot;,&quot;given&quot;:&quot;Chen&quot;,&quot;parse-names&quot;:false,&quot;dropping-particle&quot;:&quot;&quot;,&quot;non-dropping-particle&quot;:&quot;&quot;}],&quot;container-title&quot;:&quot;Journal of Computer Assisted Learning&quot;,&quot;container-title-short&quot;:&quot;J Comput Assist Learn&quot;,&quot;DOI&quot;:&quot;10.1111/jcal.12473&quot;,&quot;ISSN&quot;:&quot;13652729&quot;,&quot;issued&quot;:{&quot;date-parts&quot;:[[2021,2,1]]},&quot;page&quot;:&quot;127-141&quot;,&quot;abstract&quot;:&quot;In this study, we investigated the validity of a stealth assessment of physics understanding in an educational game, as well as the effectiveness of different game-level delivery methods and various in-game supports on learning. Using a game called Physics Playground, we randomly assigned 263 ninth- to eleventh-grade students into four groups: adaptive, linear, free choice and no-treatment control. Each condition had access to the same in-game learning supports during gameplay. Results showed that: (a) the stealth assessment estimates of physics understanding were valid—significantly correlating with the external physics test scores; (b) there was no significant effect of game-level delivery method on students' learning; and (c) physics animations were the most effective (among eight supports tested) in predicting both learning outcome and in-game performance (e.g. number of game levels solved). We included student enjoyment, gender and ethnicity in our analyses as moderators to further investigate the research questions.&quot;,&quot;publisher&quot;:&quot;Blackwell Publishing Ltd&quot;,&quot;issue&quot;:&quot;1&quot;,&quot;volume&quot;:&quot;37&quot;},&quot;isTemporary&quot;:false},{&quot;id&quot;:&quot;11b44cb5-c433-3854-b64e-56a7723995ca&quot;,&quot;itemData&quot;:{&quot;type&quot;:&quot;report&quot;,&quot;id&quot;:&quot;11b44cb5-c433-3854-b64e-56a7723995ca&quot;,&quot;title&quot;:&quot;Using Low-Tech Prototype to Study Children's Preferences for UI Components&quot;,&quot;author&quot;:[{&quot;family&quot;:&quot;Kidnet&quot;,&quot;given&quot;:&quot;Case&quot;,&quot;parse-names&quot;:false,&quot;dropping-particle&quot;:&quot;&quot;,&quot;non-dropping-particle&quot;:&quot;&quot;},{&quot;family&quot;:&quot;Tapola&quot;,&quot;given&quot;:&quot;Mirva&quot;,&quot;parse-names&quot;:false,&quot;dropping-particle&quot;:&quot;&quot;,&quot;non-dropping-particle&quot;:&quot;&quot;}],&quot;issued&quot;:{&quot;date-parts&quot;:[[2023]]},&quot;abstract&quot;:&quot;The originality of this thesis has been checked in accordance with the University of Turku quality assurance system using the Turnitin Originality Check service.&quot;,&quot;container-title-short&quot;:&quot;&quot;},&quot;isTemporary&quot;:false},{&quot;id&quot;:&quot;71b98d66-21cb-3178-a94e-f32dc5cbd419&quot;,&quot;itemData&quot;:{&quot;type&quot;:&quot;article-journal&quot;,&quot;id&quot;:&quot;71b98d66-21cb-3178-a94e-f32dc5cbd419&quot;,&quot;title&quot;:&quot;Designing Engaging Games for Education: A Systematic Literature Review on Game Motivators and Design Principles&quot;,&quot;author&quot;:[{&quot;family&quot;:&quot;Laine&quot;,&quot;given&quot;:&quot;Teemu H.&quot;,&quot;parse-names&quot;:false,&quot;dropping-particle&quot;:&quot;&quot;,&quot;non-dropping-particle&quot;:&quot;&quot;},{&quot;family&quot;:&quot;Lindberg&quot;,&quot;given&quot;:&quot;Renny S.N.&quot;,&quot;parse-names&quot;:false,&quot;dropping-particle&quot;:&quot;&quot;,&quot;non-dropping-particle&quot;:&quot;&quot;}],&quot;container-title&quot;:&quot;IEEE Transactions on Learning Technologies&quot;,&quot;DOI&quot;:&quot;10.1109/TLT.2020.3018503&quot;,&quot;ISSN&quot;:&quot;19391382&quot;,&quot;issued&quot;:{&quot;date-parts&quot;:[[2020,10,1]]},&quot;page&quot;:&quot;804-821&quot;,&quot;abstract&quot;:&quot;Effective educational interventions require sufficient learner engagement, which can be difficult to achieve if the learner is inadequately motivated. Games have been shown to possess powerful motivators that fuel a person's desire to engage in unattractive activities, such as learning theoretical material. However, to design an educational game that is capable of providing motivated engagement is a challenging task. Previous research has proposed various game motivators and game design principles to alleviate this, but a comprehensive synthesis has yet to appear. In this article, we conducted a systematic literature review that yielded two major contributions: 1) a taxonomy of 56 game motivators in 14 classes; and 2) a taxonomy of 54 educational game design principles in 13 classes, with linkages to the identified game motivators. As a minor contribution, we have also presented a classification of gamification-related terms and proposed different strategies for applying gamification. The results of this article are available for educational game designers and researchers to use as a practical toolkit for the creation and evaluation of motivating educational games that keep players engaged. Moreover, this article is the first step toward the creation of a unified gamification framework.&quot;,&quot;publisher&quot;:&quot;Institute of Electrical and Electronics Engineers Inc.&quot;,&quot;issue&quot;:&quot;4&quot;,&quot;volume&quot;:&quot;13&quot;,&quot;container-title-short&quot;:&quot;&quot;},&quot;isTemporary&quot;:false},{&quot;id&quot;:&quot;23ea313a-5e05-3eb0-934c-dd5c0b1e429c&quot;,&quot;itemData&quot;:{&quot;type&quot;:&quot;article-journal&quot;,&quot;id&quot;:&quot;23ea313a-5e05-3eb0-934c-dd5c0b1e429c&quot;,&quot;title&quot;:&quot;Using games-based learning: How it influences the learning experience and outcomes of primary school children&quot;,&quot;author&quot;:[{&quot;family&quot;:&quot;Razak&quot;,&quot;given&quot;:&quot;Aishah Abdul&quot;,&quot;parse-names&quot;:false,&quot;dropping-particle&quot;:&quot;&quot;,&quot;non-dropping-particle&quot;:&quot;&quot;},{&quot;family&quot;:&quot;Connolly&quot;,&quot;given&quot;:&quot;Thomas M.&quot;,&quot;parse-names&quot;:false,&quot;dropping-particle&quot;:&quot;&quot;,&quot;non-dropping-particle&quot;:&quot;&quot;}],&quot;container-title&quot;:&quot;International Journal of Emerging Technologies in Learning&quot;,&quot;DOI&quot;:&quot;10.3991/ijet.v8iS2.2782&quot;,&quot;ISSN&quot;:&quot;18630383&quot;,&quot;issued&quot;:{&quot;date-parts&quot;:[[2013]]},&quot;page&quot;:&quot;47-54&quot;,&quot;abstract&quot;:&quot;Under the new Curriculum for Excellence (CfE), teachers at schools across Scotland are encouraged to use constructivist learning approaches that promote challenge and enjoyment in learning. One of them is through the use of games-based learning (GBL) technologies in classroom education, where the students are not only expected to learn by playing computer games, but also creating computer games. Two teacher surveys were conducted across primary schools in two separate regions in the West of Scotland to identify how GBL is being implemented within primary schools. The results showed that the use of GBL, especially the game making approach, was very limited. Following the surveys, several school-based field works were conducted to identify and compare the learning experience and outcomes from the teachers' and students' perspectives when using GBL and non-GBL (the traditional) approaches. This paper summarizes the result of one case study conducted at one primary school in Scotland. The participants were the teacher and her students in Primary 4 level. They were exposed to learning times tables using two different approaches, one using computer games and the other one without the use of computer games. The findings have shown that the learning outcome is slightly better when using computer games. However, in terms of the learning experience, the teacher's pedagogical style has a great influence on the students' preferences and enjoyment in learning for both approaches. Overall, the findings have strengthened the fact that using computer games does not eliminate the role of the teacher. To maximize the potential of a GBL approach, more training and exposure to GBL are needed to help the teachers increase their understanding and capacity in using this approach. With proper support from the teacher, GBL can make learning more engaging, provide better learning outcomes and make the process of learning less tedious.&quot;,&quot;publisher&quot;:&quot;Kassel University Press GmbH&quot;,&quot;issue&quot;:&quot;SPL.ISSUE2&quot;,&quot;volume&quot;:&quot;8&quot;,&quot;container-title-short&quot;:&quot;&quot;},&quot;isTemporary&quot;:false},{&quot;id&quot;:&quot;9faef6f7-d047-3b75-928d-dd8b0f0e8669&quot;,&quot;itemData&quot;:{&quot;type&quot;:&quot;article-journal&quot;,&quot;id&quot;:&quot;9faef6f7-d047-3b75-928d-dd8b0f0e8669&quot;,&quot;title&quot;:&quot;Putting a Focus on Social Emotional and Embodied Learning with the Visual Learning Analysis (VLA)&quot;,&quot;author&quot;:[{&quot;family&quot;:&quot;Whitmore&quot;,&quot;given&quot;:&quot;Kathryn F.&quot;,&quot;parse-names&quot;:false,&quot;dropping-particle&quot;:&quot;&quot;,&quot;non-dropping-particle&quot;:&quot;&quot;},{&quot;family&quot;:&quot;Angleton&quot;,&quot;given&quot;:&quot;Christie&quot;,&quot;parse-names&quot;:false,&quot;dropping-particle&quot;:&quot;&quot;,&quot;non-dropping-particle&quot;:&quot;&quot;},{&quot;family&quot;:&quot;Pruitt&quot;,&quot;given&quot;:&quot;Jennifer&quot;,&quot;parse-names&quot;:false,&quot;dropping-particle&quot;:&quot;&quot;,&quot;non-dropping-particle&quot;:&quot;&quot;},{&quot;family&quot;:&quot;Miller-Crumes&quot;,&quot;given&quot;:&quot;Shauntá&quot;,&quot;parse-names&quot;:false,&quot;dropping-particle&quot;:&quot;&quot;,&quot;non-dropping-particle&quot;:&quot;&quot;}],&quot;container-title&quot;:&quot;Early Childhood Education Journal&quot;,&quot;container-title-short&quot;:&quot;Early Child Educ J&quot;,&quot;DOI&quot;:&quot;10.1007/s10643-019-00955-3&quot;,&quot;ISSN&quot;:&quot;15731707&quot;,&quot;issued&quot;:{&quot;date-parts&quot;:[[2019,9,1]]},&quot;page&quot;:&quot;549-558&quot;,&quot;abstract&quot;:&quot;Research increasingly recognizes the importance of social emotional and embodied learning in early childhood, and yet few studies provide early childhood researchers and teachers with tools for documenting and interpreting the meanings made in these languages. At the same time, many early childhood teachers in Reggio Emilia-inspired programs and others take hundreds of photographs for documentation of children’s learning, and yet are uncertain about what to look for in them. In this qualitative study, which occurred in a Reggio Emilia-inspired preschool classroom in the southeastern U.S., photographs from regularly occurring classroom activity were analyzed with a research method called the Visual Learning Analysis (VLA). The VLA revealed evidence of children’s social emotional and embodied learning and made visible the teacher’s value of children as capable of reflection and of making choices about materials and learning spaces. It offered an opportunity to discuss how children explored and used materials according to their own timeframes within authentic social relationships. Findings from this study indicated that the VLA is a useful tool for teachers and coaches, as well as researchers, to see more in photographs of children engaged in classroom activity and suggest that the VLA process can support early childhood teachers’ professional development.&quot;,&quot;publisher&quot;:&quot;Springer Netherlands&quot;,&quot;issue&quot;:&quot;5&quot;,&quot;volume&quot;:&quot;47&quot;},&quot;isTemporary&quot;:false},{&quot;id&quot;:&quot;e46a1d0a-79b0-3abe-961e-a6fedd81dddf&quot;,&quot;itemData&quot;:{&quot;type&quot;:&quot;article-journal&quot;,&quot;id&quot;:&quot;e46a1d0a-79b0-3abe-961e-a6fedd81dddf&quot;,&quot;title&quot;:&quot;GAMIFICATION CONCEPT WITHOUT DIGITAL PLATFORMS: A STRATEGY FOR PARENTS ON MOTIVATING CHILDREN STUDY AT HOME DURING COVID-19 PANDEMIC&quot;,&quot;author&quot;:[{&quot;family&quot;:&quot;Zainuddin&quot;,&quot;given&quot;:&quot;Zamzami&quot;,&quot;parse-names&quot;:false,&quot;dropping-particle&quot;:&quot;&quot;,&quot;non-dropping-particle&quot;:&quot;&quot;},{&quot;family&quot;:&quot;Keumala&quot;,&quot;given&quot;:&quot;Cut Muftia&quot;,&quot;parse-names&quot;:false,&quot;dropping-particle&quot;:&quot;&quot;,&quot;non-dropping-particle&quot;:&quot;&quot;}],&quot;container-title&quot;:&quot;Jurnal Pedagogik&quot;,&quot;ISSN&quot;:&quot;2528-5793&quot;,&quot;URL&quot;:&quot;https://ejournal.unuja.ac.id/index.php/pedagogik&quot;,&quot;issued&quot;:{&quot;date-parts&quot;:[[2021]]},&quot;abstract&quot;:&quot;The temporary closure of schools around the world to limit the spread of the COVID-19 has induced a new challenge for parents. Particularly, for those working remotely, making sure the children follow the learning schedule given by the school and keeping them occupied at home until bedtime is no obvious duty to make efforts to boost their enthusiasm. Therefore, one strategy proposed to motivate children's learning at home is to&quot;,&quot;issue&quot;:&quot;01&quot;,&quot;volume&quot;:&quot;08&quot;,&quot;container-title-short&quot;:&quot;&quot;},&quot;isTemporary&quot;:false},{&quot;id&quot;:&quot;24ba439d-57fb-3de8-9e51-657b4160325e&quot;,&quot;itemData&quot;:{&quot;type&quot;:&quot;article-journal&quot;,&quot;id&quot;:&quot;24ba439d-57fb-3de8-9e51-657b4160325e&quot;,&quot;title&quot;:&quot;The Eurasia Proceedings of Educational &amp; Social Sciences (EPESS) The Eurasia Proceedings of Educational Development of Educational Math Game&quot;,&quot;author&quot;:[{&quot;family&quot;:&quot;Cetin&quot;,&quot;given&quot;:&quot;Ali&quot;,&quot;parse-names&quot;:false,&quot;dropping-particle&quot;:&quot;&quot;,&quot;non-dropping-particle&quot;:&quot;&quot;},{&quot;family&quot;:&quot;Ince&quot;,&quot;given&quot;:&quot;Ebru Yilmaz&quot;,&quot;parse-names&quot;:false,&quot;dropping-particle&quot;:&quot;&quot;,&quot;non-dropping-particle&quot;:&quot;&quot;}],&quot;container-title&quot;:&quot;&amp; Social Sciences (EPESS)&quot;,&quot;ISSN&quot;:&quot;2587-1730&quot;,&quot;URL&quot;:&quot;www.isres.org&quot;,&quot;issued&quot;:{&quot;date-parts&quot;:[[2021]]},&quot;abstract&quot;:&quot;The game is an entertainment activity where people who start with the history of humanity have a good time in their spare time. Thanks to the innovations offered by technology in the digital age, people spend their free time in virtual environments. These virtual environments are social media, news sites, video channels as well as digital games. While digital games are a favorite leisure activity for adults, young people are more likely to spend time with digital games. The educational-themed preparation of games, which are currently indispensable leisure time activities for young people, enables them to learn while having fun. It is important to develop educational digital games and present them to young people in accordance with learning. With this awareness, an educational game with mathematical operations activities was developed in the research. In the study, the developmental research method, one of the design-based research method derivatives, was used. In the research, game development stages and mechanics are explained in detail, and the technologies used are presented.&quot;,&quot;volume&quot;:&quot;23&quot;,&quot;container-title-short&quot;:&quot;&quot;},&quot;isTemporary&quot;:false},{&quot;id&quot;:&quot;b57b26b7-42f4-3a5e-a884-4eb50ff83707&quot;,&quot;itemData&quot;:{&quot;type&quot;:&quot;article-journal&quot;,&quot;id&quot;:&quot;b57b26b7-42f4-3a5e-a884-4eb50ff83707&quot;,&quot;title&quot;:&quot;Interface Design Practice and Education Towards Mobile Apps Development&quot;,&quot;author&quot;:[{&quot;family&quot;:&quot;Wong&quot;,&quot;given&quot;:&quot;Chui Yin&quot;,&quot;parse-names&quot;:false,&quot;dropping-particle&quot;:&quot;&quot;,&quot;non-dropping-particle&quot;:&quot;&quot;},{&quot;family&quot;:&quot;Khong&quot;,&quot;given&quot;:&quot;Chee Weng&quot;,&quot;parse-names&quot;:false,&quot;dropping-particle&quot;:&quot;&quot;,&quot;non-dropping-particle&quot;:&quot;&quot;},{&quot;family&quot;:&quot;Chu&quot;,&quot;given&quot;:&quot;Kimberly&quot;,&quot;parse-names&quot;:false,&quot;dropping-particle&quot;:&quot;&quot;,&quot;non-dropping-particle&quot;:&quot;&quot;}],&quot;container-title&quot;:&quot;Procedia - Social and Behavioral Sciences&quot;,&quot;container-title-short&quot;:&quot;Procedia Soc Behav Sci&quot;,&quot;DOI&quot;:&quot;10.1016/j.sbspro.2012.08.227&quot;,&quot;ISSN&quot;:&quot;18770428&quot;,&quot;issued&quot;:{&quot;date-parts&quot;:[[2012]]},&quot;page&quot;:&quot;698-702&quot;,&quot;abstract&quot;:&quot;Mobile apps development has been gaining popularity in Malaysia over the past 3 years. An app usually refers to a software application or programme. Although the development of software applications have been around for decades, app development on mobile devices reached the shores of Malaysia, mainly due to the popularity of Apple's App Store. Software development and complex object-oriented programming have been the exclusive harbour of technology hobbyists, IT professionals and business executives for many years. The flourishing presence of Web applications and the over-whelming influence of social media has augmented our need for greater connectivity, sharing and online presence. These have allowed smartphones and gadgets to become mainstream. This paper looks at how a design institution in Malaysia provides the growth of mobile apps development, and in supporting the national agenda to drive the Malaysian web and mobile application development industry to global standards. The paper highlights the practice and education of user-centered interface design towards mobile apps development in the country.&quot;,&quot;publisher&quot;:&quot;Elsevier BV&quot;,&quot;volume&quot;:&quot;51&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2DEE1B-E742-4286-A874-BD1EA91A99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Template>
  <TotalTime>13</TotalTime>
  <Pages>1</Pages>
  <Words>2157</Words>
  <Characters>13897</Characters>
  <Application>Microsoft Office Word</Application>
  <DocSecurity>0</DocSecurity>
  <Lines>257</Lines>
  <Paragraphs>96</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15958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muhammad iqbal</cp:lastModifiedBy>
  <cp:revision>4</cp:revision>
  <cp:lastPrinted>2023-03-01T06:04:00Z</cp:lastPrinted>
  <dcterms:created xsi:type="dcterms:W3CDTF">2024-04-23T01:02:00Z</dcterms:created>
  <dcterms:modified xsi:type="dcterms:W3CDTF">2024-04-23T01:14:00Z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d3d8b4b1b6e2f9d145ea5327f65e1f4d2bfeff9b03caf015d3162edfc0b3181c</vt:lpwstr>
  </property>
</Properties>
</file>