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47466278"/>
        <w:docPartObj>
          <w:docPartGallery w:val="Table of Contents"/>
          <w:docPartUnique/>
        </w:docPartObj>
      </w:sdtPr>
      <w:sdtContent>
        <w:p w14:paraId="45D16635">
          <w:pPr>
            <w:pStyle w:val="51"/>
          </w:pPr>
          <w:r>
            <w:t>Table of Contents</w:t>
          </w:r>
        </w:p>
        <w:p w14:paraId="7F2F3C0D">
          <w:r>
            <w:fldChar w:fldCharType="begin"/>
          </w:r>
          <w:r>
            <w:instrText xml:space="preserve"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5B2B938F">
      <w:pPr>
        <w:pStyle w:val="2"/>
      </w:pPr>
      <w:bookmarkStart w:id="0" w:name="焊接工艺分析和建模机器学习平台-使用手册"/>
      <w:r>
        <w:rPr>
          <w:rFonts w:hint="eastAsia"/>
        </w:rPr>
        <w:t>焊接工艺分析和建模机器学习平台</w:t>
      </w:r>
      <w:r>
        <w:t xml:space="preserve"> — </w:t>
      </w:r>
      <w:r>
        <w:rPr>
          <w:rFonts w:hint="eastAsia"/>
        </w:rPr>
        <w:t>使用手册</w:t>
      </w:r>
    </w:p>
    <w:p w14:paraId="19302239">
      <w:pPr>
        <w:pStyle w:val="13"/>
      </w:pPr>
      <w:r>
        <w:rPr>
          <w:rFonts w:hint="eastAsia"/>
        </w:rPr>
        <w:t>版本：v1.0（2026-08-29）</w:t>
      </w:r>
      <w:r>
        <w:t xml:space="preserve"> · </w:t>
      </w:r>
      <w:r>
        <w:rPr>
          <w:rFonts w:hint="eastAsia"/>
        </w:rPr>
        <w:t>适用对象：焊接工艺工程师、数据工程师、AI</w:t>
      </w:r>
      <w:r>
        <w:t xml:space="preserve"> </w:t>
      </w:r>
      <w:r>
        <w:rPr>
          <w:rFonts w:hint="eastAsia"/>
        </w:rPr>
        <w:t>建模人员与系统管理员</w:t>
      </w:r>
    </w:p>
    <w:p w14:paraId="472E6E4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EB9B481">
      <w:pPr>
        <w:pStyle w:val="4"/>
      </w:pPr>
      <w:bookmarkStart w:id="1" w:name="项目简介"/>
      <w:r>
        <w:t xml:space="preserve">1. </w:t>
      </w:r>
      <w:r>
        <w:rPr>
          <w:rFonts w:hint="eastAsia"/>
        </w:rPr>
        <w:t>项目简介</w:t>
      </w:r>
    </w:p>
    <w:p w14:paraId="651F2B47">
      <w:pPr>
        <w:pStyle w:val="23"/>
      </w:pPr>
      <w:r>
        <w:rPr>
          <w:rFonts w:hint="eastAsia"/>
        </w:rPr>
        <w:t>焊接工艺分析和建模机器学习平台（以下简称”本平台”）是一套面向</w:t>
      </w:r>
      <w:r>
        <w:rPr>
          <w:rFonts w:hint="eastAsia"/>
          <w:b/>
          <w:bCs/>
        </w:rPr>
        <w:t>焊接工艺研究和质量分析</w:t>
      </w:r>
      <w:r>
        <w:rPr>
          <w:rFonts w:hint="eastAsia"/>
        </w:rPr>
        <w:t>的工业智能平台，把焊接过程中产生的多模态数据（电流/电压时序信号、熔池视频、音频、图像等）统一管理起来，并提供从</w:t>
      </w:r>
      <w:r>
        <w:rPr>
          <w:rFonts w:hint="eastAsia"/>
          <w:b/>
          <w:bCs/>
        </w:rPr>
        <w:t>数据登记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质量核验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信号分析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样本切分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数据标注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特征提取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模型训练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测试评估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推理验证</w:t>
      </w:r>
      <w:r>
        <w:rPr>
          <w:rFonts w:hint="eastAsia"/>
        </w:rPr>
        <w:t>的完整工作链路，最终帮助用户建立焊接缺陷检测与工艺分析的</w:t>
      </w:r>
      <w:r>
        <w:t xml:space="preserve"> AI </w:t>
      </w:r>
      <w:r>
        <w:rPr>
          <w:rFonts w:hint="eastAsia"/>
        </w:rPr>
        <w:t>模型。</w:t>
      </w:r>
    </w:p>
    <w:p w14:paraId="2A5757FC">
      <w:pPr>
        <w:pStyle w:val="3"/>
      </w:pPr>
      <w:r>
        <w:rPr>
          <w:rFonts w:hint="eastAsia"/>
        </w:rPr>
        <w:t>平台解决的核心问题：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B8F2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32204A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0EF92038">
            <w:pPr>
              <w:pStyle w:val="24"/>
            </w:pPr>
            <w:r>
              <w:rPr>
                <w:rFonts w:hint="eastAsia"/>
              </w:rPr>
              <w:t>平台方案</w:t>
            </w:r>
          </w:p>
        </w:tc>
      </w:tr>
      <w:tr w14:paraId="6930F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3B586">
            <w:pPr>
              <w:pStyle w:val="24"/>
            </w:pPr>
            <w:r>
              <w:rPr>
                <w:rFonts w:hint="eastAsia"/>
              </w:rPr>
              <w:t>焊接数据分散、格式不一、难以追溯</w:t>
            </w:r>
          </w:p>
        </w:tc>
        <w:tc>
          <w:p w14:paraId="0A4D536C">
            <w:pPr>
              <w:pStyle w:val="24"/>
            </w:pPr>
            <w:r>
              <w:rPr>
                <w:rFonts w:hint="eastAsia"/>
              </w:rPr>
              <w:t>以”单条焊缝”为单位登记数据，多模态文件统一存入对象存储，版本链完整记录每次处理历史</w:t>
            </w:r>
          </w:p>
        </w:tc>
      </w:tr>
      <w:tr w14:paraId="35250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27E20">
            <w:pPr>
              <w:pStyle w:val="24"/>
            </w:pPr>
            <w:r>
              <w:rPr>
                <w:rFonts w:hint="eastAsia"/>
              </w:rPr>
              <w:t>数据质量参差，难以判断能否用于建模</w:t>
            </w:r>
          </w:p>
        </w:tc>
        <w:tc>
          <w:p w14:paraId="52A6471E">
            <w:pPr>
              <w:pStyle w:val="24"/>
            </w:pPr>
            <w:r>
              <w:rPr>
                <w:rFonts w:hint="eastAsia"/>
              </w:rPr>
              <w:t>内置</w:t>
            </w:r>
            <w:r>
              <w:t xml:space="preserve"> 15 </w:t>
            </w:r>
            <w:r>
              <w:rPr>
                <w:rFonts w:hint="eastAsia"/>
              </w:rPr>
              <w:t>项自动核验规则（图像完整性、时序连续性、采样率一致性、多模态时间戳等），给出质量评分</w:t>
            </w:r>
          </w:p>
        </w:tc>
      </w:tr>
      <w:tr w14:paraId="1E636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FDAA0">
            <w:pPr>
              <w:pStyle w:val="24"/>
            </w:pPr>
            <w:r>
              <w:rPr>
                <w:rFonts w:hint="eastAsia"/>
              </w:rPr>
              <w:t>缺陷标注效率低</w:t>
            </w:r>
          </w:p>
        </w:tc>
        <w:tc>
          <w:p w14:paraId="131F25AB">
            <w:pPr>
              <w:pStyle w:val="24"/>
            </w:pPr>
            <w:r>
              <w:rPr>
                <w:rFonts w:hint="eastAsia"/>
              </w:rPr>
              <w:t>支持图像框选、视频逐帧多边形、时序区间三类标注模式，并提供</w:t>
            </w:r>
            <w:r>
              <w:t xml:space="preserve"> AI </w:t>
            </w:r>
            <w:r>
              <w:rPr>
                <w:rFonts w:hint="eastAsia"/>
              </w:rPr>
              <w:t>预标注辅助</w:t>
            </w:r>
          </w:p>
        </w:tc>
      </w:tr>
      <w:tr w14:paraId="0BFCE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14229">
            <w:pPr>
              <w:pStyle w:val="24"/>
            </w:pPr>
            <w:r>
              <w:rPr>
                <w:rFonts w:hint="eastAsia"/>
              </w:rPr>
              <w:t>模型研发流程不规范</w:t>
            </w:r>
          </w:p>
        </w:tc>
        <w:tc>
          <w:p w14:paraId="6FD79B74">
            <w:pPr>
              <w:pStyle w:val="24"/>
            </w:pPr>
            <w:r>
              <w:rPr>
                <w:rFonts w:hint="eastAsia"/>
              </w:rPr>
              <w:t>数据集以固定快照版本管理（含</w:t>
            </w:r>
            <w:r>
              <w:t xml:space="preserve"> 8:1:1 </w:t>
            </w:r>
            <w:r>
              <w:rPr>
                <w:rFonts w:hint="eastAsia"/>
              </w:rPr>
              <w:t>训练/验证/测试划分），模型统一登记版本，训练/测试/推理全流程任务化、可追踪</w:t>
            </w:r>
          </w:p>
        </w:tc>
      </w:tr>
    </w:tbl>
    <w:p w14:paraId="25A2E633">
      <w:pPr>
        <w:pStyle w:val="3"/>
      </w:pPr>
      <w:r>
        <w:rPr>
          <w:rFonts w:hint="eastAsia"/>
          <w:b/>
          <w:bCs/>
        </w:rPr>
        <w:t>系统能力边界（重要）</w:t>
      </w:r>
      <w:r>
        <w:rPr>
          <w:rFonts w:hint="eastAsia"/>
        </w:rPr>
        <w:t>：信号导入、起收弧识别、特征提取和报告导出已支持真实数据链路；部分切分、标注、训练、测试、推理算法目前仍为演示/模拟计算，但任务编排、状态持久化、结果回填和产物关联均按真实系统实现。详见第</w:t>
      </w:r>
      <w:r>
        <w:t xml:space="preserve"> 8 </w:t>
      </w:r>
      <w:r>
        <w:rPr>
          <w:rFonts w:hint="eastAsia"/>
        </w:rPr>
        <w:t>节。</w:t>
      </w:r>
    </w:p>
    <w:bookmarkEnd w:id="1"/>
    <w:p w14:paraId="0C03BB22">
      <w:pPr>
        <w:pStyle w:val="4"/>
      </w:pPr>
      <w:bookmarkStart w:id="2" w:name="系统总体结构"/>
      <w:r>
        <w:t xml:space="preserve">2. </w:t>
      </w:r>
      <w:r>
        <w:rPr>
          <w:rFonts w:hint="eastAsia"/>
        </w:rPr>
        <w:t>系统总体结构</w:t>
      </w:r>
    </w:p>
    <w:p w14:paraId="3868D719">
      <w:pPr>
        <w:pStyle w:val="23"/>
      </w:pPr>
      <w:r>
        <w:rPr>
          <w:rFonts w:hint="eastAsia"/>
        </w:rPr>
        <w:t>平台由三大业务中心加一个总览页组成，通过左侧导航切换：</w:t>
      </w:r>
    </w:p>
    <w:p w14:paraId="2A24DAA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数据总览</w:t>
      </w:r>
      <w:r>
        <w:rPr>
          <w:rFonts w:hint="eastAsia"/>
        </w:rPr>
        <w:t>：数据资产规模、质量与分布的全局仪表盘。</w:t>
      </w:r>
    </w:p>
    <w:p w14:paraId="4A279CD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数据管理</w:t>
      </w:r>
      <w:r>
        <w:rPr>
          <w:rFonts w:hint="eastAsia"/>
        </w:rPr>
        <w:t>：数据集、数据登记、数据核验、焊缝版本。</w:t>
      </w:r>
    </w:p>
    <w:p w14:paraId="4917A28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分析与标注</w:t>
      </w:r>
      <w:r>
        <w:rPr>
          <w:rFonts w:hint="eastAsia"/>
        </w:rPr>
        <w:t>：选择数据、多模态对齐、起收弧识别、样本分段、数据标注、特征提取。</w:t>
      </w:r>
    </w:p>
    <w:p w14:paraId="28C0B1F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模型中心</w:t>
      </w:r>
      <w:r>
        <w:rPr>
          <w:rFonts w:hint="eastAsia"/>
        </w:rPr>
        <w:t>：训练数据准备、模型资产、新建训练、测试评估、推理验证。</w:t>
      </w:r>
    </w:p>
    <w:p w14:paraId="1C1DA0CC">
      <w:pPr>
        <w:pStyle w:val="23"/>
      </w:pPr>
      <w:r>
        <w:rPr>
          <w:rFonts w:hint="eastAsia"/>
        </w:rPr>
        <w:t>底层为</w:t>
      </w:r>
      <w:r>
        <w:t xml:space="preserve"> FastAPI </w:t>
      </w:r>
      <w:r>
        <w:rPr>
          <w:rFonts w:hint="eastAsia"/>
        </w:rPr>
        <w:t>后端</w:t>
      </w:r>
      <w:r>
        <w:t xml:space="preserve"> + MySQL </w:t>
      </w:r>
      <w:r>
        <w:rPr>
          <w:rFonts w:hint="eastAsia"/>
        </w:rPr>
        <w:t>业务库</w:t>
      </w:r>
      <w:r>
        <w:t xml:space="preserve"> + MinIO </w:t>
      </w:r>
      <w:r>
        <w:rPr>
          <w:rFonts w:hint="eastAsia"/>
        </w:rPr>
        <w:t>对象存储，所有</w:t>
      </w:r>
      <w:r>
        <w:t xml:space="preserve"> </w:t>
      </w:r>
      <w:r>
        <w:rPr>
          <w:rStyle w:val="48"/>
        </w:rPr>
        <w:t>/api/v1</w:t>
      </w:r>
      <w:r>
        <w:t xml:space="preserve"> </w:t>
      </w:r>
      <w:r>
        <w:rPr>
          <w:rFonts w:hint="eastAsia"/>
        </w:rPr>
        <w:t>接口调用均有轮转访问日志；文件（原始数据、产物、报告）统一存</w:t>
      </w:r>
      <w:r>
        <w:t xml:space="preserve"> </w:t>
      </w:r>
      <w:r>
        <w:rPr>
          <w:rFonts w:hint="eastAsia"/>
        </w:rPr>
        <w:t>MinIO，数据库只存元数据。</w:t>
      </w:r>
    </w:p>
    <w:bookmarkEnd w:id="2"/>
    <w:p w14:paraId="65F6DFF8">
      <w:pPr>
        <w:pStyle w:val="4"/>
      </w:pPr>
      <w:bookmarkStart w:id="3" w:name="整体业务流程"/>
      <w:r>
        <w:t xml:space="preserve">3. </w:t>
      </w:r>
      <w:r>
        <w:rPr>
          <w:rFonts w:hint="eastAsia"/>
        </w:rPr>
        <w:t>整体业务流程</w:t>
      </w:r>
    </w:p>
    <w:p w14:paraId="1C4E67FC">
      <w:pPr>
        <w:pStyle w:val="49"/>
      </w:pPr>
      <w:r>
        <w:rPr>
          <w:rStyle w:val="48"/>
          <w:rFonts w:hint="eastAsia"/>
        </w:rPr>
        <w:t>登记焊缝数据（CSV/WAV/图片/视频）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数据核验（15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项规则，产出质量评分）──不通过──►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修复后重新登记</w:t>
      </w:r>
      <w:r>
        <w:br w:type="textWrapping"/>
      </w:r>
      <w:r>
        <w:rPr>
          <w:rStyle w:val="48"/>
        </w:rPr>
        <w:t xml:space="preserve">        │ </w:t>
      </w:r>
      <w:r>
        <w:rPr>
          <w:rStyle w:val="48"/>
          <w:rFonts w:hint="eastAsia"/>
        </w:rPr>
        <w:t>通过/待复核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多模态对齐（视频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时序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音频时间轴对齐）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起收弧识别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样本分段（把长焊缝切成可用样本）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数据标注（图像框选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视频多边形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时序区间）→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特征提取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训练数据准备（数据集快照</w:t>
      </w:r>
      <w:r>
        <w:rPr>
          <w:rStyle w:val="48"/>
        </w:rPr>
        <w:t xml:space="preserve"> + 8:1:1 </w:t>
      </w:r>
      <w:r>
        <w:rPr>
          <w:rStyle w:val="48"/>
          <w:rFonts w:hint="eastAsia"/>
        </w:rPr>
        <w:t>划分）</w:t>
      </w:r>
      <w:r>
        <w:br w:type="textWrapping"/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 xml:space="preserve">        ▼</w:t>
      </w:r>
      <w:r>
        <w:br w:type="textWrapping"/>
      </w:r>
      <w:r>
        <w:rPr>
          <w:rStyle w:val="48"/>
          <w:rFonts w:hint="eastAsia"/>
        </w:rPr>
        <w:t>新建训练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测试评估（指标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混淆矩阵）→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推理验证</w:t>
      </w:r>
    </w:p>
    <w:bookmarkEnd w:id="3"/>
    <w:p w14:paraId="1253B916">
      <w:pPr>
        <w:pStyle w:val="4"/>
      </w:pPr>
      <w:bookmarkStart w:id="4" w:name="快速开始"/>
      <w:r>
        <w:t xml:space="preserve">4. </w:t>
      </w:r>
      <w:r>
        <w:rPr>
          <w:rFonts w:hint="eastAsia"/>
        </w:rPr>
        <w:t>快速开始</w:t>
      </w:r>
    </w:p>
    <w:p w14:paraId="3AAF60A5">
      <w:pPr>
        <w:pStyle w:val="24"/>
        <w:numPr>
          <w:ilvl w:val="0"/>
          <w:numId w:val="2"/>
        </w:numPr>
      </w:pPr>
      <w:r>
        <w:rPr>
          <w:rFonts w:hint="eastAsia"/>
        </w:rPr>
        <w:t>打开平台地址（本地开发</w:t>
      </w:r>
      <w:r>
        <w:t xml:space="preserve"> </w:t>
      </w:r>
      <w:r>
        <w:rPr>
          <w:rStyle w:val="48"/>
        </w:rPr>
        <w:t>http://localhost:5173</w:t>
      </w:r>
      <w:r>
        <w:rPr>
          <w:rFonts w:hint="eastAsia"/>
        </w:rPr>
        <w:t>，部署环境为服务器地址）。</w:t>
      </w:r>
    </w:p>
    <w:p w14:paraId="0EBB6382">
      <w:pPr>
        <w:pStyle w:val="24"/>
        <w:numPr>
          <w:ilvl w:val="0"/>
          <w:numId w:val="2"/>
        </w:numPr>
      </w:pPr>
      <w:r>
        <w:rPr>
          <w:rFonts w:hint="eastAsia"/>
        </w:rPr>
        <w:t>输入用户名和密码登录（首次部署使用</w:t>
      </w:r>
      <w:r>
        <w:t xml:space="preserve"> seed </w:t>
      </w:r>
      <w:r>
        <w:rPr>
          <w:rFonts w:hint="eastAsia"/>
        </w:rPr>
        <w:t>管理员账号，生产环境务必修改默认密码）。</w:t>
      </w:r>
    </w:p>
    <w:p w14:paraId="5415CE1E">
      <w:pPr>
        <w:pStyle w:val="24"/>
        <w:numPr>
          <w:ilvl w:val="0"/>
          <w:numId w:val="2"/>
        </w:numPr>
      </w:pPr>
      <w:r>
        <w:rPr>
          <w:rFonts w:hint="eastAsia"/>
        </w:rPr>
        <w:t>登录后默认进入「数据总览」页。</w:t>
      </w:r>
    </w:p>
    <w:p w14:paraId="5A2300CB">
      <w:pPr>
        <w:pStyle w:val="47"/>
      </w:pPr>
      <w:r>
        <w:drawing>
          <wp:inline distT="0" distB="0" distL="114300" distR="114300">
            <wp:extent cx="5334000" cy="3000375"/>
            <wp:effectExtent l="0" t="0" r="0" b="0"/>
            <wp:docPr id="13" name="Picture" descr="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登录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394ACE">
      <w:pPr>
        <w:pStyle w:val="45"/>
      </w:pPr>
      <w:r>
        <w:rPr>
          <w:rFonts w:hint="eastAsia"/>
        </w:rPr>
        <w:t>登录页</w:t>
      </w:r>
    </w:p>
    <w:bookmarkEnd w:id="4"/>
    <w:p w14:paraId="1EFE77CD">
      <w:pPr>
        <w:pStyle w:val="4"/>
      </w:pPr>
      <w:bookmarkStart w:id="5" w:name="数据总览"/>
      <w:r>
        <w:t xml:space="preserve">5. </w:t>
      </w:r>
      <w:r>
        <w:rPr>
          <w:rFonts w:hint="eastAsia"/>
        </w:rPr>
        <w:t>数据总览</w:t>
      </w:r>
    </w:p>
    <w:p w14:paraId="056AD226">
      <w:pPr>
        <w:pStyle w:val="23"/>
      </w:pPr>
      <w:r>
        <w:rPr>
          <w:rFonts w:hint="eastAsia"/>
        </w:rPr>
        <w:t>登录后首页。展示数据资产的四个核心指标（数据总量、厂商总量、单条焊缝最大容量、已标注样本），以及焊机种类、缺陷种类、多模态种类、采样频率分布、厂商/过渡类型/焊接类型占比、缺陷类型分布和数据集卡片。数据每</w:t>
      </w:r>
      <w:r>
        <w:t xml:space="preserve"> 5 </w:t>
      </w:r>
      <w:r>
        <w:rPr>
          <w:rFonts w:hint="eastAsia"/>
        </w:rPr>
        <w:t>分钟自动缓存刷新。</w:t>
      </w:r>
    </w:p>
    <w:p w14:paraId="1822B640">
      <w:pPr>
        <w:pStyle w:val="47"/>
      </w:pPr>
      <w:r>
        <w:drawing>
          <wp:inline distT="0" distB="0" distL="114300" distR="114300">
            <wp:extent cx="5334000" cy="4956810"/>
            <wp:effectExtent l="0" t="0" r="0" b="0"/>
            <wp:docPr id="17" name="Picture" descr="数据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数据总览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572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416739">
      <w:pPr>
        <w:pStyle w:val="45"/>
      </w:pPr>
      <w:r>
        <w:rPr>
          <w:rFonts w:hint="eastAsia"/>
        </w:rPr>
        <w:t>数据总览</w:t>
      </w:r>
    </w:p>
    <w:bookmarkEnd w:id="5"/>
    <w:p w14:paraId="2986382E">
      <w:pPr>
        <w:pStyle w:val="4"/>
      </w:pPr>
      <w:bookmarkStart w:id="6" w:name="数据管理"/>
      <w:r>
        <w:t xml:space="preserve">6. </w:t>
      </w:r>
      <w:r>
        <w:rPr>
          <w:rFonts w:hint="eastAsia"/>
        </w:rPr>
        <w:t>数据管理</w:t>
      </w:r>
    </w:p>
    <w:p w14:paraId="320F0CCB">
      <w:pPr>
        <w:pStyle w:val="5"/>
      </w:pPr>
      <w:bookmarkStart w:id="7" w:name="数据集"/>
      <w:r>
        <w:t xml:space="preserve">6.1 </w:t>
      </w:r>
      <w:r>
        <w:rPr>
          <w:rFonts w:hint="eastAsia"/>
        </w:rPr>
        <w:t>数据集</w:t>
      </w:r>
    </w:p>
    <w:p w14:paraId="7637EBE5">
      <w:pPr>
        <w:pStyle w:val="23"/>
      </w:pPr>
      <w:r>
        <w:rPr>
          <w:rFonts w:hint="eastAsia"/>
        </w:rPr>
        <w:t>数据集是”可交付给模型训练的样本集合”，以</w:t>
      </w:r>
      <w:r>
        <w:rPr>
          <w:rFonts w:hint="eastAsia"/>
          <w:b/>
          <w:bCs/>
        </w:rPr>
        <w:t>固定快照版本</w:t>
      </w:r>
      <w:r>
        <w:rPr>
          <w:rFonts w:hint="eastAsia"/>
        </w:rPr>
        <w:t>管理。</w:t>
      </w:r>
    </w:p>
    <w:p w14:paraId="6953D86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列表页</w:t>
      </w:r>
      <w:r>
        <w:rPr>
          <w:rFonts w:hint="eastAsia"/>
        </w:rPr>
        <w:t>：展示全部数据集（编号、任务类型、样本数、标注完成度、当前快照、可训练状态），可新建数据集。</w:t>
      </w:r>
    </w:p>
    <w:p w14:paraId="0A0ED5C3">
      <w:pPr>
        <w:pStyle w:val="47"/>
      </w:pPr>
      <w:r>
        <w:drawing>
          <wp:inline distT="0" distB="0" distL="114300" distR="114300">
            <wp:extent cx="5334000" cy="3000375"/>
            <wp:effectExtent l="0" t="0" r="0" b="0"/>
            <wp:docPr id="21" name="Picture" descr="数据集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数据集列表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22EF1C">
      <w:pPr>
        <w:pStyle w:val="45"/>
      </w:pPr>
      <w:r>
        <w:rPr>
          <w:rFonts w:hint="eastAsia"/>
        </w:rPr>
        <w:t>数据集列表</w:t>
      </w:r>
    </w:p>
    <w:p w14:paraId="69693E6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数据集概览</w:t>
      </w:r>
      <w:r>
        <w:rPr>
          <w:rFonts w:hint="eastAsia"/>
        </w:rPr>
        <w:t>：点击某个数据集进入，展示样本总数、标注完成度、训练/验证/测试划分、质量指标、维度状态、模型适配检查和数据血缘。可从这里「查看全部焊缝」「查看当前快照」。</w:t>
      </w:r>
    </w:p>
    <w:p w14:paraId="25880F30">
      <w:pPr>
        <w:pStyle w:val="47"/>
      </w:pPr>
      <w:r>
        <w:drawing>
          <wp:inline distT="0" distB="0" distL="114300" distR="114300">
            <wp:extent cx="5334000" cy="4620260"/>
            <wp:effectExtent l="0" t="0" r="0" b="0"/>
            <wp:docPr id="24" name="Picture" descr="数据集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数据集概览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205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86DEB">
      <w:pPr>
        <w:pStyle w:val="45"/>
      </w:pPr>
      <w:r>
        <w:rPr>
          <w:rFonts w:hint="eastAsia"/>
        </w:rPr>
        <w:t>数据集概览</w:t>
      </w:r>
    </w:p>
    <w:p w14:paraId="71E6D8D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快照成员</w:t>
      </w:r>
      <w:r>
        <w:rPr>
          <w:rFonts w:hint="eastAsia"/>
        </w:rPr>
        <w:t>：当前快照中的全部样本行，支持按关键词/质量/划分筛选（服务端分页）。点击成员可进入焊缝详情并继续核验/版本/分析流程。</w:t>
      </w:r>
    </w:p>
    <w:p w14:paraId="6AE12EA8">
      <w:pPr>
        <w:pStyle w:val="47"/>
      </w:pPr>
      <w:r>
        <w:drawing>
          <wp:inline distT="0" distB="0" distL="114300" distR="114300">
            <wp:extent cx="5334000" cy="3846830"/>
            <wp:effectExtent l="0" t="0" r="0" b="0"/>
            <wp:docPr id="27" name="Picture" descr="快照成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快照成员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471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04C201">
      <w:pPr>
        <w:pStyle w:val="45"/>
      </w:pPr>
      <w:r>
        <w:rPr>
          <w:rFonts w:hint="eastAsia"/>
        </w:rPr>
        <w:t>快照成员</w:t>
      </w:r>
    </w:p>
    <w:p w14:paraId="3AA9B647">
      <w:pPr>
        <w:pStyle w:val="3"/>
      </w:pPr>
      <w:r>
        <w:rPr>
          <w:rFonts w:hint="eastAsia"/>
        </w:rPr>
        <w:t>操作提示：创建新快照版本后系统会</w:t>
      </w:r>
      <w:r>
        <w:rPr>
          <w:rFonts w:hint="eastAsia"/>
          <w:b/>
          <w:bCs/>
        </w:rPr>
        <w:t>自动触发数据集构建任务</w:t>
      </w:r>
      <w:r>
        <w:rPr>
          <w:rFonts w:hint="eastAsia"/>
        </w:rPr>
        <w:t>，构建成功后快照才包含样本。</w:t>
      </w:r>
    </w:p>
    <w:bookmarkEnd w:id="7"/>
    <w:p w14:paraId="3871278A">
      <w:pPr>
        <w:pStyle w:val="5"/>
      </w:pPr>
      <w:bookmarkStart w:id="8" w:name="数据登记"/>
      <w:r>
        <w:t xml:space="preserve">6.2 </w:t>
      </w:r>
      <w:r>
        <w:rPr>
          <w:rFonts w:hint="eastAsia"/>
        </w:rPr>
        <w:t>数据登记</w:t>
      </w:r>
    </w:p>
    <w:p w14:paraId="6802142E">
      <w:pPr>
        <w:pStyle w:val="23"/>
      </w:pPr>
      <w:r>
        <w:rPr>
          <w:rFonts w:hint="eastAsia"/>
        </w:rPr>
        <w:t>登记是</w:t>
      </w:r>
      <w:r>
        <w:rPr>
          <w:rFonts w:hint="eastAsia"/>
          <w:b/>
          <w:bCs/>
        </w:rPr>
        <w:t>新建数据</w:t>
      </w:r>
      <w:r>
        <w:rPr>
          <w:rFonts w:hint="eastAsia"/>
        </w:rPr>
        <w:t>的入口，不要求先选焊缝。步骤：</w:t>
      </w:r>
    </w:p>
    <w:p w14:paraId="5FB243C7">
      <w:pPr>
        <w:pStyle w:val="24"/>
        <w:numPr>
          <w:ilvl w:val="0"/>
          <w:numId w:val="3"/>
        </w:numPr>
      </w:pPr>
      <w:r>
        <w:rPr>
          <w:rFonts w:hint="eastAsia"/>
        </w:rPr>
        <w:t>选择所属数据集（必填）。</w:t>
      </w:r>
    </w:p>
    <w:p w14:paraId="627F82CA">
      <w:pPr>
        <w:pStyle w:val="24"/>
        <w:numPr>
          <w:ilvl w:val="0"/>
          <w:numId w:val="3"/>
        </w:numPr>
      </w:pPr>
      <w:r>
        <w:rPr>
          <w:rFonts w:hint="eastAsia"/>
        </w:rPr>
        <w:t>填写数据来源、焊缝名称、采集时间等元数据（带</w:t>
      </w:r>
      <w:r>
        <w:t xml:space="preserve"> * </w:t>
      </w:r>
      <w:r>
        <w:rPr>
          <w:rFonts w:hint="eastAsia"/>
        </w:rPr>
        <w:t>为必填）。</w:t>
      </w:r>
    </w:p>
    <w:p w14:paraId="75DC6F55">
      <w:pPr>
        <w:pStyle w:val="24"/>
        <w:numPr>
          <w:ilvl w:val="0"/>
          <w:numId w:val="3"/>
        </w:numPr>
      </w:pPr>
      <w:r>
        <w:rPr>
          <w:rFonts w:hint="eastAsia"/>
        </w:rPr>
        <w:t>按模态分区上传文件：时序</w:t>
      </w:r>
      <w:r>
        <w:t xml:space="preserve"> </w:t>
      </w:r>
      <w:r>
        <w:rPr>
          <w:rFonts w:hint="eastAsia"/>
        </w:rPr>
        <w:t>CSV、图片、视频、WAV</w:t>
      </w:r>
      <w:r>
        <w:t xml:space="preserve"> </w:t>
      </w:r>
      <w:r>
        <w:rPr>
          <w:rFonts w:hint="eastAsia"/>
        </w:rPr>
        <w:t>音频（单文件</w:t>
      </w:r>
      <w:r>
        <w:t xml:space="preserve"> &lt; 100MB </w:t>
      </w:r>
      <w:r>
        <w:rPr>
          <w:rFonts w:hint="eastAsia"/>
        </w:rPr>
        <w:t>走代理，≥</w:t>
      </w:r>
      <w:r>
        <w:t xml:space="preserve"> 100MB </w:t>
      </w:r>
      <w:r>
        <w:rPr>
          <w:rFonts w:hint="eastAsia"/>
        </w:rPr>
        <w:t>自动预签名直传并显示进度）。</w:t>
      </w:r>
    </w:p>
    <w:p w14:paraId="2811B1D1">
      <w:pPr>
        <w:pStyle w:val="24"/>
        <w:numPr>
          <w:ilvl w:val="0"/>
          <w:numId w:val="3"/>
        </w:numPr>
      </w:pPr>
      <w:r>
        <w:rPr>
          <w:rFonts w:hint="eastAsia"/>
        </w:rPr>
        <w:t>点击「登记数据」提交——先创建登记记录，再逐文件直传并挂载到该焊缝版本。</w:t>
      </w:r>
    </w:p>
    <w:p w14:paraId="69C2E70E">
      <w:pPr>
        <w:pStyle w:val="23"/>
      </w:pPr>
      <w:r>
        <w:rPr>
          <w:rFonts w:hint="eastAsia"/>
        </w:rPr>
        <w:t>提交成功后生成登记编号（REG-…），数据以</w:t>
      </w:r>
      <w:r>
        <w:t xml:space="preserve"> v1.0 </w:t>
      </w:r>
      <w:r>
        <w:rPr>
          <w:rFonts w:hint="eastAsia"/>
        </w:rPr>
        <w:t>版本进入版本链。</w:t>
      </w:r>
    </w:p>
    <w:p w14:paraId="2C97D327">
      <w:pPr>
        <w:pStyle w:val="47"/>
      </w:pPr>
      <w:r>
        <w:drawing>
          <wp:inline distT="0" distB="0" distL="114300" distR="114300">
            <wp:extent cx="5334000" cy="4160520"/>
            <wp:effectExtent l="0" t="0" r="0" b="0"/>
            <wp:docPr id="31" name="Picture" descr="数据登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数据登记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60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74B52B">
      <w:pPr>
        <w:pStyle w:val="45"/>
      </w:pPr>
      <w:r>
        <w:rPr>
          <w:rFonts w:hint="eastAsia"/>
        </w:rPr>
        <w:t>数据登记</w:t>
      </w:r>
    </w:p>
    <w:bookmarkEnd w:id="8"/>
    <w:p w14:paraId="58ED5C56">
      <w:pPr>
        <w:pStyle w:val="5"/>
      </w:pPr>
      <w:bookmarkStart w:id="9" w:name="数据核验"/>
      <w:r>
        <w:t xml:space="preserve">6.3 </w:t>
      </w:r>
      <w:r>
        <w:rPr>
          <w:rFonts w:hint="eastAsia"/>
        </w:rPr>
        <w:t>数据核验</w:t>
      </w:r>
    </w:p>
    <w:p w14:paraId="4BA4F059">
      <w:pPr>
        <w:pStyle w:val="23"/>
      </w:pPr>
      <w:r>
        <w:rPr>
          <w:rFonts w:hint="eastAsia"/>
        </w:rPr>
        <w:t>先在页面顶部选择数据集和焊缝，系统对最新版本执行</w:t>
      </w:r>
      <w:r>
        <w:t xml:space="preserve"> 15 </w:t>
      </w:r>
      <w:r>
        <w:rPr>
          <w:rFonts w:hint="eastAsia"/>
        </w:rPr>
        <w:t>项核验规则（图像文件完整性、时序信号连续性、采样率一致性、起收弧事件完整、电流/电压量程、送丝速度、多模态时间戳、视频帧率、命名规范、工艺参数、音频质量、红外完整性、元数据关联等），给出</w:t>
      </w:r>
      <w:r>
        <w:t xml:space="preserve"> 0–100 </w:t>
      </w:r>
      <w:r>
        <w:rPr>
          <w:rFonts w:hint="eastAsia"/>
        </w:rPr>
        <w:t>质量评分与「通过</w:t>
      </w:r>
      <w:r>
        <w:t xml:space="preserve"> / </w:t>
      </w:r>
      <w:r>
        <w:rPr>
          <w:rFonts w:hint="eastAsia"/>
        </w:rPr>
        <w:t>待复核</w:t>
      </w:r>
      <w:r>
        <w:t xml:space="preserve"> / </w:t>
      </w:r>
      <w:r>
        <w:rPr>
          <w:rFonts w:hint="eastAsia"/>
        </w:rPr>
        <w:t>异常」汇总结论。可点击「执行核验」重新检查。</w:t>
      </w:r>
    </w:p>
    <w:p w14:paraId="5118ED89">
      <w:pPr>
        <w:pStyle w:val="47"/>
      </w:pPr>
      <w:r>
        <w:drawing>
          <wp:inline distT="0" distB="0" distL="114300" distR="114300">
            <wp:extent cx="5334000" cy="3827145"/>
            <wp:effectExtent l="0" t="0" r="0" b="0"/>
            <wp:docPr id="35" name="Picture" descr="数据核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数据核验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C80923">
      <w:pPr>
        <w:pStyle w:val="45"/>
      </w:pPr>
      <w:r>
        <w:rPr>
          <w:rFonts w:hint="eastAsia"/>
        </w:rPr>
        <w:t>数据核验</w:t>
      </w:r>
    </w:p>
    <w:bookmarkEnd w:id="9"/>
    <w:p w14:paraId="7846735D">
      <w:pPr>
        <w:pStyle w:val="5"/>
      </w:pPr>
      <w:bookmarkStart w:id="10" w:name="焊缝版本"/>
      <w:r>
        <w:t xml:space="preserve">6.4 </w:t>
      </w:r>
      <w:r>
        <w:rPr>
          <w:rFonts w:hint="eastAsia"/>
        </w:rPr>
        <w:t>焊缝版本</w:t>
      </w:r>
    </w:p>
    <w:p w14:paraId="07C6825B">
      <w:pPr>
        <w:pStyle w:val="23"/>
      </w:pPr>
      <w:r>
        <w:rPr>
          <w:rFonts w:hint="eastAsia"/>
        </w:rPr>
        <w:t>展示当前焊缝的</w:t>
      </w:r>
      <w:r>
        <w:rPr>
          <w:rFonts w:hint="eastAsia"/>
          <w:b/>
          <w:bCs/>
        </w:rPr>
        <w:t>不可覆盖版本链</w:t>
      </w:r>
      <w:r>
        <w:rPr>
          <w:rFonts w:hint="eastAsia"/>
        </w:rPr>
        <w:t>（v1.0</w:t>
      </w:r>
      <w:r>
        <w:t xml:space="preserve"> </w:t>
      </w:r>
      <w:r>
        <w:rPr>
          <w:rFonts w:hint="eastAsia"/>
        </w:rPr>
        <w:t>原始数据</w:t>
      </w:r>
      <w:r>
        <w:t xml:space="preserve"> → </w:t>
      </w:r>
      <w:r>
        <w:rPr>
          <w:rFonts w:hint="eastAsia"/>
        </w:rPr>
        <w:t>对齐/去噪/人工修正等加工版本）。点「查看」打开版本详情（含核验结果），点「新建数据版本」可基于当前版本派生新版本。</w:t>
      </w:r>
    </w:p>
    <w:p w14:paraId="4030A041">
      <w:pPr>
        <w:pStyle w:val="47"/>
      </w:pPr>
      <w:r>
        <w:drawing>
          <wp:inline distT="0" distB="0" distL="114300" distR="114300">
            <wp:extent cx="5334000" cy="3000375"/>
            <wp:effectExtent l="0" t="0" r="0" b="0"/>
            <wp:docPr id="39" name="Picture" descr="焊缝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焊缝版本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69011B">
      <w:pPr>
        <w:pStyle w:val="45"/>
      </w:pPr>
      <w:r>
        <w:rPr>
          <w:rFonts w:hint="eastAsia"/>
        </w:rPr>
        <w:t>焊缝版本</w:t>
      </w:r>
    </w:p>
    <w:bookmarkEnd w:id="6"/>
    <w:bookmarkEnd w:id="10"/>
    <w:p w14:paraId="36019560">
      <w:pPr>
        <w:pStyle w:val="4"/>
      </w:pPr>
      <w:bookmarkStart w:id="11" w:name="分析与标注"/>
      <w:r>
        <w:t xml:space="preserve">7. </w:t>
      </w:r>
      <w:r>
        <w:rPr>
          <w:rFonts w:hint="eastAsia"/>
        </w:rPr>
        <w:t>分析与标注</w:t>
      </w:r>
    </w:p>
    <w:p w14:paraId="751C091A">
      <w:pPr>
        <w:pStyle w:val="13"/>
      </w:pPr>
      <w:r>
        <w:rPr>
          <w:rFonts w:hint="eastAsia"/>
        </w:rPr>
        <w:t>本模块所有功能都遵循「</w:t>
      </w:r>
      <w:r>
        <w:rPr>
          <w:rFonts w:hint="eastAsia"/>
          <w:b/>
          <w:bCs/>
        </w:rPr>
        <w:t>先选数据</w:t>
      </w:r>
      <w:r>
        <w:rPr>
          <w:rFonts w:hint="eastAsia"/>
        </w:rPr>
        <w:t>」约定：必须在页面顶部先选定一条焊缝，功能才可用。</w:t>
      </w:r>
    </w:p>
    <w:p w14:paraId="6B6CFA17">
      <w:pPr>
        <w:pStyle w:val="5"/>
      </w:pPr>
      <w:bookmarkStart w:id="12" w:name="选择数据"/>
      <w:r>
        <w:t xml:space="preserve">7.1 </w:t>
      </w:r>
      <w:r>
        <w:rPr>
          <w:rFonts w:hint="eastAsia"/>
        </w:rPr>
        <w:t>选择数据</w:t>
      </w:r>
    </w:p>
    <w:p w14:paraId="4F563811">
      <w:pPr>
        <w:pStyle w:val="23"/>
      </w:pPr>
      <w:r>
        <w:rPr>
          <w:rFonts w:hint="eastAsia"/>
        </w:rPr>
        <w:t>两级选择：先选数据集，再选该数据集下的一条焊缝。核验状态为「异常」的焊缝卡片置灰不可进入，需先完成核验复核。</w:t>
      </w:r>
    </w:p>
    <w:p w14:paraId="7513A146">
      <w:pPr>
        <w:pStyle w:val="47"/>
      </w:pPr>
      <w:r>
        <w:drawing>
          <wp:inline distT="0" distB="0" distL="114300" distR="114300">
            <wp:extent cx="5334000" cy="3000375"/>
            <wp:effectExtent l="0" t="0" r="0" b="0"/>
            <wp:docPr id="44" name="Picture" descr="选择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选择数据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CEE346">
      <w:pPr>
        <w:pStyle w:val="45"/>
      </w:pPr>
      <w:r>
        <w:rPr>
          <w:rFonts w:hint="eastAsia"/>
        </w:rPr>
        <w:t>选择数据</w:t>
      </w:r>
    </w:p>
    <w:bookmarkEnd w:id="12"/>
    <w:p w14:paraId="7B5952E4">
      <w:pPr>
        <w:pStyle w:val="5"/>
      </w:pPr>
      <w:bookmarkStart w:id="13" w:name="多模态对齐"/>
      <w:r>
        <w:t xml:space="preserve">7.2 </w:t>
      </w:r>
      <w:r>
        <w:rPr>
          <w:rFonts w:hint="eastAsia"/>
        </w:rPr>
        <w:t>多模态对齐</w:t>
      </w:r>
    </w:p>
    <w:p w14:paraId="39F4460B">
      <w:pPr>
        <w:pStyle w:val="23"/>
      </w:pPr>
      <w:r>
        <w:rPr>
          <w:rFonts w:hint="eastAsia"/>
        </w:rPr>
        <w:t>时间轴对齐工作室：以共享时间标尺组织各模态轨道（视频/时序/音频/红外），视频直接在轨道内播放，时序波形为真实数据。勾选要对齐的模态后点「开始多模态对齐」，任务成功后生成对齐版本。</w:t>
      </w:r>
    </w:p>
    <w:p w14:paraId="3CC8B01E">
      <w:pPr>
        <w:pStyle w:val="47"/>
      </w:pPr>
      <w:r>
        <w:drawing>
          <wp:inline distT="0" distB="0" distL="114300" distR="114300">
            <wp:extent cx="5334000" cy="3000375"/>
            <wp:effectExtent l="0" t="0" r="0" b="0"/>
            <wp:docPr id="48" name="Picture" descr="多模态对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多模态对齐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3839BE">
      <w:pPr>
        <w:pStyle w:val="45"/>
      </w:pPr>
      <w:r>
        <w:rPr>
          <w:rFonts w:hint="eastAsia"/>
        </w:rPr>
        <w:t>多模态对齐</w:t>
      </w:r>
    </w:p>
    <w:bookmarkEnd w:id="13"/>
    <w:p w14:paraId="3D0F8EE5">
      <w:pPr>
        <w:pStyle w:val="5"/>
      </w:pPr>
      <w:bookmarkStart w:id="14" w:name="起收弧识别"/>
      <w:r>
        <w:t xml:space="preserve">7.3 </w:t>
      </w:r>
      <w:r>
        <w:rPr>
          <w:rFonts w:hint="eastAsia"/>
        </w:rPr>
        <w:t>起收弧识别</w:t>
      </w:r>
    </w:p>
    <w:p w14:paraId="78F353DE">
      <w:pPr>
        <w:pStyle w:val="23"/>
      </w:pPr>
      <w:r>
        <w:rPr>
          <w:rFonts w:hint="eastAsia"/>
        </w:rPr>
        <w:t>基于时序信号自动识别起弧、有效焊接、收弧区段，展示信号波形与分析结果（稳定度、区段占比、异常区段），支持切换分析模式（PSD/STFT/DWT/小波分解/相位图/PDD）与滤波参数后重新计算。</w:t>
      </w:r>
    </w:p>
    <w:p w14:paraId="5EEF09AB">
      <w:pPr>
        <w:pStyle w:val="47"/>
      </w:pPr>
      <w:r>
        <w:drawing>
          <wp:inline distT="0" distB="0" distL="114300" distR="114300">
            <wp:extent cx="5334000" cy="5410200"/>
            <wp:effectExtent l="0" t="0" r="0" b="0"/>
            <wp:docPr id="52" name="Picture" descr="起收弧识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起收弧识别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106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436675">
      <w:pPr>
        <w:pStyle w:val="45"/>
      </w:pPr>
      <w:r>
        <w:rPr>
          <w:rFonts w:hint="eastAsia"/>
        </w:rPr>
        <w:t>起收弧识别</w:t>
      </w:r>
    </w:p>
    <w:bookmarkEnd w:id="14"/>
    <w:p w14:paraId="1F2AA663">
      <w:pPr>
        <w:pStyle w:val="5"/>
      </w:pPr>
      <w:bookmarkStart w:id="15" w:name="样本分段"/>
      <w:r>
        <w:t xml:space="preserve">7.4 </w:t>
      </w:r>
      <w:r>
        <w:rPr>
          <w:rFonts w:hint="eastAsia"/>
        </w:rPr>
        <w:t>样本分段</w:t>
      </w:r>
    </w:p>
    <w:p w14:paraId="22ED6327">
      <w:pPr>
        <w:pStyle w:val="23"/>
      </w:pPr>
      <w:r>
        <w:rPr>
          <w:rFonts w:hint="eastAsia"/>
        </w:rPr>
        <w:t>把对齐后的长焊缝按事件缓冲切分为训练样本：步骤条展示流水线进度，可设置缓冲秒数与切分规则，产出样本网格预览与统计。</w:t>
      </w:r>
    </w:p>
    <w:p w14:paraId="3519C7D4">
      <w:pPr>
        <w:pStyle w:val="47"/>
      </w:pPr>
      <w:r>
        <w:drawing>
          <wp:inline distT="0" distB="0" distL="114300" distR="114300">
            <wp:extent cx="5334000" cy="3993515"/>
            <wp:effectExtent l="0" t="0" r="0" b="0"/>
            <wp:docPr id="56" name="Picture" descr="样本分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样本分段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938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BBFE0">
      <w:pPr>
        <w:pStyle w:val="45"/>
      </w:pPr>
      <w:r>
        <w:rPr>
          <w:rFonts w:hint="eastAsia"/>
        </w:rPr>
        <w:t>样本分段</w:t>
      </w:r>
    </w:p>
    <w:bookmarkEnd w:id="15"/>
    <w:p w14:paraId="750B810E">
      <w:pPr>
        <w:pStyle w:val="5"/>
      </w:pPr>
      <w:bookmarkStart w:id="16" w:name="数据标注"/>
      <w:r>
        <w:t xml:space="preserve">7.5 </w:t>
      </w:r>
      <w:r>
        <w:rPr>
          <w:rFonts w:hint="eastAsia"/>
        </w:rPr>
        <w:t>数据标注</w:t>
      </w:r>
    </w:p>
    <w:p w14:paraId="177F156D">
      <w:pPr>
        <w:pStyle w:val="23"/>
      </w:pPr>
      <w:r>
        <w:rPr>
          <w:rFonts w:hint="eastAsia"/>
        </w:rPr>
        <w:t>支持三种标注模式（顶部切换）：</w:t>
      </w:r>
    </w:p>
    <w:p w14:paraId="5B49C04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图像</w:t>
      </w:r>
      <w:r>
        <w:rPr>
          <w:rFonts w:hint="eastAsia"/>
        </w:rPr>
        <w:t>：对焊缝图片做框选标注（AI</w:t>
      </w:r>
      <w:r>
        <w:t xml:space="preserve"> </w:t>
      </w:r>
      <w:r>
        <w:rPr>
          <w:rFonts w:hint="eastAsia"/>
        </w:rPr>
        <w:t>预标注可辅助），标签类别来自系统字典（焊瘤/气孔/未熔合/咬边/正常/熔池）。</w:t>
      </w:r>
    </w:p>
    <w:p w14:paraId="1D52BD3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时序</w:t>
      </w:r>
      <w:r>
        <w:rPr>
          <w:rFonts w:hint="eastAsia"/>
        </w:rPr>
        <w:t>：在</w:t>
      </w:r>
      <w:r>
        <w:t xml:space="preserve"> ECharts </w:t>
      </w:r>
      <w:r>
        <w:rPr>
          <w:rFonts w:hint="eastAsia"/>
        </w:rPr>
        <w:t>波形上点击设定起止时间，选取区间并指定缺陷类别生成</w:t>
      </w:r>
      <w:r>
        <w:t xml:space="preserve"> segment </w:t>
      </w:r>
      <w:r>
        <w:rPr>
          <w:rFonts w:hint="eastAsia"/>
        </w:rPr>
        <w:t>标注。</w:t>
      </w:r>
    </w:p>
    <w:p w14:paraId="69A8449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视频</w:t>
      </w:r>
      <w:r>
        <w:rPr>
          <w:rFonts w:hint="eastAsia"/>
        </w:rPr>
        <w:t>：播放视频逐帧暂停，在帧上画多边形（熔池区域等），帧样本自动入库。</w:t>
      </w:r>
    </w:p>
    <w:p w14:paraId="2996EFFB">
      <w:pPr>
        <w:pStyle w:val="47"/>
      </w:pPr>
      <w:r>
        <w:drawing>
          <wp:inline distT="0" distB="0" distL="114300" distR="114300">
            <wp:extent cx="5334000" cy="4617085"/>
            <wp:effectExtent l="0" t="0" r="0" b="0"/>
            <wp:docPr id="60" name="Picture" descr="数据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数据标注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172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C7E6A8">
      <w:pPr>
        <w:pStyle w:val="45"/>
      </w:pPr>
      <w:r>
        <w:rPr>
          <w:rFonts w:hint="eastAsia"/>
        </w:rPr>
        <w:t>数据标注</w:t>
      </w:r>
    </w:p>
    <w:bookmarkEnd w:id="16"/>
    <w:p w14:paraId="7FC3E52C">
      <w:pPr>
        <w:pStyle w:val="5"/>
      </w:pPr>
      <w:bookmarkStart w:id="17" w:name="特征提取"/>
      <w:r>
        <w:t xml:space="preserve">7.6 </w:t>
      </w:r>
      <w:r>
        <w:rPr>
          <w:rFonts w:hint="eastAsia"/>
        </w:rPr>
        <w:t>特征提取</w:t>
      </w:r>
    </w:p>
    <w:p w14:paraId="06A129EB">
      <w:pPr>
        <w:pStyle w:val="23"/>
      </w:pPr>
      <w:r>
        <w:rPr>
          <w:rFonts w:hint="eastAsia"/>
        </w:rPr>
        <w:t>对当前焊缝执行特征提取（可设置归一化与输出格式），产出时域/频域/时频三类特征表与统一特征向量，作为后续建模的输入。</w:t>
      </w:r>
    </w:p>
    <w:p w14:paraId="30AB00EC">
      <w:pPr>
        <w:pStyle w:val="47"/>
      </w:pPr>
      <w:r>
        <w:drawing>
          <wp:inline distT="0" distB="0" distL="114300" distR="114300">
            <wp:extent cx="5334000" cy="4003675"/>
            <wp:effectExtent l="0" t="0" r="0" b="0"/>
            <wp:docPr id="64" name="Picture" descr="特征提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特征提取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38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557C2E">
      <w:pPr>
        <w:pStyle w:val="45"/>
      </w:pPr>
      <w:r>
        <w:rPr>
          <w:rFonts w:hint="eastAsia"/>
        </w:rPr>
        <w:t>特征提取</w:t>
      </w:r>
    </w:p>
    <w:bookmarkEnd w:id="11"/>
    <w:bookmarkEnd w:id="17"/>
    <w:p w14:paraId="2532CFC7">
      <w:pPr>
        <w:pStyle w:val="4"/>
      </w:pPr>
      <w:bookmarkStart w:id="18" w:name="模型中心"/>
      <w:r>
        <w:t xml:space="preserve">8. </w:t>
      </w:r>
      <w:r>
        <w:rPr>
          <w:rFonts w:hint="eastAsia"/>
        </w:rPr>
        <w:t>模型中心</w:t>
      </w:r>
    </w:p>
    <w:p w14:paraId="76185883">
      <w:pPr>
        <w:pStyle w:val="5"/>
      </w:pPr>
      <w:bookmarkStart w:id="19" w:name="训练数据准备"/>
      <w:r>
        <w:t xml:space="preserve">8.1 </w:t>
      </w:r>
      <w:r>
        <w:rPr>
          <w:rFonts w:hint="eastAsia"/>
        </w:rPr>
        <w:t>训练数据准备</w:t>
      </w:r>
    </w:p>
    <w:p w14:paraId="549CBFA5">
      <w:pPr>
        <w:pStyle w:val="23"/>
      </w:pPr>
      <w:r>
        <w:rPr>
          <w:rFonts w:hint="eastAsia"/>
        </w:rPr>
        <w:t>从数据管理的数据集中筛选可用于训练的样本并生成</w:t>
      </w:r>
      <w:r>
        <w:rPr>
          <w:rFonts w:hint="eastAsia"/>
          <w:b/>
          <w:bCs/>
        </w:rPr>
        <w:t>固定版本</w:t>
      </w:r>
      <w:r>
        <w:rPr>
          <w:rFonts w:hint="eastAsia"/>
        </w:rPr>
        <w:t>：选数据集</w:t>
      </w:r>
      <w:r>
        <w:t xml:space="preserve"> + </w:t>
      </w:r>
      <w:r>
        <w:rPr>
          <w:rFonts w:hint="eastAsia"/>
        </w:rPr>
        <w:t>来源（手动/切分任务/标注任务）后创建，系统自动构建并展示</w:t>
      </w:r>
      <w:r>
        <w:t xml:space="preserve"> 8:1:1 </w:t>
      </w:r>
      <w:r>
        <w:rPr>
          <w:rFonts w:hint="eastAsia"/>
        </w:rPr>
        <w:t>训练/验证/测试划分、样本总数与质量快照。</w:t>
      </w:r>
    </w:p>
    <w:p w14:paraId="6A2D978F">
      <w:pPr>
        <w:pStyle w:val="47"/>
      </w:pPr>
      <w:r>
        <w:drawing>
          <wp:inline distT="0" distB="0" distL="114300" distR="114300">
            <wp:extent cx="5334000" cy="3640455"/>
            <wp:effectExtent l="0" t="0" r="0" b="0"/>
            <wp:docPr id="69" name="Picture" descr="训练数据准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训练数据准备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40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27B8E6">
      <w:pPr>
        <w:pStyle w:val="45"/>
      </w:pPr>
      <w:r>
        <w:rPr>
          <w:rFonts w:hint="eastAsia"/>
        </w:rPr>
        <w:t>训练数据准备</w:t>
      </w:r>
    </w:p>
    <w:bookmarkEnd w:id="19"/>
    <w:p w14:paraId="3BA46A44">
      <w:pPr>
        <w:pStyle w:val="5"/>
      </w:pPr>
      <w:bookmarkStart w:id="20" w:name="模型资产"/>
      <w:r>
        <w:t xml:space="preserve">8.2 </w:t>
      </w:r>
      <w:r>
        <w:rPr>
          <w:rFonts w:hint="eastAsia"/>
        </w:rPr>
        <w:t>模型资产</w:t>
      </w:r>
    </w:p>
    <w:p w14:paraId="48203BF2">
      <w:pPr>
        <w:pStyle w:val="23"/>
      </w:pPr>
      <w:r>
        <w:rPr>
          <w:rFonts w:hint="eastAsia"/>
        </w:rPr>
        <w:t>模型仓库统一管理所有模型：顶部为总量统计（模型总数、生产候选、最近训练时间），「标准模型目录」按类型（检测/分割/分类等）区分图标展示可创建的模型种类，下方为已登记模型卡片（含指标如</w:t>
      </w:r>
      <w:r>
        <w:t xml:space="preserve"> </w:t>
      </w:r>
      <w:r>
        <w:rPr>
          <w:rFonts w:hint="eastAsia"/>
        </w:rPr>
        <w:t>mAP@0.5、核心任务、状态）。点「新建模型」登记新模型，「开始学习之路」进入训练页。</w:t>
      </w:r>
    </w:p>
    <w:p w14:paraId="4E83BA27">
      <w:pPr>
        <w:pStyle w:val="47"/>
      </w:pPr>
      <w:r>
        <w:drawing>
          <wp:inline distT="0" distB="0" distL="114300" distR="114300">
            <wp:extent cx="5334000" cy="3800475"/>
            <wp:effectExtent l="0" t="0" r="0" b="0"/>
            <wp:docPr id="73" name="Picture" descr="模型资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模型资产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DC3B32">
      <w:pPr>
        <w:pStyle w:val="45"/>
      </w:pPr>
      <w:r>
        <w:rPr>
          <w:rFonts w:hint="eastAsia"/>
        </w:rPr>
        <w:t>模型资产</w:t>
      </w:r>
    </w:p>
    <w:bookmarkEnd w:id="20"/>
    <w:p w14:paraId="4367BF7F">
      <w:pPr>
        <w:pStyle w:val="5"/>
      </w:pPr>
      <w:bookmarkStart w:id="21" w:name="新建训练"/>
      <w:r>
        <w:t xml:space="preserve">8.3 </w:t>
      </w:r>
      <w:r>
        <w:rPr>
          <w:rFonts w:hint="eastAsia"/>
        </w:rPr>
        <w:t>新建训练</w:t>
      </w:r>
    </w:p>
    <w:p w14:paraId="4C08A12D">
      <w:pPr>
        <w:pStyle w:val="23"/>
      </w:pPr>
      <w:r>
        <w:rPr>
          <w:rFonts w:hint="eastAsia"/>
        </w:rPr>
        <w:t>左侧训练配置：选模型类型、基础模型（可选，支持从已训模型继续）、训练数据集快照，设置超参（轮数、批次、学习率、验证集比例）后开始训练。右侧实时展示训练表现（mAP、精确率、召回率）与损失曲线，底部为训练日志。</w:t>
      </w:r>
    </w:p>
    <w:p w14:paraId="54745351">
      <w:pPr>
        <w:pStyle w:val="47"/>
      </w:pPr>
      <w:r>
        <w:drawing>
          <wp:inline distT="0" distB="0" distL="114300" distR="114300">
            <wp:extent cx="5334000" cy="3340100"/>
            <wp:effectExtent l="0" t="0" r="0" b="0"/>
            <wp:docPr id="77" name="Picture" descr="新建训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新建训练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404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3E591F">
      <w:pPr>
        <w:pStyle w:val="45"/>
      </w:pPr>
      <w:r>
        <w:rPr>
          <w:rFonts w:hint="eastAsia"/>
        </w:rPr>
        <w:t>新建训练</w:t>
      </w:r>
    </w:p>
    <w:bookmarkEnd w:id="21"/>
    <w:p w14:paraId="03A42B25">
      <w:pPr>
        <w:pStyle w:val="5"/>
      </w:pPr>
      <w:bookmarkStart w:id="22" w:name="测试评估"/>
      <w:r>
        <w:t xml:space="preserve">8.4 </w:t>
      </w:r>
      <w:r>
        <w:rPr>
          <w:rFonts w:hint="eastAsia"/>
        </w:rPr>
        <w:t>测试评估</w:t>
      </w:r>
    </w:p>
    <w:p w14:paraId="73EC9DB4">
      <w:pPr>
        <w:pStyle w:val="23"/>
      </w:pPr>
      <w:r>
        <w:rPr>
          <w:rFonts w:hint="eastAsia"/>
        </w:rPr>
        <w:t>对训练完成的模型发起测试任务，产出评估指标与混淆矩阵，用于判断是否可交付。</w:t>
      </w:r>
    </w:p>
    <w:p w14:paraId="0085F60E">
      <w:pPr>
        <w:pStyle w:val="47"/>
      </w:pPr>
      <w:r>
        <w:drawing>
          <wp:inline distT="0" distB="0" distL="114300" distR="114300">
            <wp:extent cx="5334000" cy="3340100"/>
            <wp:effectExtent l="0" t="0" r="0" b="0"/>
            <wp:docPr id="81" name="Picture" descr="测试评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测试评估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404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5AB250">
      <w:pPr>
        <w:pStyle w:val="45"/>
      </w:pPr>
      <w:r>
        <w:rPr>
          <w:rFonts w:hint="eastAsia"/>
        </w:rPr>
        <w:t>测试评估</w:t>
      </w:r>
    </w:p>
    <w:bookmarkEnd w:id="22"/>
    <w:p w14:paraId="46976C06">
      <w:pPr>
        <w:pStyle w:val="5"/>
      </w:pPr>
      <w:bookmarkStart w:id="23" w:name="推理验证"/>
      <w:r>
        <w:t xml:space="preserve">8.5 </w:t>
      </w:r>
      <w:r>
        <w:rPr>
          <w:rFonts w:hint="eastAsia"/>
        </w:rPr>
        <w:t>推理验证</w:t>
      </w:r>
    </w:p>
    <w:p w14:paraId="30ECF720">
      <w:pPr>
        <w:pStyle w:val="23"/>
      </w:pPr>
      <w:r>
        <w:rPr>
          <w:rFonts w:hint="eastAsia"/>
        </w:rPr>
        <w:t>上传待预测文件（小文件直传、大文件预签名直传），对指定模型发起推理任务，返回预测类别、置信度与耗时，用于上线前的实际效果验证。</w:t>
      </w:r>
    </w:p>
    <w:p w14:paraId="4B76E61B">
      <w:pPr>
        <w:pStyle w:val="47"/>
      </w:pPr>
      <w:r>
        <w:drawing>
          <wp:inline distT="0" distB="0" distL="114300" distR="114300">
            <wp:extent cx="5334000" cy="3340100"/>
            <wp:effectExtent l="0" t="0" r="0" b="0"/>
            <wp:docPr id="85" name="Picture" descr="推理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推理验证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404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555EA8">
      <w:pPr>
        <w:pStyle w:val="45"/>
      </w:pPr>
      <w:r>
        <w:rPr>
          <w:rFonts w:hint="eastAsia"/>
        </w:rPr>
        <w:t>推理验证</w:t>
      </w:r>
    </w:p>
    <w:bookmarkEnd w:id="18"/>
    <w:bookmarkEnd w:id="23"/>
    <w:p w14:paraId="1AB6B356">
      <w:pPr>
        <w:pStyle w:val="4"/>
      </w:pPr>
      <w:bookmarkStart w:id="24" w:name="全局使用约定与注意事项"/>
      <w:r>
        <w:t xml:space="preserve">9. </w:t>
      </w:r>
      <w:r>
        <w:rPr>
          <w:rFonts w:hint="eastAsia"/>
        </w:rPr>
        <w:t>全局使用约定与注意事项</w:t>
      </w:r>
    </w:p>
    <w:p w14:paraId="4278FE2B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先选数据，再处理数据</w:t>
      </w:r>
      <w:r>
        <w:rPr>
          <w:rFonts w:hint="eastAsia"/>
        </w:rPr>
        <w:t>：核验、版本、分析、标注等基于单条焊缝的操作必须先在顶部上下文条选中一条焊缝；「数据登记」是新建操作，点进去直接填表即可。</w:t>
      </w:r>
    </w:p>
    <w:p w14:paraId="6E9CE926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数据列表只显示最新版本</w:t>
      </w:r>
      <w:r>
        <w:rPr>
          <w:rFonts w:hint="eastAsia"/>
        </w:rPr>
        <w:t>：数据以焊缝</w:t>
      </w:r>
      <w:r>
        <w:t xml:space="preserve"> ID </w:t>
      </w:r>
      <w:r>
        <w:rPr>
          <w:rFonts w:hint="eastAsia"/>
        </w:rPr>
        <w:t>去重，历史版本一律到「焊缝版本」页查看。</w:t>
      </w:r>
    </w:p>
    <w:p w14:paraId="340E5B8C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数据集是快照语义</w:t>
      </w:r>
      <w:r>
        <w:rPr>
          <w:rFonts w:hint="eastAsia"/>
        </w:rPr>
        <w:t>：快照一旦固定，成员与划分不再随源数据变化；要纳入新数据需创建新快照版本并重新构建。</w:t>
      </w:r>
    </w:p>
    <w:p w14:paraId="3BD56FC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上传限制</w:t>
      </w:r>
      <w:r>
        <w:rPr>
          <w:rFonts w:hint="eastAsia"/>
        </w:rPr>
        <w:t>：单文件</w:t>
      </w:r>
      <w:r>
        <w:t xml:space="preserve"> &lt; 100MB </w:t>
      </w:r>
      <w:r>
        <w:rPr>
          <w:rFonts w:hint="eastAsia"/>
        </w:rPr>
        <w:t>走后端代理，≥</w:t>
      </w:r>
      <w:r>
        <w:t xml:space="preserve"> 100MB </w:t>
      </w:r>
      <w:r>
        <w:rPr>
          <w:rFonts w:hint="eastAsia"/>
        </w:rPr>
        <w:t>走预签名直传；</w:t>
      </w:r>
      <w:r>
        <w:rPr>
          <w:rStyle w:val="48"/>
        </w:rPr>
        <w:t>raw/</w:t>
      </w:r>
      <w:r>
        <w:t xml:space="preserve"> </w:t>
      </w:r>
      <w:r>
        <w:rPr>
          <w:rFonts w:hint="eastAsia"/>
        </w:rPr>
        <w:t>前缀下的未挂载原始文件有</w:t>
      </w:r>
      <w:r>
        <w:t xml:space="preserve"> 30 </w:t>
      </w:r>
      <w:r>
        <w:rPr>
          <w:rFonts w:hint="eastAsia"/>
        </w:rPr>
        <w:t>天生命周期清理，请登记后及时完成挂载。</w:t>
      </w:r>
    </w:p>
    <w:p w14:paraId="20E0283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报告导出</w:t>
      </w:r>
      <w:r>
        <w:rPr>
          <w:rFonts w:hint="eastAsia"/>
        </w:rPr>
        <w:t>：各工作区工具栏支持导出报告（数据列表/核验/分析/标注/特征/测试六类），导出后自动打开下载链接。</w:t>
      </w:r>
    </w:p>
    <w:p w14:paraId="500BBA2C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操作留痕</w:t>
      </w:r>
      <w:r>
        <w:rPr>
          <w:rFonts w:hint="eastAsia"/>
        </w:rPr>
        <w:t>：所有</w:t>
      </w:r>
      <w:r>
        <w:t xml:space="preserve"> </w:t>
      </w:r>
      <w:r>
        <w:rPr>
          <w:rStyle w:val="48"/>
        </w:rPr>
        <w:t>/api/v1</w:t>
      </w:r>
      <w:r>
        <w:t xml:space="preserve"> </w:t>
      </w:r>
      <w:r>
        <w:rPr>
          <w:rFonts w:hint="eastAsia"/>
        </w:rPr>
        <w:t>调用记录请求体、返回体、调用人与时间（loguru</w:t>
      </w:r>
      <w:r>
        <w:t xml:space="preserve"> </w:t>
      </w:r>
      <w:r>
        <w:rPr>
          <w:rFonts w:hint="eastAsia"/>
        </w:rPr>
        <w:t>轮转日志），便于审计与问题排查。</w:t>
      </w:r>
      <w:bookmarkEnd w:id="24"/>
      <w:bookmarkStart w:id="25" w:name="当前系统能力边界"/>
      <w:bookmarkStart w:id="26" w:name="_GoBack"/>
      <w:bookmarkEnd w:id="26"/>
    </w:p>
    <w:bookmarkEnd w:id="0"/>
    <w:bookmarkEnd w:id="2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62378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3475</Words>
  <Characters>3699</Characters>
  <Lines>12</Lines>
  <Paragraphs>8</Paragraphs>
  <TotalTime>6</TotalTime>
  <ScaleCrop>false</ScaleCrop>
  <LinksUpToDate>false</LinksUpToDate>
  <CharactersWithSpaces>3944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2026-08-29T12:40:00Z</dcterms:created>
  <dc:creator>Kaka</dc:creator>
  <cp:lastModifiedBy>Kaka</cp:lastModifiedBy>
  <dcterms:modified xsi:type="dcterms:W3CDTF">2026-08-29T12:53:41Z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eyJoZGlkIjoiYmZjMmViZTQwNjdkNDJhNGU0MTBiNWQ1ZTVjMTA3OGUiLCJ1c2VySWQiOiI0MTgxMTI4NjMifQ==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7507DE60735A4A13B69DF3AB639841A4_12</vt:lpwstr>
  </property>
</Properties>
</file>