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Idee progetto ingegneria del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Game Re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V</w:t>
      </w:r>
      <w:r w:rsidDel="00000000" w:rsidR="00000000" w:rsidRPr="00000000">
        <w:rPr>
          <w:sz w:val="40"/>
          <w:szCs w:val="40"/>
          <w:rtl w:val="0"/>
        </w:rPr>
        <w:t xml:space="preserve">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per la presentazione personalizzata di recensioni di videogiochi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Una piattaforma software mantiene delle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recensioni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videogiochi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pubblicate</w:t>
      </w:r>
      <w:r w:rsidDel="00000000" w:rsidR="00000000" w:rsidRPr="00000000">
        <w:rPr>
          <w:sz w:val="28"/>
          <w:szCs w:val="28"/>
          <w:rtl w:val="0"/>
        </w:rPr>
        <w:t xml:space="preserve"> da dei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recensori specializzati</w:t>
      </w:r>
      <w:r w:rsidDel="00000000" w:rsidR="00000000" w:rsidRPr="00000000">
        <w:rPr>
          <w:sz w:val="28"/>
          <w:szCs w:val="28"/>
          <w:rtl w:val="0"/>
        </w:rPr>
        <w:t xml:space="preserve"> che danno una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valutazione tecnica</w:t>
      </w:r>
      <w:r w:rsidDel="00000000" w:rsidR="00000000" w:rsidRPr="00000000">
        <w:rPr>
          <w:sz w:val="28"/>
          <w:szCs w:val="28"/>
          <w:rtl w:val="0"/>
        </w:rPr>
        <w:t xml:space="preserve"> dei videogiochi, e permette agli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utenti registrati</w:t>
      </w:r>
      <w:r w:rsidDel="00000000" w:rsidR="00000000" w:rsidRPr="00000000">
        <w:rPr>
          <w:sz w:val="28"/>
          <w:szCs w:val="28"/>
          <w:rtl w:val="0"/>
        </w:rPr>
        <w:t xml:space="preserve"> di consultarle avendone una visione personalizzata.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8fmmmd4y8il6" w:id="0"/>
      <w:bookmarkEnd w:id="0"/>
      <w:r w:rsidDel="00000000" w:rsidR="00000000" w:rsidRPr="00000000">
        <w:rPr>
          <w:sz w:val="28"/>
          <w:szCs w:val="28"/>
          <w:rtl w:val="0"/>
        </w:rPr>
        <w:t xml:space="preserve">Ciascun videogioco ha una sola recensione, inserita nel sistema da uno dei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recensori</w:t>
      </w:r>
      <w:r w:rsidDel="00000000" w:rsidR="00000000" w:rsidRPr="00000000">
        <w:rPr>
          <w:sz w:val="28"/>
          <w:szCs w:val="28"/>
          <w:rtl w:val="0"/>
        </w:rPr>
        <w:t xml:space="preserve">, che saranno quindi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utenti privilegiati</w:t>
      </w:r>
      <w:r w:rsidDel="00000000" w:rsidR="00000000" w:rsidRPr="00000000">
        <w:rPr>
          <w:sz w:val="28"/>
          <w:szCs w:val="28"/>
          <w:rtl w:val="0"/>
        </w:rPr>
        <w:t xml:space="preserve"> del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Ogni recensione conterrà un testo, la data di immissione, il nome del recensore ed una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valutazione numerica</w:t>
      </w:r>
      <w:r w:rsidDel="00000000" w:rsidR="00000000" w:rsidRPr="00000000">
        <w:rPr>
          <w:sz w:val="28"/>
          <w:szCs w:val="28"/>
          <w:rtl w:val="0"/>
        </w:rPr>
        <w:t xml:space="preserve">, da 0 a 10, per ciascun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aspetto del gioco</w:t>
      </w:r>
      <w:r w:rsidDel="00000000" w:rsidR="00000000" w:rsidRPr="00000000">
        <w:rPr>
          <w:sz w:val="28"/>
          <w:szCs w:val="28"/>
          <w:rtl w:val="0"/>
        </w:rPr>
        <w:t xml:space="preserve">. Ad esempio: grafica, giocabilità, storia, originalità. Il recensore non indicherà una valutazione numerica complessiva, la quale varierà a seconda delle preferenze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dell’utente</w:t>
      </w:r>
      <w:r w:rsidDel="00000000" w:rsidR="00000000" w:rsidRPr="00000000">
        <w:rPr>
          <w:sz w:val="28"/>
          <w:szCs w:val="28"/>
          <w:rtl w:val="0"/>
        </w:rPr>
        <w:t xml:space="preserve"> registrato sulla piattaforma. Essa verrà calcolata come media delle valutazioni del recensore, pesate in base all’importanza che ogni utente assegna ad ogni aspetto del gioco.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Il sistema manterrà per ogni utente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registrato</w:t>
      </w:r>
      <w:r w:rsidDel="00000000" w:rsidR="00000000" w:rsidRPr="00000000">
        <w:rPr>
          <w:sz w:val="28"/>
          <w:szCs w:val="28"/>
          <w:rtl w:val="0"/>
        </w:rPr>
        <w:t xml:space="preserve">: il nome, la password, le associazioni fra gli aspetti del gioco e relativo peso numerico (le preferenze). Al momento della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visualizzazione di una recensione</w:t>
      </w:r>
      <w:r w:rsidDel="00000000" w:rsidR="00000000" w:rsidRPr="00000000">
        <w:rPr>
          <w:sz w:val="28"/>
          <w:szCs w:val="28"/>
          <w:rtl w:val="0"/>
        </w:rPr>
        <w:t xml:space="preserve">, il sistema combinerà le informazioni sulle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preferenze dell’utente</w:t>
      </w:r>
      <w:r w:rsidDel="00000000" w:rsidR="00000000" w:rsidRPr="00000000">
        <w:rPr>
          <w:sz w:val="28"/>
          <w:szCs w:val="28"/>
          <w:rtl w:val="0"/>
        </w:rPr>
        <w:t xml:space="preserve"> con le valutazioni dei recensori, fornendo a quest’ultimo una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valutazione numerica complessiva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personalizzata</w:t>
      </w:r>
      <w:r w:rsidDel="00000000" w:rsidR="00000000" w:rsidRPr="00000000">
        <w:rPr>
          <w:sz w:val="28"/>
          <w:szCs w:val="28"/>
          <w:rtl w:val="0"/>
        </w:rPr>
        <w:t xml:space="preserve"> del videogioco recensito.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Il sistema deve garantire il proprio utilizzo a più utenti contemporaneamente, ovvero più utenti devono poter navigare all’interno del sistema e in caso di modifica di informazioni, per esempio aggiunta di una recensione ad un determinato videogioco, automaticamente queste devono poter essere visibili agli altri.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I recensori, in quanto utenti registrati, potranno quindi vedere i voti complessivi dei videogiochi in modo personalizzato secondo le proprie preferenze, anche sulle loro stesse recensioni.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Gli utenti registrati potranno: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visualizzare le recensioni con il relativo voto personalizzato.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inserire </w:t>
      </w:r>
      <w:r w:rsidDel="00000000" w:rsidR="00000000" w:rsidRPr="00000000">
        <w:rPr>
          <w:sz w:val="28"/>
          <w:szCs w:val="28"/>
          <w:rtl w:val="0"/>
        </w:rPr>
        <w:t xml:space="preserve">videogiochi nel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gestire le preferenze sul proprio profilo</w:t>
      </w:r>
      <w:r w:rsidDel="00000000" w:rsidR="00000000" w:rsidRPr="00000000">
        <w:rPr>
          <w:sz w:val="28"/>
          <w:szCs w:val="28"/>
          <w:rtl w:val="0"/>
        </w:rPr>
        <w:t xml:space="preserve">: indicando un peso numerico agli aspetti aggiunti al proprio profilo, scelti tra quelli disponibili nel sistema. Nel profilo saranno memorizzati anche nome utente e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Commentare le recensioni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Utenti non registrati</w:t>
      </w:r>
      <w:r w:rsidDel="00000000" w:rsidR="00000000" w:rsidRPr="00000000">
        <w:rPr>
          <w:sz w:val="28"/>
          <w:szCs w:val="28"/>
          <w:rtl w:val="0"/>
        </w:rPr>
        <w:t xml:space="preserve"> al sistema potranno consultare le recensioni, ma al posto della valutazione complessiva personalizzata vedranno la media aritmetica delle valutazioni degli aspetti della recensione, ne potranno inserire videogiochi.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Gli utenti non registrati potranno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registrarsi al sistema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I recensori, oltre alle facoltà degli utenti registrati, potranno: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scrivere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modificare le proprie recensioni</w:t>
      </w:r>
      <w:r w:rsidDel="00000000" w:rsidR="00000000" w:rsidRPr="00000000">
        <w:rPr>
          <w:sz w:val="28"/>
          <w:szCs w:val="28"/>
          <w:rtl w:val="0"/>
        </w:rPr>
        <w:t xml:space="preserve"> ai videogiochi già presenti nel sistema (aggiunti dagli utenti registrati).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Videogiochi</w:t>
      </w:r>
    </w:p>
    <w:tbl>
      <w:tblPr>
        <w:tblStyle w:val="Table1"/>
        <w:bidi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Grafica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Giocabilità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 Mario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Utenti</w:t>
      </w:r>
    </w:p>
    <w:tbl>
      <w:tblPr>
        <w:tblStyle w:val="Table2"/>
        <w:bidi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Peso Grafica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Peso Giocabilità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Peso Storia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Valutazioni Complessive Personalizzate:</w:t>
      </w:r>
    </w:p>
    <w:tbl>
      <w:tblPr>
        <w:tblStyle w:val="Table3"/>
        <w:bidi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Utente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Videogioco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Valutazione Complessiva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 Mario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8.7*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 Mario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5.4**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Medie pesate: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*    (5x2+10x10+3x1)/(2+10+1)=8.7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**  (5x9+10x6+3x10)/(9+6+10)=5.4</w:t>
      </w:r>
    </w:p>
    <w:sectPr>
      <w:pgSz w:h="16838" w:w="11906"/>
      <w:pgMar w:bottom="1134" w:top="141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