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633F2" w14:textId="0C132B24" w:rsidR="00221B17" w:rsidRDefault="00221B17" w:rsidP="00221B17">
      <w:pPr>
        <w:spacing w:line="240" w:lineRule="auto"/>
        <w:rPr>
          <w:rFonts w:ascii="Arial" w:hAnsi="Arial" w:cs="Arial"/>
          <w:sz w:val="24"/>
        </w:rPr>
      </w:pPr>
      <w:r>
        <w:rPr>
          <w:rFonts w:ascii="Arial" w:hAnsi="Arial" w:cs="Arial"/>
          <w:sz w:val="24"/>
        </w:rPr>
        <w:t>Title: Telco Customer Churn Analysis</w:t>
      </w:r>
    </w:p>
    <w:p w14:paraId="4833C678" w14:textId="77777777" w:rsidR="00221B17" w:rsidRDefault="00221B17" w:rsidP="00221B17">
      <w:pPr>
        <w:spacing w:line="240" w:lineRule="auto"/>
        <w:rPr>
          <w:rFonts w:ascii="Arial" w:hAnsi="Arial" w:cs="Arial"/>
          <w:sz w:val="24"/>
        </w:rPr>
      </w:pPr>
      <w:r>
        <w:rPr>
          <w:rFonts w:ascii="Arial" w:hAnsi="Arial" w:cs="Arial"/>
          <w:sz w:val="24"/>
        </w:rPr>
        <w:t xml:space="preserve">Year: </w:t>
      </w:r>
    </w:p>
    <w:p w14:paraId="0551D798" w14:textId="77777777" w:rsidR="00221B17" w:rsidRDefault="00221B17" w:rsidP="00221B17">
      <w:pPr>
        <w:spacing w:line="240" w:lineRule="auto"/>
        <w:rPr>
          <w:rFonts w:ascii="Arial" w:hAnsi="Arial" w:cs="Arial"/>
          <w:sz w:val="24"/>
        </w:rPr>
      </w:pPr>
    </w:p>
    <w:p w14:paraId="2FC88835" w14:textId="77777777" w:rsidR="00221B17" w:rsidRPr="00325FA1" w:rsidRDefault="00221B17" w:rsidP="00F32032">
      <w:pPr>
        <w:pStyle w:val="ListParagraph"/>
        <w:numPr>
          <w:ilvl w:val="0"/>
          <w:numId w:val="14"/>
        </w:numPr>
        <w:spacing w:line="240" w:lineRule="auto"/>
        <w:jc w:val="both"/>
        <w:rPr>
          <w:rFonts w:ascii="Arial" w:hAnsi="Arial" w:cs="Arial"/>
          <w:b/>
          <w:sz w:val="24"/>
        </w:rPr>
      </w:pPr>
      <w:r w:rsidRPr="00325FA1">
        <w:rPr>
          <w:rFonts w:ascii="Arial" w:hAnsi="Arial" w:cs="Arial"/>
          <w:b/>
          <w:sz w:val="24"/>
        </w:rPr>
        <w:t>Introduction</w:t>
      </w:r>
    </w:p>
    <w:p w14:paraId="50A59161" w14:textId="77777777" w:rsidR="00D45210" w:rsidRPr="00D45210" w:rsidRDefault="00D45210" w:rsidP="00D45210">
      <w:pPr>
        <w:spacing w:line="240" w:lineRule="auto"/>
        <w:ind w:firstLine="360"/>
        <w:jc w:val="both"/>
        <w:rPr>
          <w:rFonts w:ascii="Arial" w:hAnsi="Arial" w:cs="Arial"/>
          <w:sz w:val="24"/>
        </w:rPr>
      </w:pPr>
      <w:r w:rsidRPr="00D45210">
        <w:rPr>
          <w:rFonts w:ascii="Arial" w:hAnsi="Arial" w:cs="Arial"/>
          <w:sz w:val="24"/>
        </w:rPr>
        <w:t xml:space="preserve">Telecommunication sector has become one of the main industries in developed countries. With the advance technical progress and the competitive environment, companies need to work hard to survive. There are few popular strategies have been used widely </w:t>
      </w:r>
      <w:proofErr w:type="gramStart"/>
      <w:r w:rsidRPr="00D45210">
        <w:rPr>
          <w:rFonts w:ascii="Arial" w:hAnsi="Arial" w:cs="Arial"/>
          <w:sz w:val="24"/>
        </w:rPr>
        <w:t>in order to</w:t>
      </w:r>
      <w:proofErr w:type="gramEnd"/>
      <w:r w:rsidRPr="00D45210">
        <w:rPr>
          <w:rFonts w:ascii="Arial" w:hAnsi="Arial" w:cs="Arial"/>
          <w:sz w:val="24"/>
        </w:rPr>
        <w:t xml:space="preserve"> generate more revenues such as 1) acquire new customers, 2) upsell existing customers and 3) increase retention period of customers. However, considering the value of return on investment (ROI), retaining existing customers has the highest potential to generate substantial revenue with lower costs and efforts as compared to acquiring new customer.</w:t>
      </w:r>
    </w:p>
    <w:p w14:paraId="6218D394" w14:textId="4F896D37" w:rsidR="00221B17" w:rsidRDefault="00D45210" w:rsidP="00D45210">
      <w:pPr>
        <w:spacing w:line="240" w:lineRule="auto"/>
        <w:ind w:firstLine="360"/>
        <w:jc w:val="both"/>
        <w:rPr>
          <w:rFonts w:ascii="Arial" w:hAnsi="Arial" w:cs="Arial"/>
          <w:sz w:val="24"/>
        </w:rPr>
      </w:pPr>
      <w:r w:rsidRPr="00D45210">
        <w:rPr>
          <w:rFonts w:ascii="Arial" w:hAnsi="Arial" w:cs="Arial"/>
          <w:sz w:val="24"/>
        </w:rPr>
        <w:t xml:space="preserve">Therefore, it is important to develop a customer retention program by using machine learning to reduce the customer churn rate. Many </w:t>
      </w:r>
      <w:r w:rsidRPr="00D45210">
        <w:rPr>
          <w:rFonts w:ascii="Arial" w:hAnsi="Arial" w:cs="Arial"/>
          <w:sz w:val="24"/>
        </w:rPr>
        <w:t>researches</w:t>
      </w:r>
      <w:r w:rsidRPr="00D45210">
        <w:rPr>
          <w:rFonts w:ascii="Arial" w:hAnsi="Arial" w:cs="Arial"/>
          <w:sz w:val="24"/>
        </w:rPr>
        <w:t xml:space="preserve"> confirmed that machine learning technology is highly efficient to predict this situation. This technique is applied through learning from previous data [1]. Several variables related to the user and their respective subscription are used to </w:t>
      </w:r>
      <w:r w:rsidRPr="00D45210">
        <w:rPr>
          <w:rFonts w:ascii="Arial" w:hAnsi="Arial" w:cs="Arial"/>
          <w:sz w:val="24"/>
        </w:rPr>
        <w:t>perform</w:t>
      </w:r>
      <w:r w:rsidRPr="00D45210">
        <w:rPr>
          <w:rFonts w:ascii="Arial" w:hAnsi="Arial" w:cs="Arial"/>
          <w:sz w:val="24"/>
        </w:rPr>
        <w:t xml:space="preserve"> the prediction such as age, tenure, and monthly charges, to name a few.</w:t>
      </w:r>
    </w:p>
    <w:p w14:paraId="6D79B499" w14:textId="77777777" w:rsidR="00221B17" w:rsidRPr="00F32032" w:rsidRDefault="008C38A8" w:rsidP="00F32032">
      <w:pPr>
        <w:pStyle w:val="ListParagraph"/>
        <w:numPr>
          <w:ilvl w:val="0"/>
          <w:numId w:val="14"/>
        </w:numPr>
        <w:spacing w:line="240" w:lineRule="auto"/>
        <w:jc w:val="both"/>
        <w:rPr>
          <w:rFonts w:ascii="Arial" w:hAnsi="Arial" w:cs="Arial"/>
          <w:b/>
          <w:sz w:val="24"/>
        </w:rPr>
      </w:pPr>
      <w:r w:rsidRPr="00F32032">
        <w:rPr>
          <w:rFonts w:ascii="Arial" w:hAnsi="Arial" w:cs="Arial"/>
          <w:b/>
          <w:sz w:val="24"/>
        </w:rPr>
        <w:t>Objectives</w:t>
      </w:r>
    </w:p>
    <w:p w14:paraId="6985DA37" w14:textId="77777777" w:rsidR="00D45210" w:rsidRDefault="00D45210" w:rsidP="00D45210">
      <w:pPr>
        <w:spacing w:line="240" w:lineRule="auto"/>
        <w:ind w:firstLine="360"/>
        <w:jc w:val="both"/>
        <w:rPr>
          <w:rFonts w:ascii="Arial" w:hAnsi="Arial" w:cs="Arial"/>
          <w:sz w:val="24"/>
        </w:rPr>
      </w:pPr>
      <w:r>
        <w:rPr>
          <w:rFonts w:ascii="Arial" w:hAnsi="Arial" w:cs="Arial"/>
          <w:sz w:val="24"/>
        </w:rPr>
        <w:t>The objectives of this analysis are as follows:</w:t>
      </w:r>
    </w:p>
    <w:p w14:paraId="4F116DDC" w14:textId="77777777" w:rsidR="00D45210" w:rsidRDefault="00D45210" w:rsidP="00D45210">
      <w:pPr>
        <w:pStyle w:val="ListParagraph"/>
        <w:numPr>
          <w:ilvl w:val="1"/>
          <w:numId w:val="14"/>
        </w:numPr>
        <w:spacing w:line="240" w:lineRule="auto"/>
        <w:jc w:val="both"/>
        <w:rPr>
          <w:rFonts w:ascii="Arial" w:hAnsi="Arial" w:cs="Arial"/>
          <w:sz w:val="24"/>
        </w:rPr>
      </w:pPr>
      <w:r w:rsidRPr="0040542E">
        <w:rPr>
          <w:rFonts w:ascii="Arial" w:hAnsi="Arial" w:cs="Arial"/>
          <w:sz w:val="24"/>
        </w:rPr>
        <w:t xml:space="preserve">Analyse the key traits between churn and non-customers based on customer behaviour data. </w:t>
      </w:r>
    </w:p>
    <w:p w14:paraId="6AB070C1" w14:textId="77777777" w:rsidR="00D45210" w:rsidRDefault="00D45210" w:rsidP="00D45210">
      <w:pPr>
        <w:pStyle w:val="ListParagraph"/>
        <w:numPr>
          <w:ilvl w:val="1"/>
          <w:numId w:val="14"/>
        </w:numPr>
        <w:spacing w:line="240" w:lineRule="auto"/>
        <w:jc w:val="both"/>
        <w:rPr>
          <w:rFonts w:ascii="Arial" w:hAnsi="Arial" w:cs="Arial"/>
          <w:sz w:val="24"/>
        </w:rPr>
      </w:pPr>
      <w:r>
        <w:rPr>
          <w:rFonts w:ascii="Arial" w:hAnsi="Arial" w:cs="Arial"/>
          <w:sz w:val="24"/>
        </w:rPr>
        <w:t>I</w:t>
      </w:r>
      <w:r w:rsidRPr="0040542E">
        <w:rPr>
          <w:rFonts w:ascii="Arial" w:hAnsi="Arial" w:cs="Arial"/>
          <w:sz w:val="24"/>
        </w:rPr>
        <w:t xml:space="preserve">dentify possible solutions to reduce customer churn rate and develop predictive model to predict customer churn. </w:t>
      </w:r>
    </w:p>
    <w:p w14:paraId="0DE2822B" w14:textId="77777777" w:rsidR="00D45210" w:rsidRPr="0040542E" w:rsidRDefault="00D45210" w:rsidP="00D45210">
      <w:pPr>
        <w:pStyle w:val="ListParagraph"/>
        <w:numPr>
          <w:ilvl w:val="1"/>
          <w:numId w:val="14"/>
        </w:numPr>
        <w:spacing w:line="240" w:lineRule="auto"/>
        <w:jc w:val="both"/>
        <w:rPr>
          <w:rFonts w:ascii="Arial" w:hAnsi="Arial" w:cs="Arial"/>
          <w:sz w:val="24"/>
        </w:rPr>
      </w:pPr>
      <w:r>
        <w:rPr>
          <w:rFonts w:ascii="Arial" w:hAnsi="Arial" w:cs="Arial"/>
          <w:sz w:val="24"/>
        </w:rPr>
        <w:t>Estimate</w:t>
      </w:r>
      <w:r w:rsidRPr="0040542E">
        <w:rPr>
          <w:rFonts w:ascii="Arial" w:hAnsi="Arial" w:cs="Arial"/>
          <w:sz w:val="24"/>
        </w:rPr>
        <w:t xml:space="preserve"> potential profit with the implementation of customer churn model.</w:t>
      </w:r>
    </w:p>
    <w:p w14:paraId="62ED2AF9" w14:textId="77777777" w:rsidR="00420F19" w:rsidRDefault="00420F19" w:rsidP="00325FA1">
      <w:pPr>
        <w:spacing w:line="240" w:lineRule="auto"/>
        <w:jc w:val="both"/>
        <w:rPr>
          <w:rFonts w:ascii="Arial" w:hAnsi="Arial" w:cs="Arial"/>
          <w:sz w:val="24"/>
        </w:rPr>
      </w:pPr>
    </w:p>
    <w:p w14:paraId="3F968CAA" w14:textId="77777777" w:rsidR="003C384F" w:rsidRPr="00F32032" w:rsidRDefault="003C384F" w:rsidP="00F32032">
      <w:pPr>
        <w:pStyle w:val="ListParagraph"/>
        <w:numPr>
          <w:ilvl w:val="0"/>
          <w:numId w:val="14"/>
        </w:numPr>
        <w:spacing w:line="240" w:lineRule="auto"/>
        <w:jc w:val="both"/>
        <w:rPr>
          <w:rFonts w:ascii="Arial" w:hAnsi="Arial" w:cs="Arial"/>
          <w:b/>
          <w:sz w:val="24"/>
        </w:rPr>
      </w:pPr>
      <w:r w:rsidRPr="00F32032">
        <w:rPr>
          <w:rFonts w:ascii="Arial" w:hAnsi="Arial" w:cs="Arial"/>
          <w:b/>
          <w:sz w:val="24"/>
        </w:rPr>
        <w:t>Dataset</w:t>
      </w:r>
    </w:p>
    <w:p w14:paraId="0D9F396A" w14:textId="77777777" w:rsidR="003C384F" w:rsidRDefault="003C384F" w:rsidP="00F32032">
      <w:pPr>
        <w:spacing w:line="240" w:lineRule="auto"/>
        <w:ind w:firstLine="360"/>
        <w:jc w:val="both"/>
        <w:rPr>
          <w:rFonts w:ascii="Arial" w:hAnsi="Arial" w:cs="Arial"/>
          <w:sz w:val="24"/>
        </w:rPr>
      </w:pPr>
      <w:r>
        <w:rPr>
          <w:rFonts w:ascii="Arial" w:hAnsi="Arial" w:cs="Arial"/>
          <w:sz w:val="24"/>
        </w:rPr>
        <w:t xml:space="preserve">The telco churn customer data were collected from Kaggle [2]. The dataset contains 7043 records and 21 attributes. </w:t>
      </w:r>
      <w:r w:rsidRPr="000E172F">
        <w:rPr>
          <w:rFonts w:ascii="Arial" w:hAnsi="Arial" w:cs="Arial"/>
          <w:b/>
          <w:sz w:val="24"/>
        </w:rPr>
        <w:t>Table 1</w:t>
      </w:r>
      <w:r>
        <w:rPr>
          <w:rFonts w:ascii="Arial" w:hAnsi="Arial" w:cs="Arial"/>
          <w:sz w:val="24"/>
        </w:rPr>
        <w:t xml:space="preserve"> describes the description and type of attributes. There are 20 attributes that feature in telco customer prediction and one attribute serves as the output of the predicted attribute for the presence of customer churn. </w:t>
      </w:r>
    </w:p>
    <w:p w14:paraId="306A6150" w14:textId="77777777" w:rsidR="003C384F" w:rsidRPr="003C384F" w:rsidRDefault="003C384F" w:rsidP="00325FA1">
      <w:pPr>
        <w:spacing w:line="240" w:lineRule="auto"/>
        <w:jc w:val="both"/>
        <w:rPr>
          <w:rFonts w:ascii="Arial" w:hAnsi="Arial" w:cs="Arial"/>
          <w:b/>
          <w:sz w:val="24"/>
          <w:u w:val="single"/>
        </w:rPr>
      </w:pPr>
    </w:p>
    <w:p w14:paraId="7C2410AD" w14:textId="77777777" w:rsidR="003C384F" w:rsidRPr="00F32032" w:rsidRDefault="00F32032" w:rsidP="00325FA1">
      <w:pPr>
        <w:pStyle w:val="ListParagraph"/>
        <w:numPr>
          <w:ilvl w:val="0"/>
          <w:numId w:val="14"/>
        </w:numPr>
        <w:spacing w:line="240" w:lineRule="auto"/>
        <w:jc w:val="both"/>
        <w:rPr>
          <w:rFonts w:ascii="Arial" w:hAnsi="Arial" w:cs="Arial"/>
          <w:b/>
          <w:sz w:val="24"/>
          <w:u w:val="single"/>
        </w:rPr>
      </w:pPr>
      <w:r>
        <w:rPr>
          <w:rFonts w:ascii="Arial" w:hAnsi="Arial" w:cs="Arial"/>
          <w:b/>
          <w:sz w:val="24"/>
        </w:rPr>
        <w:t>Methods</w:t>
      </w:r>
    </w:p>
    <w:p w14:paraId="0EA0BC27" w14:textId="77777777" w:rsidR="00F32032" w:rsidRPr="00F32032" w:rsidRDefault="00F32032" w:rsidP="00F32032">
      <w:pPr>
        <w:spacing w:line="240" w:lineRule="auto"/>
        <w:ind w:firstLine="360"/>
        <w:jc w:val="both"/>
        <w:rPr>
          <w:rFonts w:ascii="Arial" w:hAnsi="Arial" w:cs="Arial"/>
          <w:sz w:val="24"/>
          <w:u w:val="single"/>
        </w:rPr>
      </w:pPr>
      <w:r w:rsidRPr="00F32032">
        <w:rPr>
          <w:rFonts w:ascii="Arial" w:hAnsi="Arial" w:cs="Arial"/>
          <w:sz w:val="24"/>
        </w:rPr>
        <w:t>In this project, RStudio was used to conduct the analysis and predictive modelling</w:t>
      </w:r>
      <w:r>
        <w:rPr>
          <w:rFonts w:ascii="Arial" w:hAnsi="Arial" w:cs="Arial"/>
          <w:sz w:val="24"/>
        </w:rPr>
        <w:t xml:space="preserve"> </w:t>
      </w:r>
      <w:r w:rsidRPr="00F32032">
        <w:rPr>
          <w:rFonts w:ascii="Arial" w:hAnsi="Arial" w:cs="Arial"/>
          <w:sz w:val="24"/>
        </w:rPr>
        <w:t xml:space="preserve">development </w:t>
      </w:r>
      <w:r>
        <w:rPr>
          <w:rFonts w:ascii="Arial" w:hAnsi="Arial" w:cs="Arial"/>
          <w:sz w:val="24"/>
        </w:rPr>
        <w:t xml:space="preserve">because it supports open source innovation and availability. The project starts from the data understanding and pre-processing phase, followed by explanatory data analysis (EDA), to </w:t>
      </w:r>
      <w:r w:rsidR="000E172F">
        <w:rPr>
          <w:rFonts w:ascii="Arial" w:hAnsi="Arial" w:cs="Arial"/>
          <w:sz w:val="24"/>
        </w:rPr>
        <w:t xml:space="preserve">analyse the cause of customer churn and </w:t>
      </w:r>
      <w:r>
        <w:rPr>
          <w:rFonts w:ascii="Arial" w:hAnsi="Arial" w:cs="Arial"/>
          <w:sz w:val="24"/>
        </w:rPr>
        <w:t xml:space="preserve">identify key features </w:t>
      </w:r>
      <w:r w:rsidR="000E172F">
        <w:rPr>
          <w:rFonts w:ascii="Arial" w:hAnsi="Arial" w:cs="Arial"/>
          <w:sz w:val="24"/>
        </w:rPr>
        <w:t>that affect</w:t>
      </w:r>
      <w:r>
        <w:rPr>
          <w:rFonts w:ascii="Arial" w:hAnsi="Arial" w:cs="Arial"/>
          <w:sz w:val="24"/>
        </w:rPr>
        <w:t xml:space="preserve"> customer churn</w:t>
      </w:r>
      <w:r w:rsidR="00D23DBB">
        <w:rPr>
          <w:rFonts w:ascii="Arial" w:hAnsi="Arial" w:cs="Arial"/>
          <w:sz w:val="24"/>
        </w:rPr>
        <w:t>, to create models for prediction based on different machine learning approach such as SVM, Decision Tree, Neural Network, Random Forest, and Logistic Regression. The output and performance of each model created will be evaluated and eventually to select the best performance predictive model.</w:t>
      </w:r>
    </w:p>
    <w:p w14:paraId="475EEF05" w14:textId="77777777" w:rsidR="003C384F" w:rsidRDefault="003C384F" w:rsidP="00325FA1">
      <w:pPr>
        <w:jc w:val="both"/>
        <w:rPr>
          <w:rFonts w:ascii="Arial" w:hAnsi="Arial" w:cs="Arial"/>
          <w:sz w:val="24"/>
        </w:rPr>
      </w:pPr>
      <w:r>
        <w:rPr>
          <w:rFonts w:ascii="Arial" w:hAnsi="Arial" w:cs="Arial"/>
          <w:sz w:val="24"/>
        </w:rPr>
        <w:lastRenderedPageBreak/>
        <w:br w:type="page"/>
      </w:r>
    </w:p>
    <w:p w14:paraId="20047E44" w14:textId="77777777" w:rsidR="003C384F" w:rsidRPr="00325FA1" w:rsidRDefault="003C384F" w:rsidP="00325FA1">
      <w:pPr>
        <w:jc w:val="both"/>
        <w:rPr>
          <w:rFonts w:ascii="Arial" w:hAnsi="Arial" w:cs="Arial"/>
          <w:sz w:val="20"/>
        </w:rPr>
      </w:pPr>
      <w:r w:rsidRPr="00325FA1">
        <w:rPr>
          <w:rFonts w:ascii="Arial" w:hAnsi="Arial" w:cs="Arial"/>
          <w:b/>
          <w:sz w:val="20"/>
        </w:rPr>
        <w:lastRenderedPageBreak/>
        <w:t>Table 1</w:t>
      </w:r>
      <w:r w:rsidR="00325FA1" w:rsidRPr="00325FA1">
        <w:rPr>
          <w:rFonts w:ascii="Arial" w:hAnsi="Arial" w:cs="Arial"/>
          <w:b/>
          <w:sz w:val="20"/>
        </w:rPr>
        <w:t xml:space="preserve">. </w:t>
      </w:r>
      <w:r w:rsidRPr="00325FA1">
        <w:rPr>
          <w:rFonts w:ascii="Arial" w:hAnsi="Arial" w:cs="Arial"/>
          <w:sz w:val="20"/>
        </w:rPr>
        <w:t>Description of attributes from Kaggle Dataset.</w:t>
      </w:r>
    </w:p>
    <w:tbl>
      <w:tblPr>
        <w:tblStyle w:val="PlainTable2"/>
        <w:tblW w:w="0" w:type="auto"/>
        <w:tblLook w:val="04A0" w:firstRow="1" w:lastRow="0" w:firstColumn="1" w:lastColumn="0" w:noHBand="0" w:noVBand="1"/>
      </w:tblPr>
      <w:tblGrid>
        <w:gridCol w:w="1838"/>
        <w:gridCol w:w="6217"/>
        <w:gridCol w:w="961"/>
      </w:tblGrid>
      <w:tr w:rsidR="003C384F" w14:paraId="4A4E4F91" w14:textId="77777777" w:rsidTr="00325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6CBC4F" w14:textId="77777777" w:rsidR="003C384F" w:rsidRDefault="003C384F" w:rsidP="00325FA1">
            <w:pPr>
              <w:jc w:val="both"/>
              <w:rPr>
                <w:rFonts w:ascii="Arial" w:hAnsi="Arial" w:cs="Arial"/>
                <w:sz w:val="24"/>
              </w:rPr>
            </w:pPr>
            <w:r>
              <w:rPr>
                <w:rFonts w:ascii="Arial" w:hAnsi="Arial" w:cs="Arial"/>
                <w:sz w:val="24"/>
              </w:rPr>
              <w:t>Attribute</w:t>
            </w:r>
          </w:p>
        </w:tc>
        <w:tc>
          <w:tcPr>
            <w:tcW w:w="6217" w:type="dxa"/>
          </w:tcPr>
          <w:p w14:paraId="51811916" w14:textId="77777777" w:rsidR="003C384F" w:rsidRDefault="003C384F" w:rsidP="00325FA1">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Description</w:t>
            </w:r>
          </w:p>
        </w:tc>
        <w:tc>
          <w:tcPr>
            <w:tcW w:w="961" w:type="dxa"/>
          </w:tcPr>
          <w:p w14:paraId="60AC3A88" w14:textId="77777777" w:rsidR="003C384F" w:rsidRDefault="003C384F" w:rsidP="00325FA1">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Type</w:t>
            </w:r>
          </w:p>
        </w:tc>
      </w:tr>
      <w:tr w:rsidR="003C384F" w14:paraId="482FCC92"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4F578D" w14:textId="77777777" w:rsidR="003C384F" w:rsidRPr="008758C2" w:rsidRDefault="003C384F" w:rsidP="00325FA1">
            <w:pPr>
              <w:jc w:val="both"/>
              <w:rPr>
                <w:rFonts w:ascii="Arial" w:hAnsi="Arial" w:cs="Arial"/>
                <w:sz w:val="20"/>
                <w:szCs w:val="20"/>
              </w:rPr>
            </w:pPr>
            <w:r w:rsidRPr="008758C2">
              <w:rPr>
                <w:rFonts w:ascii="Arial" w:hAnsi="Arial" w:cs="Arial"/>
                <w:sz w:val="20"/>
                <w:szCs w:val="20"/>
              </w:rPr>
              <w:t>Customer ID</w:t>
            </w:r>
          </w:p>
        </w:tc>
        <w:tc>
          <w:tcPr>
            <w:tcW w:w="6217" w:type="dxa"/>
          </w:tcPr>
          <w:p w14:paraId="33DE88F3"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758C2">
              <w:rPr>
                <w:rFonts w:ascii="Arial" w:hAnsi="Arial" w:cs="Arial"/>
                <w:sz w:val="20"/>
                <w:szCs w:val="20"/>
              </w:rPr>
              <w:t>Customer Identification</w:t>
            </w:r>
          </w:p>
        </w:tc>
        <w:tc>
          <w:tcPr>
            <w:tcW w:w="961" w:type="dxa"/>
          </w:tcPr>
          <w:p w14:paraId="7B38AC1D" w14:textId="77777777" w:rsidR="003C384F" w:rsidRPr="008758C2" w:rsidRDefault="003C384F"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3C384F" w14:paraId="303BB4ED"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6CC7D693" w14:textId="77777777" w:rsidR="003C384F" w:rsidRPr="008758C2" w:rsidRDefault="003C384F" w:rsidP="00325FA1">
            <w:pPr>
              <w:jc w:val="both"/>
              <w:rPr>
                <w:rFonts w:ascii="Arial" w:hAnsi="Arial" w:cs="Arial"/>
                <w:sz w:val="20"/>
                <w:szCs w:val="20"/>
              </w:rPr>
            </w:pPr>
            <w:r w:rsidRPr="008758C2">
              <w:rPr>
                <w:rFonts w:ascii="Arial" w:hAnsi="Arial" w:cs="Arial"/>
                <w:sz w:val="20"/>
                <w:szCs w:val="20"/>
              </w:rPr>
              <w:t>Gender</w:t>
            </w:r>
          </w:p>
        </w:tc>
        <w:tc>
          <w:tcPr>
            <w:tcW w:w="6217" w:type="dxa"/>
          </w:tcPr>
          <w:p w14:paraId="497FC7ED" w14:textId="77777777"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758C2">
              <w:rPr>
                <w:rFonts w:ascii="Arial" w:hAnsi="Arial" w:cs="Arial"/>
                <w:sz w:val="20"/>
                <w:szCs w:val="20"/>
              </w:rPr>
              <w:t xml:space="preserve">Gender of customer </w:t>
            </w:r>
            <w:r>
              <w:rPr>
                <w:rFonts w:ascii="Arial" w:hAnsi="Arial" w:cs="Arial"/>
                <w:sz w:val="20"/>
                <w:szCs w:val="20"/>
              </w:rPr>
              <w:t>(</w:t>
            </w:r>
            <w:r w:rsidRPr="008758C2">
              <w:rPr>
                <w:rFonts w:ascii="Arial" w:hAnsi="Arial" w:cs="Arial"/>
                <w:sz w:val="20"/>
                <w:szCs w:val="20"/>
              </w:rPr>
              <w:t>Male</w:t>
            </w:r>
            <w:r>
              <w:rPr>
                <w:rFonts w:ascii="Arial" w:hAnsi="Arial" w:cs="Arial"/>
                <w:sz w:val="20"/>
                <w:szCs w:val="20"/>
              </w:rPr>
              <w:t>,</w:t>
            </w:r>
            <w:r w:rsidRPr="008758C2">
              <w:rPr>
                <w:rFonts w:ascii="Arial" w:hAnsi="Arial" w:cs="Arial"/>
                <w:sz w:val="20"/>
                <w:szCs w:val="20"/>
              </w:rPr>
              <w:t xml:space="preserve"> Female)</w:t>
            </w:r>
          </w:p>
        </w:tc>
        <w:tc>
          <w:tcPr>
            <w:tcW w:w="961" w:type="dxa"/>
          </w:tcPr>
          <w:p w14:paraId="4625B91F" w14:textId="77777777" w:rsidR="003C384F" w:rsidRPr="008758C2" w:rsidRDefault="003C384F"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758C2">
              <w:rPr>
                <w:rFonts w:ascii="Arial" w:hAnsi="Arial" w:cs="Arial"/>
                <w:sz w:val="20"/>
                <w:szCs w:val="20"/>
              </w:rPr>
              <w:t>Nominal</w:t>
            </w:r>
          </w:p>
        </w:tc>
      </w:tr>
      <w:tr w:rsidR="003C384F" w14:paraId="4FB20EFC"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98B9B1" w14:textId="77777777" w:rsidR="003C384F" w:rsidRPr="008758C2" w:rsidRDefault="003C384F" w:rsidP="00325FA1">
            <w:pPr>
              <w:jc w:val="both"/>
              <w:rPr>
                <w:rFonts w:ascii="Arial" w:hAnsi="Arial" w:cs="Arial"/>
                <w:sz w:val="20"/>
                <w:szCs w:val="20"/>
              </w:rPr>
            </w:pPr>
            <w:r w:rsidRPr="008758C2">
              <w:rPr>
                <w:rFonts w:ascii="Arial" w:hAnsi="Arial" w:cs="Arial"/>
                <w:sz w:val="20"/>
                <w:szCs w:val="20"/>
              </w:rPr>
              <w:t>Senior</w:t>
            </w:r>
            <w:r w:rsidR="008758C2">
              <w:rPr>
                <w:rFonts w:ascii="Arial" w:hAnsi="Arial" w:cs="Arial"/>
                <w:sz w:val="20"/>
                <w:szCs w:val="20"/>
              </w:rPr>
              <w:t xml:space="preserve"> </w:t>
            </w:r>
            <w:r w:rsidRPr="008758C2">
              <w:rPr>
                <w:rFonts w:ascii="Arial" w:hAnsi="Arial" w:cs="Arial"/>
                <w:sz w:val="20"/>
                <w:szCs w:val="20"/>
              </w:rPr>
              <w:t>Citizen</w:t>
            </w:r>
          </w:p>
        </w:tc>
        <w:tc>
          <w:tcPr>
            <w:tcW w:w="6217" w:type="dxa"/>
          </w:tcPr>
          <w:p w14:paraId="6718B415"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is a senior citizen (1 for yes, 0 for no)</w:t>
            </w:r>
          </w:p>
        </w:tc>
        <w:tc>
          <w:tcPr>
            <w:tcW w:w="961" w:type="dxa"/>
          </w:tcPr>
          <w:p w14:paraId="39C18257"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758C2">
              <w:rPr>
                <w:rFonts w:ascii="Arial" w:hAnsi="Arial" w:cs="Arial"/>
                <w:sz w:val="20"/>
                <w:szCs w:val="20"/>
              </w:rPr>
              <w:t>Nominal</w:t>
            </w:r>
          </w:p>
        </w:tc>
      </w:tr>
      <w:tr w:rsidR="003C384F" w14:paraId="7294D8A0"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7CF5A90B" w14:textId="77777777" w:rsidR="003C384F" w:rsidRPr="008758C2" w:rsidRDefault="008758C2" w:rsidP="00325FA1">
            <w:pPr>
              <w:jc w:val="both"/>
              <w:rPr>
                <w:rFonts w:ascii="Arial" w:hAnsi="Arial" w:cs="Arial"/>
                <w:sz w:val="20"/>
                <w:szCs w:val="20"/>
              </w:rPr>
            </w:pPr>
            <w:r>
              <w:rPr>
                <w:rFonts w:ascii="Arial" w:hAnsi="Arial" w:cs="Arial"/>
                <w:sz w:val="20"/>
                <w:szCs w:val="20"/>
              </w:rPr>
              <w:t>Partner</w:t>
            </w:r>
          </w:p>
        </w:tc>
        <w:tc>
          <w:tcPr>
            <w:tcW w:w="6217" w:type="dxa"/>
          </w:tcPr>
          <w:p w14:paraId="7763007B" w14:textId="77777777"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a partner (</w:t>
            </w:r>
            <w:r w:rsidR="00325FA1">
              <w:rPr>
                <w:rFonts w:ascii="Arial" w:hAnsi="Arial" w:cs="Arial"/>
                <w:sz w:val="20"/>
                <w:szCs w:val="20"/>
              </w:rPr>
              <w:t>Yes, No</w:t>
            </w:r>
            <w:r>
              <w:rPr>
                <w:rFonts w:ascii="Arial" w:hAnsi="Arial" w:cs="Arial"/>
                <w:sz w:val="20"/>
                <w:szCs w:val="20"/>
              </w:rPr>
              <w:t>)</w:t>
            </w:r>
          </w:p>
        </w:tc>
        <w:tc>
          <w:tcPr>
            <w:tcW w:w="961" w:type="dxa"/>
          </w:tcPr>
          <w:p w14:paraId="2C1667B2" w14:textId="77777777"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C384F" w14:paraId="65ADE570"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475E78" w14:textId="77777777" w:rsidR="003C384F" w:rsidRPr="008758C2" w:rsidRDefault="008758C2" w:rsidP="00325FA1">
            <w:pPr>
              <w:jc w:val="both"/>
              <w:rPr>
                <w:rFonts w:ascii="Arial" w:hAnsi="Arial" w:cs="Arial"/>
                <w:sz w:val="20"/>
                <w:szCs w:val="20"/>
              </w:rPr>
            </w:pPr>
            <w:r>
              <w:rPr>
                <w:rFonts w:ascii="Arial" w:hAnsi="Arial" w:cs="Arial"/>
                <w:sz w:val="20"/>
                <w:szCs w:val="20"/>
              </w:rPr>
              <w:t>Dependents</w:t>
            </w:r>
          </w:p>
        </w:tc>
        <w:tc>
          <w:tcPr>
            <w:tcW w:w="6217" w:type="dxa"/>
          </w:tcPr>
          <w:p w14:paraId="7400149B"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dependents (</w:t>
            </w:r>
            <w:r w:rsidR="00325FA1">
              <w:rPr>
                <w:rFonts w:ascii="Arial" w:hAnsi="Arial" w:cs="Arial"/>
                <w:sz w:val="20"/>
                <w:szCs w:val="20"/>
              </w:rPr>
              <w:t>Yes, No</w:t>
            </w:r>
            <w:r>
              <w:rPr>
                <w:rFonts w:ascii="Arial" w:hAnsi="Arial" w:cs="Arial"/>
                <w:sz w:val="20"/>
                <w:szCs w:val="20"/>
              </w:rPr>
              <w:t>)</w:t>
            </w:r>
          </w:p>
        </w:tc>
        <w:tc>
          <w:tcPr>
            <w:tcW w:w="961" w:type="dxa"/>
          </w:tcPr>
          <w:p w14:paraId="4223778B"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C384F" w14:paraId="2945A8B9"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5B47E0A3" w14:textId="77777777" w:rsidR="003C384F" w:rsidRPr="008758C2" w:rsidRDefault="008758C2" w:rsidP="00325FA1">
            <w:pPr>
              <w:jc w:val="both"/>
              <w:rPr>
                <w:rFonts w:ascii="Arial" w:hAnsi="Arial" w:cs="Arial"/>
                <w:sz w:val="20"/>
                <w:szCs w:val="20"/>
              </w:rPr>
            </w:pPr>
            <w:r>
              <w:rPr>
                <w:rFonts w:ascii="Arial" w:hAnsi="Arial" w:cs="Arial"/>
                <w:sz w:val="20"/>
                <w:szCs w:val="20"/>
              </w:rPr>
              <w:t>Tenure</w:t>
            </w:r>
          </w:p>
        </w:tc>
        <w:tc>
          <w:tcPr>
            <w:tcW w:w="6217" w:type="dxa"/>
          </w:tcPr>
          <w:p w14:paraId="6F81BD15" w14:textId="77777777"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months customer has stayed with the company</w:t>
            </w:r>
          </w:p>
        </w:tc>
        <w:tc>
          <w:tcPr>
            <w:tcW w:w="961" w:type="dxa"/>
          </w:tcPr>
          <w:p w14:paraId="5F3FAFBC" w14:textId="77777777" w:rsidR="003C384F"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r>
      <w:tr w:rsidR="003C384F" w14:paraId="335545E5"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668A7C" w14:textId="77777777" w:rsidR="003C384F" w:rsidRPr="008758C2" w:rsidRDefault="008758C2" w:rsidP="00325FA1">
            <w:pPr>
              <w:jc w:val="both"/>
              <w:rPr>
                <w:rFonts w:ascii="Arial" w:hAnsi="Arial" w:cs="Arial"/>
                <w:sz w:val="20"/>
                <w:szCs w:val="20"/>
              </w:rPr>
            </w:pPr>
            <w:r>
              <w:rPr>
                <w:rFonts w:ascii="Arial" w:hAnsi="Arial" w:cs="Arial"/>
                <w:sz w:val="20"/>
                <w:szCs w:val="20"/>
              </w:rPr>
              <w:t>Phone Service</w:t>
            </w:r>
          </w:p>
        </w:tc>
        <w:tc>
          <w:tcPr>
            <w:tcW w:w="6217" w:type="dxa"/>
          </w:tcPr>
          <w:p w14:paraId="28DBA99D"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w:t>
            </w:r>
            <w:r w:rsidR="00325FA1">
              <w:rPr>
                <w:rFonts w:ascii="Arial" w:hAnsi="Arial" w:cs="Arial"/>
                <w:sz w:val="20"/>
                <w:szCs w:val="20"/>
              </w:rPr>
              <w:t>r customer has a phone service (Yes, No</w:t>
            </w:r>
            <w:r>
              <w:rPr>
                <w:rFonts w:ascii="Arial" w:hAnsi="Arial" w:cs="Arial"/>
                <w:sz w:val="20"/>
                <w:szCs w:val="20"/>
              </w:rPr>
              <w:t>)</w:t>
            </w:r>
          </w:p>
        </w:tc>
        <w:tc>
          <w:tcPr>
            <w:tcW w:w="961" w:type="dxa"/>
          </w:tcPr>
          <w:p w14:paraId="0E06BB8A" w14:textId="77777777" w:rsidR="003C384F"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14:paraId="400E5659"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696734D6" w14:textId="77777777" w:rsidR="008758C2" w:rsidRPr="008758C2" w:rsidRDefault="008758C2" w:rsidP="00325FA1">
            <w:pPr>
              <w:jc w:val="both"/>
              <w:rPr>
                <w:rFonts w:ascii="Arial" w:hAnsi="Arial" w:cs="Arial"/>
                <w:sz w:val="20"/>
                <w:szCs w:val="20"/>
              </w:rPr>
            </w:pPr>
            <w:r>
              <w:rPr>
                <w:rFonts w:ascii="Arial" w:hAnsi="Arial" w:cs="Arial"/>
                <w:sz w:val="20"/>
                <w:szCs w:val="20"/>
              </w:rPr>
              <w:t>Multiple Lines</w:t>
            </w:r>
          </w:p>
        </w:tc>
        <w:tc>
          <w:tcPr>
            <w:tcW w:w="6217" w:type="dxa"/>
          </w:tcPr>
          <w:p w14:paraId="3762DCFF" w14:textId="77777777" w:rsid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multiple lines described with 3 values;</w:t>
            </w:r>
          </w:p>
          <w:p w14:paraId="66C4E1A6" w14:textId="77777777" w:rsidR="008758C2" w:rsidRDefault="008758C2" w:rsidP="00325FA1">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w:t>
            </w:r>
            <w:r w:rsidRPr="008758C2">
              <w:rPr>
                <w:rFonts w:ascii="Arial" w:hAnsi="Arial" w:cs="Arial"/>
                <w:sz w:val="20"/>
                <w:szCs w:val="20"/>
              </w:rPr>
              <w:t>o phone service</w:t>
            </w:r>
            <w:r>
              <w:rPr>
                <w:rFonts w:ascii="Arial" w:hAnsi="Arial" w:cs="Arial"/>
                <w:sz w:val="20"/>
                <w:szCs w:val="20"/>
              </w:rPr>
              <w:t xml:space="preserve"> </w:t>
            </w:r>
          </w:p>
          <w:p w14:paraId="2A11944B" w14:textId="77777777" w:rsidR="008758C2" w:rsidRDefault="008758C2" w:rsidP="00325FA1">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w:t>
            </w:r>
          </w:p>
          <w:p w14:paraId="7F72C5CD" w14:textId="77777777" w:rsidR="008758C2" w:rsidRPr="008758C2" w:rsidRDefault="008758C2" w:rsidP="00325FA1">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14:paraId="711B5164" w14:textId="77777777" w:rsidR="008758C2"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14:paraId="7DB3906C"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137944" w14:textId="77777777" w:rsidR="008758C2" w:rsidRPr="008758C2" w:rsidRDefault="008758C2" w:rsidP="00325FA1">
            <w:pPr>
              <w:jc w:val="both"/>
              <w:rPr>
                <w:rFonts w:ascii="Arial" w:hAnsi="Arial" w:cs="Arial"/>
                <w:sz w:val="20"/>
                <w:szCs w:val="20"/>
              </w:rPr>
            </w:pPr>
            <w:r>
              <w:rPr>
                <w:rFonts w:ascii="Arial" w:hAnsi="Arial" w:cs="Arial"/>
                <w:sz w:val="20"/>
                <w:szCs w:val="20"/>
              </w:rPr>
              <w:t>Internet Service</w:t>
            </w:r>
          </w:p>
        </w:tc>
        <w:tc>
          <w:tcPr>
            <w:tcW w:w="6217" w:type="dxa"/>
          </w:tcPr>
          <w:p w14:paraId="631FCC84" w14:textId="77777777" w:rsid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Customer’s internet service provider described with 3 values;</w:t>
            </w:r>
          </w:p>
          <w:p w14:paraId="55F5C13D" w14:textId="77777777" w:rsidR="008758C2" w:rsidRDefault="008758C2" w:rsidP="00325FA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758C2">
              <w:rPr>
                <w:rFonts w:ascii="Arial" w:hAnsi="Arial" w:cs="Arial"/>
                <w:sz w:val="20"/>
                <w:szCs w:val="20"/>
              </w:rPr>
              <w:t>No</w:t>
            </w:r>
          </w:p>
          <w:p w14:paraId="50032BEF" w14:textId="77777777" w:rsidR="008758C2" w:rsidRDefault="008758C2" w:rsidP="00325FA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758C2">
              <w:rPr>
                <w:rFonts w:ascii="Arial" w:hAnsi="Arial" w:cs="Arial"/>
                <w:sz w:val="20"/>
                <w:szCs w:val="20"/>
              </w:rPr>
              <w:t>DSL</w:t>
            </w:r>
          </w:p>
          <w:p w14:paraId="24B94372" w14:textId="77777777" w:rsidR="008758C2" w:rsidRPr="008758C2" w:rsidRDefault="008758C2" w:rsidP="00325FA1">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8758C2">
              <w:rPr>
                <w:rFonts w:ascii="Arial" w:hAnsi="Arial" w:cs="Arial"/>
                <w:sz w:val="20"/>
                <w:szCs w:val="20"/>
              </w:rPr>
              <w:t>Fiber</w:t>
            </w:r>
            <w:proofErr w:type="spellEnd"/>
            <w:r w:rsidRPr="008758C2">
              <w:rPr>
                <w:rFonts w:ascii="Arial" w:hAnsi="Arial" w:cs="Arial"/>
                <w:sz w:val="20"/>
                <w:szCs w:val="20"/>
              </w:rPr>
              <w:t xml:space="preserve"> optic</w:t>
            </w:r>
          </w:p>
        </w:tc>
        <w:tc>
          <w:tcPr>
            <w:tcW w:w="961" w:type="dxa"/>
          </w:tcPr>
          <w:p w14:paraId="725D3B29" w14:textId="77777777" w:rsidR="008758C2" w:rsidRPr="008758C2" w:rsidRDefault="008758C2"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14:paraId="0C5BDC04"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6CB87B3D" w14:textId="77777777" w:rsidR="008758C2" w:rsidRPr="008758C2" w:rsidRDefault="008758C2" w:rsidP="00325FA1">
            <w:pPr>
              <w:jc w:val="both"/>
              <w:rPr>
                <w:rFonts w:ascii="Arial" w:hAnsi="Arial" w:cs="Arial"/>
                <w:sz w:val="20"/>
                <w:szCs w:val="20"/>
              </w:rPr>
            </w:pPr>
            <w:r>
              <w:rPr>
                <w:rFonts w:ascii="Arial" w:hAnsi="Arial" w:cs="Arial"/>
                <w:sz w:val="20"/>
                <w:szCs w:val="20"/>
              </w:rPr>
              <w:t>Online Security</w:t>
            </w:r>
          </w:p>
        </w:tc>
        <w:tc>
          <w:tcPr>
            <w:tcW w:w="6217" w:type="dxa"/>
          </w:tcPr>
          <w:p w14:paraId="7C5CC4AC" w14:textId="77777777" w:rsid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online security described with 3 values;</w:t>
            </w:r>
          </w:p>
          <w:p w14:paraId="0DF201E2" w14:textId="77777777" w:rsidR="008758C2" w:rsidRDefault="008758C2" w:rsidP="00325FA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w:t>
            </w:r>
          </w:p>
          <w:p w14:paraId="183EF746" w14:textId="77777777" w:rsidR="008758C2" w:rsidRDefault="008758C2" w:rsidP="00325FA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14:paraId="42A0E670" w14:textId="77777777" w:rsidR="008758C2" w:rsidRPr="008758C2" w:rsidRDefault="008758C2" w:rsidP="00325FA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14:paraId="31B51E65" w14:textId="77777777" w:rsidR="008758C2" w:rsidRPr="008758C2" w:rsidRDefault="008758C2"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14:paraId="420DF641"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143854" w14:textId="77777777" w:rsidR="008758C2" w:rsidRPr="008758C2" w:rsidRDefault="00325FA1" w:rsidP="00325FA1">
            <w:pPr>
              <w:jc w:val="both"/>
              <w:rPr>
                <w:rFonts w:ascii="Arial" w:hAnsi="Arial" w:cs="Arial"/>
                <w:sz w:val="20"/>
                <w:szCs w:val="20"/>
              </w:rPr>
            </w:pPr>
            <w:r>
              <w:rPr>
                <w:rFonts w:ascii="Arial" w:hAnsi="Arial" w:cs="Arial"/>
                <w:sz w:val="20"/>
                <w:szCs w:val="20"/>
              </w:rPr>
              <w:t>Online Backup</w:t>
            </w:r>
          </w:p>
        </w:tc>
        <w:tc>
          <w:tcPr>
            <w:tcW w:w="6217" w:type="dxa"/>
          </w:tcPr>
          <w:p w14:paraId="11C1D52C" w14:textId="77777777" w:rsid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online backup described with 3 values;</w:t>
            </w:r>
          </w:p>
          <w:p w14:paraId="541BA69D" w14:textId="77777777" w:rsidR="00325FA1" w:rsidRDefault="00325FA1" w:rsidP="00325FA1">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w:t>
            </w:r>
          </w:p>
          <w:p w14:paraId="43D3C6A0" w14:textId="77777777" w:rsidR="00325FA1" w:rsidRDefault="00325FA1" w:rsidP="00325FA1">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14:paraId="2E77D00D" w14:textId="77777777" w:rsidR="00325FA1" w:rsidRPr="00325FA1" w:rsidRDefault="00325FA1" w:rsidP="00325FA1">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14:paraId="45755A17" w14:textId="77777777" w:rsidR="008758C2"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14:paraId="23A83BCF"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2CACE38C" w14:textId="77777777" w:rsidR="00325FA1" w:rsidRPr="008758C2" w:rsidRDefault="00325FA1" w:rsidP="00325FA1">
            <w:pPr>
              <w:jc w:val="both"/>
              <w:rPr>
                <w:rFonts w:ascii="Arial" w:hAnsi="Arial" w:cs="Arial"/>
                <w:sz w:val="20"/>
                <w:szCs w:val="20"/>
              </w:rPr>
            </w:pPr>
            <w:r>
              <w:rPr>
                <w:rFonts w:ascii="Arial" w:hAnsi="Arial" w:cs="Arial"/>
                <w:sz w:val="20"/>
                <w:szCs w:val="20"/>
              </w:rPr>
              <w:t>Device Protection</w:t>
            </w:r>
          </w:p>
        </w:tc>
        <w:tc>
          <w:tcPr>
            <w:tcW w:w="6217" w:type="dxa"/>
          </w:tcPr>
          <w:p w14:paraId="7FA233B8" w14:textId="77777777"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device protection described with 3 values;</w:t>
            </w:r>
          </w:p>
          <w:p w14:paraId="0CA70D16" w14:textId="77777777" w:rsidR="00325FA1" w:rsidRPr="00325FA1" w:rsidRDefault="00325FA1" w:rsidP="00325FA1">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25FA1">
              <w:rPr>
                <w:rFonts w:ascii="Arial" w:hAnsi="Arial" w:cs="Arial"/>
                <w:sz w:val="20"/>
                <w:szCs w:val="20"/>
              </w:rPr>
              <w:t>No</w:t>
            </w:r>
          </w:p>
          <w:p w14:paraId="7FADC68D" w14:textId="77777777" w:rsidR="00325FA1" w:rsidRDefault="00325FA1" w:rsidP="00325FA1">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14:paraId="48A70CF4" w14:textId="77777777" w:rsidR="00325FA1" w:rsidRPr="00325FA1" w:rsidRDefault="00325FA1" w:rsidP="00325FA1">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14:paraId="4BA8BEB0" w14:textId="77777777" w:rsidR="00325FA1" w:rsidRPr="008758C2"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14:paraId="6AAD04CE"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0B2DD3" w14:textId="77777777" w:rsidR="00325FA1" w:rsidRPr="008758C2" w:rsidRDefault="00325FA1" w:rsidP="00325FA1">
            <w:pPr>
              <w:jc w:val="both"/>
              <w:rPr>
                <w:rFonts w:ascii="Arial" w:hAnsi="Arial" w:cs="Arial"/>
                <w:sz w:val="20"/>
                <w:szCs w:val="20"/>
              </w:rPr>
            </w:pPr>
            <w:r>
              <w:rPr>
                <w:rFonts w:ascii="Arial" w:hAnsi="Arial" w:cs="Arial"/>
                <w:sz w:val="20"/>
                <w:szCs w:val="20"/>
              </w:rPr>
              <w:t>Tech Support</w:t>
            </w:r>
          </w:p>
        </w:tc>
        <w:tc>
          <w:tcPr>
            <w:tcW w:w="6217" w:type="dxa"/>
          </w:tcPr>
          <w:p w14:paraId="2FE99EEB" w14:textId="77777777" w:rsid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tech support described with 3 values;</w:t>
            </w:r>
          </w:p>
          <w:p w14:paraId="308257BE" w14:textId="77777777" w:rsidR="00325FA1" w:rsidRPr="00325FA1" w:rsidRDefault="00325FA1" w:rsidP="00325FA1">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25FA1">
              <w:rPr>
                <w:rFonts w:ascii="Arial" w:hAnsi="Arial" w:cs="Arial"/>
                <w:sz w:val="20"/>
                <w:szCs w:val="20"/>
              </w:rPr>
              <w:t>No</w:t>
            </w:r>
          </w:p>
          <w:p w14:paraId="136CDA9C" w14:textId="77777777" w:rsidR="00325FA1" w:rsidRDefault="00325FA1" w:rsidP="00325FA1">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14:paraId="520B4A31" w14:textId="77777777" w:rsidR="00325FA1" w:rsidRPr="00325FA1" w:rsidRDefault="00325FA1" w:rsidP="00325FA1">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Yes</w:t>
            </w:r>
          </w:p>
        </w:tc>
        <w:tc>
          <w:tcPr>
            <w:tcW w:w="961" w:type="dxa"/>
          </w:tcPr>
          <w:p w14:paraId="162A2A7F" w14:textId="77777777" w:rsidR="00325FA1"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14:paraId="15C546E8"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0A9E354C" w14:textId="77777777" w:rsidR="008758C2" w:rsidRPr="008758C2" w:rsidRDefault="00325FA1" w:rsidP="00325FA1">
            <w:pPr>
              <w:jc w:val="both"/>
              <w:rPr>
                <w:rFonts w:ascii="Arial" w:hAnsi="Arial" w:cs="Arial"/>
                <w:sz w:val="20"/>
                <w:szCs w:val="20"/>
              </w:rPr>
            </w:pPr>
            <w:r>
              <w:rPr>
                <w:rFonts w:ascii="Arial" w:hAnsi="Arial" w:cs="Arial"/>
                <w:sz w:val="20"/>
                <w:szCs w:val="20"/>
              </w:rPr>
              <w:t>Streaming TV</w:t>
            </w:r>
          </w:p>
        </w:tc>
        <w:tc>
          <w:tcPr>
            <w:tcW w:w="6217" w:type="dxa"/>
          </w:tcPr>
          <w:p w14:paraId="726F4BA5" w14:textId="77777777"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streaming TV described with 3 values;</w:t>
            </w:r>
          </w:p>
          <w:p w14:paraId="32B5EB22" w14:textId="77777777" w:rsidR="00325FA1" w:rsidRPr="00325FA1" w:rsidRDefault="00325FA1" w:rsidP="00325FA1">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25FA1">
              <w:rPr>
                <w:rFonts w:ascii="Arial" w:hAnsi="Arial" w:cs="Arial"/>
                <w:sz w:val="20"/>
                <w:szCs w:val="20"/>
              </w:rPr>
              <w:t>No</w:t>
            </w:r>
          </w:p>
          <w:p w14:paraId="080A4A4D" w14:textId="77777777" w:rsidR="00325FA1" w:rsidRDefault="00325FA1" w:rsidP="00325FA1">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14:paraId="0DD12260" w14:textId="77777777" w:rsidR="008758C2" w:rsidRPr="00325FA1" w:rsidRDefault="00325FA1" w:rsidP="00325FA1">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25FA1">
              <w:rPr>
                <w:rFonts w:ascii="Arial" w:hAnsi="Arial" w:cs="Arial"/>
                <w:sz w:val="20"/>
                <w:szCs w:val="20"/>
              </w:rPr>
              <w:t>Yes</w:t>
            </w:r>
          </w:p>
        </w:tc>
        <w:tc>
          <w:tcPr>
            <w:tcW w:w="961" w:type="dxa"/>
          </w:tcPr>
          <w:p w14:paraId="2B206B68" w14:textId="77777777" w:rsidR="008758C2" w:rsidRPr="008758C2"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8758C2" w14:paraId="1CE06E93"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3DE8C1" w14:textId="77777777" w:rsidR="008758C2" w:rsidRPr="008758C2" w:rsidRDefault="00325FA1" w:rsidP="00325FA1">
            <w:pPr>
              <w:jc w:val="both"/>
              <w:rPr>
                <w:rFonts w:ascii="Arial" w:hAnsi="Arial" w:cs="Arial"/>
                <w:sz w:val="20"/>
                <w:szCs w:val="20"/>
              </w:rPr>
            </w:pPr>
            <w:r>
              <w:rPr>
                <w:rFonts w:ascii="Arial" w:hAnsi="Arial" w:cs="Arial"/>
                <w:sz w:val="20"/>
                <w:szCs w:val="20"/>
              </w:rPr>
              <w:t>Streaming Movies</w:t>
            </w:r>
          </w:p>
        </w:tc>
        <w:tc>
          <w:tcPr>
            <w:tcW w:w="6217" w:type="dxa"/>
          </w:tcPr>
          <w:p w14:paraId="7E170FF9" w14:textId="77777777" w:rsid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streaming movies described with 3 values;</w:t>
            </w:r>
          </w:p>
          <w:p w14:paraId="55CCB7D2" w14:textId="77777777" w:rsidR="00325FA1" w:rsidRPr="00325FA1" w:rsidRDefault="00325FA1" w:rsidP="00325FA1">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25FA1">
              <w:rPr>
                <w:rFonts w:ascii="Arial" w:hAnsi="Arial" w:cs="Arial"/>
                <w:sz w:val="20"/>
                <w:szCs w:val="20"/>
              </w:rPr>
              <w:t>No</w:t>
            </w:r>
          </w:p>
          <w:p w14:paraId="29B4D094" w14:textId="77777777" w:rsidR="00325FA1" w:rsidRDefault="00325FA1" w:rsidP="00325FA1">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 internet service</w:t>
            </w:r>
          </w:p>
          <w:p w14:paraId="18B276B7" w14:textId="77777777" w:rsidR="008758C2" w:rsidRPr="00325FA1" w:rsidRDefault="00325FA1" w:rsidP="00325FA1">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25FA1">
              <w:rPr>
                <w:rFonts w:ascii="Arial" w:hAnsi="Arial" w:cs="Arial"/>
                <w:sz w:val="20"/>
                <w:szCs w:val="20"/>
              </w:rPr>
              <w:t>Yes</w:t>
            </w:r>
          </w:p>
        </w:tc>
        <w:tc>
          <w:tcPr>
            <w:tcW w:w="961" w:type="dxa"/>
          </w:tcPr>
          <w:p w14:paraId="1180FFC2" w14:textId="77777777" w:rsidR="008758C2"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14:paraId="0453BEA8"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68FEC09C" w14:textId="77777777" w:rsidR="00325FA1" w:rsidRPr="008758C2" w:rsidRDefault="00325FA1" w:rsidP="00325FA1">
            <w:pPr>
              <w:jc w:val="both"/>
              <w:rPr>
                <w:rFonts w:ascii="Arial" w:hAnsi="Arial" w:cs="Arial"/>
                <w:sz w:val="20"/>
                <w:szCs w:val="20"/>
              </w:rPr>
            </w:pPr>
            <w:r>
              <w:rPr>
                <w:rFonts w:ascii="Arial" w:hAnsi="Arial" w:cs="Arial"/>
                <w:sz w:val="20"/>
                <w:szCs w:val="20"/>
              </w:rPr>
              <w:t>Contract</w:t>
            </w:r>
          </w:p>
        </w:tc>
        <w:tc>
          <w:tcPr>
            <w:tcW w:w="6217" w:type="dxa"/>
          </w:tcPr>
          <w:p w14:paraId="10301E41" w14:textId="77777777"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contract term of customer described with 3 values;</w:t>
            </w:r>
          </w:p>
          <w:p w14:paraId="21056793" w14:textId="77777777" w:rsidR="00325FA1" w:rsidRDefault="00325FA1" w:rsidP="00325FA1">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Month-to-month</w:t>
            </w:r>
          </w:p>
          <w:p w14:paraId="67634293" w14:textId="77777777" w:rsidR="00325FA1" w:rsidRDefault="00325FA1" w:rsidP="00325FA1">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One year</w:t>
            </w:r>
          </w:p>
          <w:p w14:paraId="65FDE8E0" w14:textId="77777777" w:rsidR="00325FA1" w:rsidRPr="00325FA1" w:rsidRDefault="00325FA1" w:rsidP="00325FA1">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Two year</w:t>
            </w:r>
          </w:p>
        </w:tc>
        <w:tc>
          <w:tcPr>
            <w:tcW w:w="961" w:type="dxa"/>
          </w:tcPr>
          <w:p w14:paraId="58DBD3A8" w14:textId="77777777" w:rsidR="00325FA1" w:rsidRPr="008758C2"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14:paraId="33B66D6A"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C5F8B8" w14:textId="77777777" w:rsidR="00325FA1" w:rsidRPr="008758C2" w:rsidRDefault="00325FA1" w:rsidP="00325FA1">
            <w:pPr>
              <w:jc w:val="both"/>
              <w:rPr>
                <w:rFonts w:ascii="Arial" w:hAnsi="Arial" w:cs="Arial"/>
                <w:sz w:val="20"/>
                <w:szCs w:val="20"/>
              </w:rPr>
            </w:pPr>
            <w:r>
              <w:rPr>
                <w:rFonts w:ascii="Arial" w:hAnsi="Arial" w:cs="Arial"/>
                <w:sz w:val="20"/>
                <w:szCs w:val="20"/>
              </w:rPr>
              <w:t>Paperless Billing</w:t>
            </w:r>
          </w:p>
        </w:tc>
        <w:tc>
          <w:tcPr>
            <w:tcW w:w="6217" w:type="dxa"/>
          </w:tcPr>
          <w:p w14:paraId="14E35B7A" w14:textId="77777777" w:rsidR="00325FA1" w:rsidRP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has paperless billing (Yes, No)</w:t>
            </w:r>
          </w:p>
        </w:tc>
        <w:tc>
          <w:tcPr>
            <w:tcW w:w="961" w:type="dxa"/>
          </w:tcPr>
          <w:p w14:paraId="7139065F" w14:textId="77777777" w:rsidR="00325FA1"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14:paraId="6959CCF8"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78903B92" w14:textId="77777777" w:rsidR="00325FA1" w:rsidRPr="008758C2" w:rsidRDefault="00325FA1" w:rsidP="00325FA1">
            <w:pPr>
              <w:jc w:val="both"/>
              <w:rPr>
                <w:rFonts w:ascii="Arial" w:hAnsi="Arial" w:cs="Arial"/>
                <w:sz w:val="20"/>
                <w:szCs w:val="20"/>
              </w:rPr>
            </w:pPr>
            <w:r>
              <w:rPr>
                <w:rFonts w:ascii="Arial" w:hAnsi="Arial" w:cs="Arial"/>
                <w:sz w:val="20"/>
                <w:szCs w:val="20"/>
              </w:rPr>
              <w:t>Payment Method</w:t>
            </w:r>
          </w:p>
        </w:tc>
        <w:tc>
          <w:tcPr>
            <w:tcW w:w="6217" w:type="dxa"/>
          </w:tcPr>
          <w:p w14:paraId="504A357E" w14:textId="77777777"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Whether customer has streaming movies described with 4 values;</w:t>
            </w:r>
          </w:p>
          <w:p w14:paraId="49F2FA84" w14:textId="77777777" w:rsidR="00325FA1" w:rsidRPr="00325FA1" w:rsidRDefault="00325FA1" w:rsidP="00325FA1">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Electronic check</w:t>
            </w:r>
          </w:p>
          <w:p w14:paraId="09816855" w14:textId="77777777" w:rsidR="00325FA1" w:rsidRDefault="00325FA1" w:rsidP="00325FA1">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Mailed check</w:t>
            </w:r>
          </w:p>
          <w:p w14:paraId="448C3834" w14:textId="77777777" w:rsidR="00325FA1" w:rsidRDefault="00325FA1" w:rsidP="00325FA1">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Bank transfer (automatic)</w:t>
            </w:r>
          </w:p>
          <w:p w14:paraId="52550CFD" w14:textId="77777777" w:rsidR="00325FA1" w:rsidRPr="008758C2" w:rsidRDefault="00325FA1" w:rsidP="00325FA1">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Credit card (automatic)</w:t>
            </w:r>
          </w:p>
        </w:tc>
        <w:tc>
          <w:tcPr>
            <w:tcW w:w="961" w:type="dxa"/>
          </w:tcPr>
          <w:p w14:paraId="23E0278B" w14:textId="77777777" w:rsidR="00325FA1" w:rsidRPr="008758C2"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r w:rsidR="00325FA1" w14:paraId="69358806"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193F41" w14:textId="77777777" w:rsidR="00325FA1" w:rsidRPr="008758C2" w:rsidRDefault="00325FA1" w:rsidP="00325FA1">
            <w:pPr>
              <w:jc w:val="both"/>
              <w:rPr>
                <w:rFonts w:ascii="Arial" w:hAnsi="Arial" w:cs="Arial"/>
                <w:sz w:val="20"/>
                <w:szCs w:val="20"/>
              </w:rPr>
            </w:pPr>
            <w:r>
              <w:rPr>
                <w:rFonts w:ascii="Arial" w:hAnsi="Arial" w:cs="Arial"/>
                <w:sz w:val="20"/>
                <w:szCs w:val="20"/>
              </w:rPr>
              <w:t>Monthly Charges</w:t>
            </w:r>
          </w:p>
        </w:tc>
        <w:tc>
          <w:tcPr>
            <w:tcW w:w="6217" w:type="dxa"/>
          </w:tcPr>
          <w:p w14:paraId="249C6F71" w14:textId="77777777" w:rsidR="00325FA1"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Amount charged to customer monthly</w:t>
            </w:r>
          </w:p>
        </w:tc>
        <w:tc>
          <w:tcPr>
            <w:tcW w:w="961" w:type="dxa"/>
          </w:tcPr>
          <w:p w14:paraId="206BF8D3" w14:textId="77777777" w:rsidR="00325FA1" w:rsidRPr="008758C2"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Numeric</w:t>
            </w:r>
          </w:p>
        </w:tc>
      </w:tr>
      <w:tr w:rsidR="00325FA1" w14:paraId="43F2E6DE" w14:textId="77777777" w:rsidTr="00325FA1">
        <w:tc>
          <w:tcPr>
            <w:cnfStyle w:val="001000000000" w:firstRow="0" w:lastRow="0" w:firstColumn="1" w:lastColumn="0" w:oddVBand="0" w:evenVBand="0" w:oddHBand="0" w:evenHBand="0" w:firstRowFirstColumn="0" w:firstRowLastColumn="0" w:lastRowFirstColumn="0" w:lastRowLastColumn="0"/>
            <w:tcW w:w="1838" w:type="dxa"/>
          </w:tcPr>
          <w:p w14:paraId="45B0320F" w14:textId="77777777" w:rsidR="00325FA1" w:rsidRDefault="00325FA1" w:rsidP="00325FA1">
            <w:pPr>
              <w:jc w:val="both"/>
              <w:rPr>
                <w:rFonts w:ascii="Arial" w:hAnsi="Arial" w:cs="Arial"/>
                <w:sz w:val="20"/>
                <w:szCs w:val="20"/>
              </w:rPr>
            </w:pPr>
            <w:r>
              <w:rPr>
                <w:rFonts w:ascii="Arial" w:hAnsi="Arial" w:cs="Arial"/>
                <w:sz w:val="20"/>
                <w:szCs w:val="20"/>
              </w:rPr>
              <w:t>Total Charges</w:t>
            </w:r>
          </w:p>
        </w:tc>
        <w:tc>
          <w:tcPr>
            <w:tcW w:w="6217" w:type="dxa"/>
          </w:tcPr>
          <w:p w14:paraId="137D4829" w14:textId="77777777"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Total amount charged to customer</w:t>
            </w:r>
          </w:p>
        </w:tc>
        <w:tc>
          <w:tcPr>
            <w:tcW w:w="961" w:type="dxa"/>
          </w:tcPr>
          <w:p w14:paraId="48461726" w14:textId="77777777" w:rsidR="00325FA1" w:rsidRDefault="00325FA1" w:rsidP="00325FA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r>
      <w:tr w:rsidR="00325FA1" w14:paraId="07718484" w14:textId="77777777" w:rsidTr="00325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8FB939" w14:textId="77777777" w:rsidR="00325FA1" w:rsidRDefault="00325FA1" w:rsidP="00325FA1">
            <w:pPr>
              <w:jc w:val="both"/>
              <w:rPr>
                <w:rFonts w:ascii="Arial" w:hAnsi="Arial" w:cs="Arial"/>
                <w:sz w:val="20"/>
                <w:szCs w:val="20"/>
              </w:rPr>
            </w:pPr>
            <w:r>
              <w:rPr>
                <w:rFonts w:ascii="Arial" w:hAnsi="Arial" w:cs="Arial"/>
                <w:sz w:val="20"/>
                <w:szCs w:val="20"/>
              </w:rPr>
              <w:t>Churn</w:t>
            </w:r>
          </w:p>
        </w:tc>
        <w:tc>
          <w:tcPr>
            <w:tcW w:w="6217" w:type="dxa"/>
          </w:tcPr>
          <w:p w14:paraId="1CC1B319" w14:textId="77777777" w:rsid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customer churned or not (Yes, No)</w:t>
            </w:r>
          </w:p>
        </w:tc>
        <w:tc>
          <w:tcPr>
            <w:tcW w:w="961" w:type="dxa"/>
          </w:tcPr>
          <w:p w14:paraId="4E00956E" w14:textId="77777777" w:rsidR="00325FA1" w:rsidRDefault="00325FA1" w:rsidP="00325FA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Nominal</w:t>
            </w:r>
          </w:p>
        </w:tc>
      </w:tr>
    </w:tbl>
    <w:p w14:paraId="28F5707B" w14:textId="77777777" w:rsidR="000E172F" w:rsidRDefault="008B034F" w:rsidP="00325FA1">
      <w:pPr>
        <w:jc w:val="both"/>
        <w:rPr>
          <w:rFonts w:ascii="Arial" w:hAnsi="Arial" w:cs="Arial"/>
          <w:sz w:val="24"/>
        </w:rPr>
      </w:pPr>
      <w:r>
        <w:rPr>
          <w:rFonts w:ascii="Arial" w:hAnsi="Arial" w:cs="Arial"/>
          <w:sz w:val="24"/>
        </w:rPr>
        <w:br w:type="page"/>
      </w:r>
    </w:p>
    <w:p w14:paraId="6AE8DED2" w14:textId="77777777" w:rsidR="00D23DBB" w:rsidRDefault="00D23DBB" w:rsidP="000B5B48">
      <w:pPr>
        <w:pStyle w:val="ListParagraph"/>
        <w:numPr>
          <w:ilvl w:val="1"/>
          <w:numId w:val="13"/>
        </w:numPr>
        <w:jc w:val="both"/>
        <w:rPr>
          <w:rFonts w:ascii="Arial" w:hAnsi="Arial" w:cs="Arial"/>
          <w:b/>
          <w:sz w:val="24"/>
        </w:rPr>
      </w:pPr>
      <w:r w:rsidRPr="00D23DBB">
        <w:rPr>
          <w:rFonts w:ascii="Arial" w:hAnsi="Arial" w:cs="Arial"/>
          <w:b/>
          <w:sz w:val="24"/>
        </w:rPr>
        <w:lastRenderedPageBreak/>
        <w:t>Data Pre-processing</w:t>
      </w:r>
    </w:p>
    <w:p w14:paraId="02B90AB7" w14:textId="77777777" w:rsidR="00A86B14" w:rsidRDefault="00D23DBB" w:rsidP="000B5B48">
      <w:pPr>
        <w:ind w:firstLine="405"/>
        <w:jc w:val="both"/>
        <w:rPr>
          <w:rFonts w:ascii="Arial" w:hAnsi="Arial" w:cs="Arial"/>
          <w:sz w:val="24"/>
        </w:rPr>
      </w:pPr>
      <w:r>
        <w:rPr>
          <w:rFonts w:ascii="Arial" w:hAnsi="Arial" w:cs="Arial"/>
          <w:sz w:val="24"/>
        </w:rPr>
        <w:t xml:space="preserve">The data were pre-processed after collection. There were 11 records that have missing values in the dataset </w:t>
      </w:r>
      <w:r w:rsidR="00A86B14">
        <w:rPr>
          <w:rFonts w:ascii="Arial" w:hAnsi="Arial" w:cs="Arial"/>
          <w:sz w:val="24"/>
        </w:rPr>
        <w:t>with attribute name: Total Charges</w:t>
      </w:r>
      <w:r>
        <w:rPr>
          <w:rFonts w:ascii="Arial" w:hAnsi="Arial" w:cs="Arial"/>
          <w:sz w:val="24"/>
        </w:rPr>
        <w:t xml:space="preserve"> and </w:t>
      </w:r>
      <w:r w:rsidR="00A86B14">
        <w:rPr>
          <w:rFonts w:ascii="Arial" w:hAnsi="Arial" w:cs="Arial"/>
          <w:sz w:val="24"/>
        </w:rPr>
        <w:t>anomalies record in attribute name: Tenure with values 0. All the records that have missing values in total charges were replaced with the median value</w:t>
      </w:r>
      <w:r w:rsidR="00B037B6">
        <w:rPr>
          <w:rFonts w:ascii="Arial" w:hAnsi="Arial" w:cs="Arial"/>
          <w:sz w:val="24"/>
        </w:rPr>
        <w:t xml:space="preserve"> </w:t>
      </w:r>
      <w:r w:rsidR="00A86B14">
        <w:rPr>
          <w:rFonts w:ascii="Arial" w:hAnsi="Arial" w:cs="Arial"/>
          <w:sz w:val="24"/>
        </w:rPr>
        <w:t xml:space="preserve">due to the distribution of data is positively skewed. The 0 value records in tenure are replaced with mean value as the distribution is more towards normal. Next, all the factor categorical variables are converted to factor numerical variables for the ease of </w:t>
      </w:r>
      <w:r w:rsidR="000B5B48">
        <w:rPr>
          <w:rFonts w:ascii="Arial" w:hAnsi="Arial" w:cs="Arial"/>
          <w:sz w:val="24"/>
        </w:rPr>
        <w:t>model development</w:t>
      </w:r>
      <w:r w:rsidR="00A86B14">
        <w:rPr>
          <w:rFonts w:ascii="Arial" w:hAnsi="Arial" w:cs="Arial"/>
          <w:sz w:val="24"/>
        </w:rPr>
        <w:t>. After the replacement and transformation, data is</w:t>
      </w:r>
      <w:r w:rsidR="000B5B48">
        <w:rPr>
          <w:rFonts w:ascii="Arial" w:hAnsi="Arial" w:cs="Arial"/>
          <w:sz w:val="24"/>
        </w:rPr>
        <w:t xml:space="preserve"> cleaned and used for analysis and modelling.</w:t>
      </w:r>
      <w:r w:rsidR="00A86B14">
        <w:rPr>
          <w:rFonts w:ascii="Arial" w:hAnsi="Arial" w:cs="Arial"/>
          <w:sz w:val="24"/>
        </w:rPr>
        <w:t xml:space="preserve">  </w:t>
      </w:r>
    </w:p>
    <w:p w14:paraId="0FDCBBAA" w14:textId="77777777" w:rsidR="00A86B14" w:rsidRPr="000B5B48" w:rsidRDefault="00A86B14" w:rsidP="000B5B48">
      <w:pPr>
        <w:jc w:val="both"/>
        <w:rPr>
          <w:rFonts w:ascii="Arial" w:hAnsi="Arial" w:cs="Arial"/>
          <w:b/>
          <w:sz w:val="24"/>
        </w:rPr>
      </w:pPr>
    </w:p>
    <w:p w14:paraId="2218308B" w14:textId="77777777" w:rsidR="000B5B48" w:rsidRPr="000B5B48" w:rsidRDefault="000B5B48" w:rsidP="000B5B48">
      <w:pPr>
        <w:jc w:val="both"/>
        <w:rPr>
          <w:rFonts w:ascii="Arial" w:hAnsi="Arial" w:cs="Arial"/>
          <w:b/>
          <w:sz w:val="24"/>
        </w:rPr>
      </w:pPr>
      <w:r w:rsidRPr="000B5B48">
        <w:rPr>
          <w:rFonts w:ascii="Arial" w:hAnsi="Arial" w:cs="Arial"/>
          <w:b/>
          <w:sz w:val="24"/>
        </w:rPr>
        <w:t>4.1 Explanatory Data Analysis (EDA)</w:t>
      </w:r>
    </w:p>
    <w:p w14:paraId="4E6E2A44" w14:textId="77777777" w:rsidR="00C91331" w:rsidRDefault="00C91331" w:rsidP="00053E6C">
      <w:pPr>
        <w:ind w:firstLine="405"/>
        <w:jc w:val="center"/>
        <w:rPr>
          <w:rFonts w:ascii="Arial" w:hAnsi="Arial" w:cs="Arial"/>
          <w:b/>
          <w:noProof/>
          <w:sz w:val="24"/>
        </w:rPr>
      </w:pPr>
    </w:p>
    <w:p w14:paraId="72D4BB21" w14:textId="0688F00F" w:rsidR="00053E6C" w:rsidRDefault="00053E6C" w:rsidP="00053E6C">
      <w:pPr>
        <w:ind w:firstLine="405"/>
        <w:jc w:val="center"/>
        <w:rPr>
          <w:rFonts w:ascii="Arial" w:hAnsi="Arial" w:cs="Arial"/>
          <w:b/>
          <w:sz w:val="24"/>
        </w:rPr>
      </w:pPr>
      <w:r>
        <w:rPr>
          <w:rFonts w:ascii="Arial" w:hAnsi="Arial" w:cs="Arial"/>
          <w:b/>
          <w:noProof/>
          <w:sz w:val="24"/>
        </w:rPr>
        <w:drawing>
          <wp:inline distT="0" distB="0" distL="0" distR="0" wp14:anchorId="6B717342" wp14:editId="472F8EE0">
            <wp:extent cx="2990518" cy="2924175"/>
            <wp:effectExtent l="0" t="0" r="635"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omer Tenure.png"/>
                    <pic:cNvPicPr/>
                  </pic:nvPicPr>
                  <pic:blipFill rotWithShape="1">
                    <a:blip r:embed="rId5">
                      <a:extLst>
                        <a:ext uri="{28A0092B-C50C-407E-A947-70E740481C1C}">
                          <a14:useLocalDpi xmlns:a14="http://schemas.microsoft.com/office/drawing/2010/main" val="0"/>
                        </a:ext>
                      </a:extLst>
                    </a:blip>
                    <a:srcRect b="7082"/>
                    <a:stretch/>
                  </pic:blipFill>
                  <pic:spPr bwMode="auto">
                    <a:xfrm>
                      <a:off x="0" y="0"/>
                      <a:ext cx="3007306" cy="2940591"/>
                    </a:xfrm>
                    <a:prstGeom prst="rect">
                      <a:avLst/>
                    </a:prstGeom>
                    <a:ln>
                      <a:noFill/>
                    </a:ln>
                    <a:extLst>
                      <a:ext uri="{53640926-AAD7-44D8-BBD7-CCE9431645EC}">
                        <a14:shadowObscured xmlns:a14="http://schemas.microsoft.com/office/drawing/2010/main"/>
                      </a:ext>
                    </a:extLst>
                  </pic:spPr>
                </pic:pic>
              </a:graphicData>
            </a:graphic>
          </wp:inline>
        </w:drawing>
      </w:r>
    </w:p>
    <w:p w14:paraId="538FE985" w14:textId="3365C1E0" w:rsidR="00053E6C" w:rsidRDefault="00053E6C" w:rsidP="00053E6C">
      <w:pPr>
        <w:ind w:firstLine="405"/>
        <w:jc w:val="center"/>
        <w:rPr>
          <w:rFonts w:ascii="Arial" w:hAnsi="Arial" w:cs="Arial"/>
          <w:bCs/>
          <w:sz w:val="24"/>
        </w:rPr>
      </w:pPr>
      <w:proofErr w:type="gramStart"/>
      <w:r>
        <w:rPr>
          <w:rFonts w:ascii="Arial" w:hAnsi="Arial" w:cs="Arial"/>
          <w:b/>
          <w:sz w:val="24"/>
        </w:rPr>
        <w:t>Figure :</w:t>
      </w:r>
      <w:proofErr w:type="gramEnd"/>
      <w:r>
        <w:rPr>
          <w:rFonts w:ascii="Arial" w:hAnsi="Arial" w:cs="Arial"/>
          <w:b/>
          <w:sz w:val="24"/>
        </w:rPr>
        <w:t xml:space="preserve"> </w:t>
      </w:r>
      <w:r>
        <w:rPr>
          <w:rFonts w:ascii="Arial" w:hAnsi="Arial" w:cs="Arial"/>
          <w:bCs/>
          <w:sz w:val="24"/>
        </w:rPr>
        <w:t xml:space="preserve">Customer tenure </w:t>
      </w:r>
      <w:r w:rsidR="00C91331">
        <w:rPr>
          <w:rFonts w:ascii="Arial" w:hAnsi="Arial" w:cs="Arial"/>
          <w:bCs/>
          <w:sz w:val="24"/>
        </w:rPr>
        <w:t xml:space="preserve">boxplot </w:t>
      </w:r>
    </w:p>
    <w:p w14:paraId="61CB6BF7" w14:textId="0955F2F3" w:rsidR="00C91331" w:rsidRDefault="00C91331" w:rsidP="004400F4">
      <w:pPr>
        <w:rPr>
          <w:rFonts w:ascii="Arial" w:hAnsi="Arial" w:cs="Arial"/>
          <w:bCs/>
          <w:sz w:val="24"/>
        </w:rPr>
      </w:pPr>
    </w:p>
    <w:p w14:paraId="4156050E" w14:textId="2FD15123" w:rsidR="004400F4" w:rsidRPr="00053E6C" w:rsidRDefault="004400F4" w:rsidP="004400F4">
      <w:pPr>
        <w:rPr>
          <w:rFonts w:ascii="Arial" w:hAnsi="Arial" w:cs="Arial"/>
          <w:bCs/>
          <w:sz w:val="24"/>
        </w:rPr>
      </w:pPr>
      <w:r>
        <w:rPr>
          <w:rFonts w:ascii="Arial" w:hAnsi="Arial" w:cs="Arial"/>
          <w:bCs/>
          <w:sz w:val="24"/>
        </w:rPr>
        <w:t xml:space="preserve">From the graph, it can be observed that the first quartile of the distribution is at 10 months, the third quartile is around 55 months and the median is around 30 months. Hence, </w:t>
      </w:r>
      <w:r w:rsidR="00735C50">
        <w:rPr>
          <w:rFonts w:ascii="Arial" w:hAnsi="Arial" w:cs="Arial"/>
          <w:bCs/>
          <w:sz w:val="24"/>
        </w:rPr>
        <w:t>majority of the customer’s tenure duration lies within the interquartile range, which is about 45-month difference. The</w:t>
      </w:r>
      <w:r>
        <w:rPr>
          <w:rFonts w:ascii="Arial" w:hAnsi="Arial" w:cs="Arial"/>
          <w:bCs/>
          <w:sz w:val="24"/>
        </w:rPr>
        <w:t xml:space="preserve"> </w:t>
      </w:r>
      <w:r w:rsidR="00735C50">
        <w:rPr>
          <w:rFonts w:ascii="Arial" w:hAnsi="Arial" w:cs="Arial"/>
          <w:bCs/>
          <w:sz w:val="24"/>
        </w:rPr>
        <w:t>median is relatively at the centre of the interquartile range, which infers a mildly skewed tenure distribution, to the left.</w:t>
      </w:r>
    </w:p>
    <w:p w14:paraId="2F8B6CA7" w14:textId="0E017F39" w:rsidR="00053E6C" w:rsidRDefault="00053E6C" w:rsidP="00053E6C">
      <w:pPr>
        <w:ind w:firstLine="405"/>
        <w:jc w:val="center"/>
        <w:rPr>
          <w:rFonts w:ascii="Arial" w:hAnsi="Arial" w:cs="Arial"/>
          <w:b/>
          <w:sz w:val="24"/>
        </w:rPr>
      </w:pPr>
      <w:r>
        <w:rPr>
          <w:rFonts w:ascii="Arial" w:hAnsi="Arial" w:cs="Arial"/>
          <w:b/>
          <w:noProof/>
          <w:sz w:val="24"/>
        </w:rPr>
        <w:lastRenderedPageBreak/>
        <w:drawing>
          <wp:inline distT="0" distB="0" distL="0" distR="0" wp14:anchorId="43967B0E" wp14:editId="122AC62E">
            <wp:extent cx="3276534" cy="3228975"/>
            <wp:effectExtent l="0" t="0" r="635"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ly Charges on Customer.png"/>
                    <pic:cNvPicPr/>
                  </pic:nvPicPr>
                  <pic:blipFill rotWithShape="1">
                    <a:blip r:embed="rId6">
                      <a:extLst>
                        <a:ext uri="{28A0092B-C50C-407E-A947-70E740481C1C}">
                          <a14:useLocalDpi xmlns:a14="http://schemas.microsoft.com/office/drawing/2010/main" val="0"/>
                        </a:ext>
                      </a:extLst>
                    </a:blip>
                    <a:srcRect b="6353"/>
                    <a:stretch/>
                  </pic:blipFill>
                  <pic:spPr bwMode="auto">
                    <a:xfrm>
                      <a:off x="0" y="0"/>
                      <a:ext cx="3302486" cy="3254551"/>
                    </a:xfrm>
                    <a:prstGeom prst="rect">
                      <a:avLst/>
                    </a:prstGeom>
                    <a:ln>
                      <a:noFill/>
                    </a:ln>
                    <a:extLst>
                      <a:ext uri="{53640926-AAD7-44D8-BBD7-CCE9431645EC}">
                        <a14:shadowObscured xmlns:a14="http://schemas.microsoft.com/office/drawing/2010/main"/>
                      </a:ext>
                    </a:extLst>
                  </pic:spPr>
                </pic:pic>
              </a:graphicData>
            </a:graphic>
          </wp:inline>
        </w:drawing>
      </w:r>
    </w:p>
    <w:p w14:paraId="16E08FDB" w14:textId="6F56A3F7" w:rsidR="00C91331" w:rsidRPr="00053E6C" w:rsidRDefault="00C91331" w:rsidP="00C91331">
      <w:pPr>
        <w:ind w:firstLine="405"/>
        <w:jc w:val="center"/>
        <w:rPr>
          <w:rFonts w:ascii="Arial" w:hAnsi="Arial" w:cs="Arial"/>
          <w:bCs/>
          <w:sz w:val="24"/>
        </w:rPr>
      </w:pPr>
      <w:bookmarkStart w:id="0" w:name="_Hlk40710803"/>
      <w:proofErr w:type="gramStart"/>
      <w:r>
        <w:rPr>
          <w:rFonts w:ascii="Arial" w:hAnsi="Arial" w:cs="Arial"/>
          <w:b/>
          <w:sz w:val="24"/>
        </w:rPr>
        <w:t>Figure :</w:t>
      </w:r>
      <w:proofErr w:type="gramEnd"/>
      <w:r>
        <w:rPr>
          <w:rFonts w:ascii="Arial" w:hAnsi="Arial" w:cs="Arial"/>
          <w:b/>
          <w:sz w:val="24"/>
        </w:rPr>
        <w:t xml:space="preserve"> </w:t>
      </w:r>
      <w:r>
        <w:rPr>
          <w:rFonts w:ascii="Arial" w:hAnsi="Arial" w:cs="Arial"/>
          <w:bCs/>
          <w:sz w:val="24"/>
        </w:rPr>
        <w:t xml:space="preserve">Monthly charges boxplot </w:t>
      </w:r>
    </w:p>
    <w:bookmarkEnd w:id="0"/>
    <w:p w14:paraId="1A76791A" w14:textId="1B1DBD19" w:rsidR="001D4378" w:rsidRPr="00053E6C" w:rsidRDefault="001D4378" w:rsidP="001D4378">
      <w:pPr>
        <w:rPr>
          <w:rFonts w:ascii="Arial" w:hAnsi="Arial" w:cs="Arial"/>
          <w:bCs/>
          <w:sz w:val="24"/>
        </w:rPr>
      </w:pPr>
      <w:r>
        <w:rPr>
          <w:rFonts w:ascii="Arial" w:hAnsi="Arial" w:cs="Arial"/>
          <w:bCs/>
          <w:sz w:val="24"/>
        </w:rPr>
        <w:t xml:space="preserve">From the graph, it can be observed that the first quartile of the distribution is around $35 per month, the third quartile is around $90 per month and the median is around </w:t>
      </w:r>
      <w:r w:rsidR="00D8243A">
        <w:rPr>
          <w:rFonts w:ascii="Arial" w:hAnsi="Arial" w:cs="Arial"/>
          <w:bCs/>
          <w:sz w:val="24"/>
        </w:rPr>
        <w:t>$</w:t>
      </w:r>
      <w:r>
        <w:rPr>
          <w:rFonts w:ascii="Arial" w:hAnsi="Arial" w:cs="Arial"/>
          <w:bCs/>
          <w:sz w:val="24"/>
        </w:rPr>
        <w:t xml:space="preserve">70 </w:t>
      </w:r>
      <w:r w:rsidR="00D8243A">
        <w:rPr>
          <w:rFonts w:ascii="Arial" w:hAnsi="Arial" w:cs="Arial"/>
          <w:bCs/>
          <w:sz w:val="24"/>
        </w:rPr>
        <w:t>per month</w:t>
      </w:r>
      <w:r>
        <w:rPr>
          <w:rFonts w:ascii="Arial" w:hAnsi="Arial" w:cs="Arial"/>
          <w:bCs/>
          <w:sz w:val="24"/>
        </w:rPr>
        <w:t>. Hence, majority of the customer’s tenure duration lies within the interquartile range, which is about 45-month difference. The median is relatively at the centre of the interquartile range, which infers a mildly skewed tenure distribution, to the left.</w:t>
      </w:r>
    </w:p>
    <w:p w14:paraId="7632D349" w14:textId="77777777" w:rsidR="00C91331" w:rsidRDefault="00C91331" w:rsidP="00053E6C">
      <w:pPr>
        <w:ind w:firstLine="405"/>
        <w:jc w:val="center"/>
        <w:rPr>
          <w:rFonts w:ascii="Arial" w:hAnsi="Arial" w:cs="Arial"/>
          <w:b/>
          <w:sz w:val="24"/>
        </w:rPr>
      </w:pPr>
    </w:p>
    <w:p w14:paraId="43191AF4" w14:textId="77777777" w:rsidR="00C91331" w:rsidRDefault="00C91331" w:rsidP="00053E6C">
      <w:pPr>
        <w:ind w:firstLine="405"/>
        <w:jc w:val="center"/>
        <w:rPr>
          <w:rFonts w:ascii="Arial" w:hAnsi="Arial" w:cs="Arial"/>
          <w:b/>
          <w:noProof/>
          <w:sz w:val="24"/>
        </w:rPr>
      </w:pPr>
    </w:p>
    <w:p w14:paraId="43364CFD" w14:textId="30EE5AAB" w:rsidR="00C91331" w:rsidRDefault="00053E6C" w:rsidP="00053E6C">
      <w:pPr>
        <w:ind w:firstLine="405"/>
        <w:jc w:val="center"/>
        <w:rPr>
          <w:rFonts w:ascii="Arial" w:hAnsi="Arial" w:cs="Arial"/>
          <w:b/>
          <w:sz w:val="24"/>
        </w:rPr>
      </w:pPr>
      <w:r>
        <w:rPr>
          <w:rFonts w:ascii="Arial" w:hAnsi="Arial" w:cs="Arial"/>
          <w:b/>
          <w:noProof/>
          <w:sz w:val="24"/>
        </w:rPr>
        <w:drawing>
          <wp:inline distT="0" distB="0" distL="0" distR="0" wp14:anchorId="1D189681" wp14:editId="5E0640BC">
            <wp:extent cx="3213100" cy="3152775"/>
            <wp:effectExtent l="0" t="0" r="6350" b="952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 Charges on Customer.png"/>
                    <pic:cNvPicPr/>
                  </pic:nvPicPr>
                  <pic:blipFill rotWithShape="1">
                    <a:blip r:embed="rId7">
                      <a:extLst>
                        <a:ext uri="{28A0092B-C50C-407E-A947-70E740481C1C}">
                          <a14:useLocalDpi xmlns:a14="http://schemas.microsoft.com/office/drawing/2010/main" val="0"/>
                        </a:ext>
                      </a:extLst>
                    </a:blip>
                    <a:srcRect b="6758"/>
                    <a:stretch/>
                  </pic:blipFill>
                  <pic:spPr bwMode="auto">
                    <a:xfrm>
                      <a:off x="0" y="0"/>
                      <a:ext cx="3220151" cy="3159694"/>
                    </a:xfrm>
                    <a:prstGeom prst="rect">
                      <a:avLst/>
                    </a:prstGeom>
                    <a:ln>
                      <a:noFill/>
                    </a:ln>
                    <a:extLst>
                      <a:ext uri="{53640926-AAD7-44D8-BBD7-CCE9431645EC}">
                        <a14:shadowObscured xmlns:a14="http://schemas.microsoft.com/office/drawing/2010/main"/>
                      </a:ext>
                    </a:extLst>
                  </pic:spPr>
                </pic:pic>
              </a:graphicData>
            </a:graphic>
          </wp:inline>
        </w:drawing>
      </w:r>
    </w:p>
    <w:p w14:paraId="15344EAB" w14:textId="26AFE32B" w:rsidR="00C91331" w:rsidRDefault="00C91331" w:rsidP="00C91331">
      <w:pPr>
        <w:ind w:firstLine="405"/>
        <w:jc w:val="center"/>
        <w:rPr>
          <w:rFonts w:ascii="Arial" w:hAnsi="Arial" w:cs="Arial"/>
          <w:bCs/>
          <w:sz w:val="24"/>
        </w:rPr>
      </w:pPr>
      <w:proofErr w:type="gramStart"/>
      <w:r>
        <w:rPr>
          <w:rFonts w:ascii="Arial" w:hAnsi="Arial" w:cs="Arial"/>
          <w:b/>
          <w:sz w:val="24"/>
        </w:rPr>
        <w:lastRenderedPageBreak/>
        <w:t>Figure :</w:t>
      </w:r>
      <w:proofErr w:type="gramEnd"/>
      <w:r>
        <w:rPr>
          <w:rFonts w:ascii="Arial" w:hAnsi="Arial" w:cs="Arial"/>
          <w:b/>
          <w:sz w:val="24"/>
        </w:rPr>
        <w:t xml:space="preserve"> </w:t>
      </w:r>
      <w:r>
        <w:rPr>
          <w:rFonts w:ascii="Arial" w:hAnsi="Arial" w:cs="Arial"/>
          <w:bCs/>
          <w:sz w:val="24"/>
        </w:rPr>
        <w:t xml:space="preserve">Monthly charges boxplot </w:t>
      </w:r>
    </w:p>
    <w:p w14:paraId="6557C185" w14:textId="77777777" w:rsidR="00D8243A" w:rsidRPr="00053E6C" w:rsidRDefault="00D8243A" w:rsidP="00D8243A">
      <w:pPr>
        <w:rPr>
          <w:rFonts w:ascii="Arial" w:hAnsi="Arial" w:cs="Arial"/>
          <w:bCs/>
          <w:sz w:val="24"/>
        </w:rPr>
      </w:pPr>
      <w:r>
        <w:rPr>
          <w:rFonts w:ascii="Arial" w:hAnsi="Arial" w:cs="Arial"/>
          <w:bCs/>
          <w:sz w:val="24"/>
        </w:rPr>
        <w:t>From the graph, it can be observed that the first quartile of the distribution is around $35 per month, the third quartile is around $90 per month and the median is around $70 per month. Hence, majority of the customer’s tenure duration lies within the interquartile range, which is about 45-month difference. The median is relatively at the centre of the interquartile range, which infers a mildly skewed tenure distribution, to the left.</w:t>
      </w:r>
    </w:p>
    <w:p w14:paraId="44AABE6A" w14:textId="72A8036C" w:rsidR="00D8243A" w:rsidRDefault="00D8243A" w:rsidP="00C91331">
      <w:pPr>
        <w:ind w:firstLine="405"/>
        <w:jc w:val="center"/>
        <w:rPr>
          <w:rFonts w:ascii="Arial" w:hAnsi="Arial" w:cs="Arial"/>
          <w:bCs/>
          <w:sz w:val="24"/>
        </w:rPr>
      </w:pPr>
    </w:p>
    <w:p w14:paraId="32984CF5" w14:textId="77777777" w:rsidR="00D8243A" w:rsidRPr="00053E6C" w:rsidRDefault="00D8243A" w:rsidP="00C91331">
      <w:pPr>
        <w:ind w:firstLine="405"/>
        <w:jc w:val="center"/>
        <w:rPr>
          <w:rFonts w:ascii="Arial" w:hAnsi="Arial" w:cs="Arial"/>
          <w:bCs/>
          <w:sz w:val="24"/>
        </w:rPr>
      </w:pPr>
    </w:p>
    <w:p w14:paraId="73E137AD" w14:textId="17CD1D43" w:rsidR="00C91331" w:rsidRDefault="00053E6C" w:rsidP="00053E6C">
      <w:pPr>
        <w:ind w:firstLine="405"/>
        <w:jc w:val="center"/>
        <w:rPr>
          <w:rFonts w:ascii="Arial" w:hAnsi="Arial" w:cs="Arial"/>
          <w:b/>
          <w:sz w:val="24"/>
        </w:rPr>
      </w:pPr>
      <w:r>
        <w:rPr>
          <w:rFonts w:ascii="Arial" w:hAnsi="Arial" w:cs="Arial"/>
          <w:b/>
          <w:noProof/>
          <w:sz w:val="24"/>
        </w:rPr>
        <w:drawing>
          <wp:inline distT="0" distB="0" distL="0" distR="0" wp14:anchorId="5AE7A707" wp14:editId="0C4C8B5D">
            <wp:extent cx="2924142" cy="3077210"/>
            <wp:effectExtent l="0" t="0" r="0" b="889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hly charges density split churn vs non churn.png"/>
                    <pic:cNvPicPr/>
                  </pic:nvPicPr>
                  <pic:blipFill>
                    <a:blip r:embed="rId8">
                      <a:extLst>
                        <a:ext uri="{28A0092B-C50C-407E-A947-70E740481C1C}">
                          <a14:useLocalDpi xmlns:a14="http://schemas.microsoft.com/office/drawing/2010/main" val="0"/>
                        </a:ext>
                      </a:extLst>
                    </a:blip>
                    <a:stretch>
                      <a:fillRect/>
                    </a:stretch>
                  </pic:blipFill>
                  <pic:spPr>
                    <a:xfrm>
                      <a:off x="0" y="0"/>
                      <a:ext cx="2955069" cy="3109756"/>
                    </a:xfrm>
                    <a:prstGeom prst="rect">
                      <a:avLst/>
                    </a:prstGeom>
                  </pic:spPr>
                </pic:pic>
              </a:graphicData>
            </a:graphic>
          </wp:inline>
        </w:drawing>
      </w:r>
    </w:p>
    <w:p w14:paraId="22156ACA" w14:textId="77777777" w:rsidR="00D8243A" w:rsidRDefault="00D8243A" w:rsidP="00D8243A">
      <w:pPr>
        <w:ind w:firstLine="405"/>
        <w:jc w:val="center"/>
        <w:rPr>
          <w:rFonts w:ascii="Arial" w:hAnsi="Arial" w:cs="Arial"/>
          <w:bCs/>
          <w:sz w:val="24"/>
        </w:rPr>
      </w:pPr>
      <w:proofErr w:type="gramStart"/>
      <w:r>
        <w:rPr>
          <w:rFonts w:ascii="Arial" w:hAnsi="Arial" w:cs="Arial"/>
          <w:b/>
          <w:sz w:val="24"/>
        </w:rPr>
        <w:t>Figure :</w:t>
      </w:r>
      <w:proofErr w:type="gramEnd"/>
      <w:r>
        <w:rPr>
          <w:rFonts w:ascii="Arial" w:hAnsi="Arial" w:cs="Arial"/>
          <w:b/>
          <w:sz w:val="24"/>
        </w:rPr>
        <w:t xml:space="preserve"> </w:t>
      </w:r>
      <w:r>
        <w:rPr>
          <w:rFonts w:ascii="Arial" w:hAnsi="Arial" w:cs="Arial"/>
          <w:bCs/>
          <w:sz w:val="24"/>
        </w:rPr>
        <w:t>Monthly charges density plot vs churn output</w:t>
      </w:r>
    </w:p>
    <w:p w14:paraId="0031D64B" w14:textId="3472A873" w:rsidR="00D8243A" w:rsidRDefault="00D8243A" w:rsidP="004B0F13">
      <w:pPr>
        <w:jc w:val="both"/>
        <w:rPr>
          <w:rFonts w:ascii="Arial" w:hAnsi="Arial" w:cs="Arial"/>
          <w:bCs/>
          <w:sz w:val="24"/>
        </w:rPr>
      </w:pPr>
      <w:r>
        <w:rPr>
          <w:rFonts w:ascii="Arial" w:hAnsi="Arial" w:cs="Arial"/>
          <w:bCs/>
          <w:sz w:val="24"/>
        </w:rPr>
        <w:t xml:space="preserve">From the figure above, it was observed that </w:t>
      </w:r>
      <w:r w:rsidR="004B0F13">
        <w:rPr>
          <w:rFonts w:ascii="Arial" w:hAnsi="Arial" w:cs="Arial"/>
          <w:bCs/>
          <w:sz w:val="24"/>
        </w:rPr>
        <w:t xml:space="preserve">the lower the monthly charges for a customer, the higher the likeliness for the customer to </w:t>
      </w:r>
      <w:r w:rsidR="00AA5BF0">
        <w:rPr>
          <w:rFonts w:ascii="Arial" w:hAnsi="Arial" w:cs="Arial"/>
          <w:bCs/>
          <w:sz w:val="24"/>
        </w:rPr>
        <w:t xml:space="preserve">continue subscription. </w:t>
      </w:r>
      <w:r w:rsidR="004B0F13">
        <w:rPr>
          <w:rFonts w:ascii="Arial" w:hAnsi="Arial" w:cs="Arial"/>
          <w:bCs/>
          <w:sz w:val="24"/>
        </w:rPr>
        <w:t>The reason behind this observation is that</w:t>
      </w:r>
      <w:r w:rsidR="00CF4271">
        <w:rPr>
          <w:rFonts w:ascii="Arial" w:hAnsi="Arial" w:cs="Arial"/>
          <w:bCs/>
          <w:sz w:val="24"/>
        </w:rPr>
        <w:t>,</w:t>
      </w:r>
      <w:r w:rsidR="004B0F13">
        <w:rPr>
          <w:rFonts w:ascii="Arial" w:hAnsi="Arial" w:cs="Arial"/>
          <w:bCs/>
          <w:sz w:val="24"/>
        </w:rPr>
        <w:t xml:space="preserve"> lower monthly charges means lower monthly commitment for a customer, which would not burden them financially if they choose to continue subscribing to the telco service. On the other hand, when the monthly charges are higher, </w:t>
      </w:r>
      <w:r w:rsidR="00AA5BF0">
        <w:rPr>
          <w:rFonts w:ascii="Arial" w:hAnsi="Arial" w:cs="Arial"/>
          <w:bCs/>
          <w:sz w:val="24"/>
        </w:rPr>
        <w:t xml:space="preserve">the total amount of charges accrued throughout the whole tenure duration would be </w:t>
      </w:r>
      <w:r w:rsidR="00DA4EF4">
        <w:rPr>
          <w:rFonts w:ascii="Arial" w:hAnsi="Arial" w:cs="Arial"/>
          <w:bCs/>
          <w:sz w:val="24"/>
        </w:rPr>
        <w:t>of a higher magnitude. This sole reason can discourage users from continuing to subscribe to the telco plan, hence churning.</w:t>
      </w:r>
    </w:p>
    <w:p w14:paraId="578E01C7" w14:textId="77777777" w:rsidR="004B0F13" w:rsidRDefault="00053E6C" w:rsidP="00053E6C">
      <w:pPr>
        <w:ind w:firstLine="405"/>
        <w:jc w:val="center"/>
        <w:rPr>
          <w:rFonts w:ascii="Arial" w:hAnsi="Arial" w:cs="Arial"/>
          <w:b/>
          <w:sz w:val="24"/>
        </w:rPr>
      </w:pPr>
      <w:r>
        <w:rPr>
          <w:rFonts w:ascii="Arial" w:hAnsi="Arial" w:cs="Arial"/>
          <w:b/>
          <w:noProof/>
          <w:sz w:val="24"/>
        </w:rPr>
        <w:lastRenderedPageBreak/>
        <w:drawing>
          <wp:inline distT="0" distB="0" distL="0" distR="0" wp14:anchorId="079827D4" wp14:editId="10CBB9E2">
            <wp:extent cx="2824578" cy="2972435"/>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nure density split churn vs non churn.png"/>
                    <pic:cNvPicPr/>
                  </pic:nvPicPr>
                  <pic:blipFill>
                    <a:blip r:embed="rId9">
                      <a:extLst>
                        <a:ext uri="{28A0092B-C50C-407E-A947-70E740481C1C}">
                          <a14:useLocalDpi xmlns:a14="http://schemas.microsoft.com/office/drawing/2010/main" val="0"/>
                        </a:ext>
                      </a:extLst>
                    </a:blip>
                    <a:stretch>
                      <a:fillRect/>
                    </a:stretch>
                  </pic:blipFill>
                  <pic:spPr>
                    <a:xfrm>
                      <a:off x="0" y="0"/>
                      <a:ext cx="2844530" cy="2993431"/>
                    </a:xfrm>
                    <a:prstGeom prst="rect">
                      <a:avLst/>
                    </a:prstGeom>
                  </pic:spPr>
                </pic:pic>
              </a:graphicData>
            </a:graphic>
          </wp:inline>
        </w:drawing>
      </w:r>
    </w:p>
    <w:p w14:paraId="5C7C7FCA" w14:textId="52F54183" w:rsidR="004B0F13" w:rsidRPr="00D3526A" w:rsidRDefault="00DA4EF4" w:rsidP="00D3526A">
      <w:pPr>
        <w:jc w:val="both"/>
        <w:rPr>
          <w:rFonts w:ascii="Arial" w:hAnsi="Arial" w:cs="Arial"/>
          <w:bCs/>
          <w:sz w:val="24"/>
        </w:rPr>
      </w:pPr>
      <w:r>
        <w:rPr>
          <w:rFonts w:ascii="Arial" w:hAnsi="Arial" w:cs="Arial"/>
          <w:bCs/>
          <w:sz w:val="24"/>
        </w:rPr>
        <w:t>From the figure above, it was observed that low tenure duration resulted to a higher churn density. This phenomenon happened likely due to uncemented customer preferences, as many customers are still acclimating with the new telco experience</w:t>
      </w:r>
      <w:r w:rsidR="003E0917">
        <w:rPr>
          <w:rFonts w:ascii="Arial" w:hAnsi="Arial" w:cs="Arial"/>
          <w:bCs/>
          <w:sz w:val="24"/>
        </w:rPr>
        <w:t xml:space="preserve">, </w:t>
      </w:r>
      <w:r w:rsidR="00D3526A">
        <w:rPr>
          <w:rFonts w:ascii="Arial" w:hAnsi="Arial" w:cs="Arial"/>
          <w:bCs/>
          <w:sz w:val="24"/>
        </w:rPr>
        <w:t>and they do</w:t>
      </w:r>
      <w:r w:rsidR="00EA11E0">
        <w:rPr>
          <w:rFonts w:ascii="Arial" w:hAnsi="Arial" w:cs="Arial"/>
          <w:bCs/>
          <w:sz w:val="24"/>
        </w:rPr>
        <w:t xml:space="preserve"> not feel compelled to </w:t>
      </w:r>
      <w:r w:rsidR="003E0917">
        <w:rPr>
          <w:rFonts w:ascii="Arial" w:hAnsi="Arial" w:cs="Arial"/>
          <w:bCs/>
          <w:sz w:val="24"/>
        </w:rPr>
        <w:t>stay subscribing to the service</w:t>
      </w:r>
      <w:r w:rsidR="00D3526A">
        <w:rPr>
          <w:rFonts w:ascii="Arial" w:hAnsi="Arial" w:cs="Arial"/>
          <w:bCs/>
          <w:sz w:val="24"/>
        </w:rPr>
        <w:t xml:space="preserve"> just yet</w:t>
      </w:r>
      <w:r w:rsidR="003E0917">
        <w:rPr>
          <w:rFonts w:ascii="Arial" w:hAnsi="Arial" w:cs="Arial"/>
          <w:bCs/>
          <w:sz w:val="24"/>
        </w:rPr>
        <w:t xml:space="preserve">. Customers with longer tenure have a </w:t>
      </w:r>
      <w:r w:rsidR="00483A66">
        <w:rPr>
          <w:rFonts w:ascii="Arial" w:hAnsi="Arial" w:cs="Arial"/>
          <w:bCs/>
          <w:sz w:val="24"/>
        </w:rPr>
        <w:t xml:space="preserve">lower churn density, </w:t>
      </w:r>
      <w:r w:rsidR="00D3526A">
        <w:rPr>
          <w:rFonts w:ascii="Arial" w:hAnsi="Arial" w:cs="Arial"/>
          <w:bCs/>
          <w:sz w:val="24"/>
        </w:rPr>
        <w:t>likely due to already being satisfied with the service and changing to a new telco provider would be a hassle to them.</w:t>
      </w:r>
    </w:p>
    <w:p w14:paraId="29F609B5" w14:textId="77777777" w:rsidR="004B0F13" w:rsidRDefault="004B0F13" w:rsidP="00053E6C">
      <w:pPr>
        <w:ind w:firstLine="405"/>
        <w:jc w:val="center"/>
        <w:rPr>
          <w:rFonts w:ascii="Arial" w:hAnsi="Arial" w:cs="Arial"/>
          <w:b/>
          <w:sz w:val="24"/>
        </w:rPr>
      </w:pPr>
    </w:p>
    <w:p w14:paraId="150B0F6D" w14:textId="25DF2FF5" w:rsidR="00A86B14" w:rsidRDefault="00053E6C" w:rsidP="00053E6C">
      <w:pPr>
        <w:ind w:firstLine="405"/>
        <w:jc w:val="center"/>
        <w:rPr>
          <w:rFonts w:ascii="Arial" w:hAnsi="Arial" w:cs="Arial"/>
          <w:b/>
          <w:sz w:val="24"/>
        </w:rPr>
      </w:pPr>
      <w:r>
        <w:rPr>
          <w:rFonts w:ascii="Arial" w:hAnsi="Arial" w:cs="Arial"/>
          <w:b/>
          <w:noProof/>
          <w:sz w:val="24"/>
        </w:rPr>
        <w:drawing>
          <wp:inline distT="0" distB="0" distL="0" distR="0" wp14:anchorId="48E229DE" wp14:editId="2C2CEA50">
            <wp:extent cx="3133725" cy="3297764"/>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tal charges density split churn vs non churn.png"/>
                    <pic:cNvPicPr/>
                  </pic:nvPicPr>
                  <pic:blipFill>
                    <a:blip r:embed="rId10">
                      <a:extLst>
                        <a:ext uri="{28A0092B-C50C-407E-A947-70E740481C1C}">
                          <a14:useLocalDpi xmlns:a14="http://schemas.microsoft.com/office/drawing/2010/main" val="0"/>
                        </a:ext>
                      </a:extLst>
                    </a:blip>
                    <a:stretch>
                      <a:fillRect/>
                    </a:stretch>
                  </pic:blipFill>
                  <pic:spPr>
                    <a:xfrm>
                      <a:off x="0" y="0"/>
                      <a:ext cx="3152836" cy="3317875"/>
                    </a:xfrm>
                    <a:prstGeom prst="rect">
                      <a:avLst/>
                    </a:prstGeom>
                  </pic:spPr>
                </pic:pic>
              </a:graphicData>
            </a:graphic>
          </wp:inline>
        </w:drawing>
      </w:r>
    </w:p>
    <w:p w14:paraId="645B94A6" w14:textId="765BCBB0" w:rsidR="00A86B14" w:rsidRDefault="00A86B14">
      <w:pPr>
        <w:rPr>
          <w:rFonts w:ascii="Arial" w:hAnsi="Arial" w:cs="Arial"/>
          <w:b/>
          <w:sz w:val="24"/>
        </w:rPr>
      </w:pPr>
    </w:p>
    <w:p w14:paraId="768C111A" w14:textId="4E4C9F5A" w:rsidR="00D3526A" w:rsidRPr="00D3526A" w:rsidRDefault="00D3526A" w:rsidP="00D3526A">
      <w:pPr>
        <w:jc w:val="both"/>
        <w:rPr>
          <w:rFonts w:ascii="Arial" w:hAnsi="Arial" w:cs="Arial"/>
          <w:bCs/>
          <w:sz w:val="24"/>
        </w:rPr>
      </w:pPr>
      <w:r>
        <w:rPr>
          <w:rFonts w:ascii="Arial" w:hAnsi="Arial" w:cs="Arial"/>
          <w:bCs/>
          <w:sz w:val="24"/>
        </w:rPr>
        <w:t>The figure above portrayed an interesting observation pertaining to the total charges versus churn probability.</w:t>
      </w:r>
      <w:r w:rsidR="0058307A">
        <w:rPr>
          <w:rFonts w:ascii="Arial" w:hAnsi="Arial" w:cs="Arial"/>
          <w:bCs/>
          <w:sz w:val="24"/>
        </w:rPr>
        <w:t xml:space="preserve"> The churn density surpasses the non-churn density. However, </w:t>
      </w:r>
      <w:r w:rsidR="0058307A">
        <w:rPr>
          <w:rFonts w:ascii="Arial" w:hAnsi="Arial" w:cs="Arial"/>
          <w:bCs/>
          <w:sz w:val="24"/>
        </w:rPr>
        <w:lastRenderedPageBreak/>
        <w:t>both churn and non-churn</w:t>
      </w:r>
      <w:r w:rsidR="00D4091F">
        <w:rPr>
          <w:rFonts w:ascii="Arial" w:hAnsi="Arial" w:cs="Arial"/>
          <w:bCs/>
          <w:sz w:val="24"/>
        </w:rPr>
        <w:t xml:space="preserve"> density</w:t>
      </w:r>
      <w:r w:rsidR="0058307A">
        <w:rPr>
          <w:rFonts w:ascii="Arial" w:hAnsi="Arial" w:cs="Arial"/>
          <w:bCs/>
          <w:sz w:val="24"/>
        </w:rPr>
        <w:t xml:space="preserve"> are </w:t>
      </w:r>
      <w:r w:rsidR="00D4091F">
        <w:rPr>
          <w:rFonts w:ascii="Arial" w:hAnsi="Arial" w:cs="Arial"/>
          <w:bCs/>
          <w:sz w:val="24"/>
        </w:rPr>
        <w:t>denser</w:t>
      </w:r>
      <w:r w:rsidR="0058307A">
        <w:rPr>
          <w:rFonts w:ascii="Arial" w:hAnsi="Arial" w:cs="Arial"/>
          <w:bCs/>
          <w:sz w:val="24"/>
        </w:rPr>
        <w:t xml:space="preserve"> towards the </w:t>
      </w:r>
      <w:r w:rsidR="00D4091F">
        <w:rPr>
          <w:rFonts w:ascii="Arial" w:hAnsi="Arial" w:cs="Arial"/>
          <w:bCs/>
          <w:sz w:val="24"/>
        </w:rPr>
        <w:t xml:space="preserve">lower value of total charges. </w:t>
      </w:r>
      <w:r w:rsidR="000700DF">
        <w:rPr>
          <w:rFonts w:ascii="Arial" w:hAnsi="Arial" w:cs="Arial"/>
          <w:bCs/>
          <w:sz w:val="24"/>
        </w:rPr>
        <w:t>This fits the boxplot visualization where most of the datapoints are closer to the minimum value. An explanation to this result is that most of the customers either have a combination of small monthly charges and long tenure duration or the opposite, large amount of monthly charges and short tenure duration. This inference is supported by observation made on Figure (monthly charges vs churn) where high monthly charges result to customer churning and vice versa.</w:t>
      </w:r>
    </w:p>
    <w:p w14:paraId="3AA211A7" w14:textId="77777777" w:rsidR="00D3526A" w:rsidRDefault="00D3526A">
      <w:pPr>
        <w:rPr>
          <w:rFonts w:ascii="Arial" w:hAnsi="Arial" w:cs="Arial"/>
          <w:b/>
          <w:sz w:val="24"/>
        </w:rPr>
      </w:pPr>
    </w:p>
    <w:p w14:paraId="28628C28" w14:textId="77777777" w:rsidR="000E172F" w:rsidRPr="00D23DBB" w:rsidRDefault="000E172F" w:rsidP="00D23DBB">
      <w:pPr>
        <w:ind w:firstLine="405"/>
        <w:rPr>
          <w:rFonts w:ascii="Arial" w:hAnsi="Arial" w:cs="Arial"/>
          <w:b/>
          <w:sz w:val="24"/>
        </w:rPr>
      </w:pPr>
    </w:p>
    <w:p w14:paraId="67A7AAED" w14:textId="77777777" w:rsidR="008B034F" w:rsidRDefault="008B034F" w:rsidP="00325FA1">
      <w:pPr>
        <w:jc w:val="both"/>
        <w:rPr>
          <w:rFonts w:ascii="Arial" w:hAnsi="Arial" w:cs="Arial"/>
          <w:sz w:val="24"/>
        </w:rPr>
      </w:pPr>
    </w:p>
    <w:p w14:paraId="2655427B" w14:textId="77777777" w:rsidR="00221B17" w:rsidRDefault="008B034F" w:rsidP="00325FA1">
      <w:pPr>
        <w:spacing w:line="240" w:lineRule="auto"/>
        <w:jc w:val="both"/>
        <w:rPr>
          <w:rFonts w:ascii="Arial" w:hAnsi="Arial" w:cs="Arial"/>
          <w:sz w:val="24"/>
        </w:rPr>
      </w:pPr>
      <w:r>
        <w:rPr>
          <w:rFonts w:ascii="Arial" w:hAnsi="Arial" w:cs="Arial"/>
          <w:sz w:val="24"/>
        </w:rPr>
        <w:t>References</w:t>
      </w:r>
    </w:p>
    <w:p w14:paraId="2FE4303E" w14:textId="77777777" w:rsidR="008B034F" w:rsidRPr="003C384F" w:rsidRDefault="00D45210" w:rsidP="00325FA1">
      <w:pPr>
        <w:pStyle w:val="ListParagraph"/>
        <w:numPr>
          <w:ilvl w:val="0"/>
          <w:numId w:val="2"/>
        </w:numPr>
        <w:spacing w:line="240" w:lineRule="auto"/>
        <w:jc w:val="both"/>
        <w:rPr>
          <w:rFonts w:ascii="Arial" w:hAnsi="Arial" w:cs="Arial"/>
          <w:sz w:val="24"/>
        </w:rPr>
      </w:pPr>
      <w:hyperlink r:id="rId11" w:history="1">
        <w:r w:rsidR="008B034F">
          <w:rPr>
            <w:rStyle w:val="Hyperlink"/>
          </w:rPr>
          <w:t>https://journalofbigdata.springeropen.com/articles/10.1186/s40537-019-0191-6</w:t>
        </w:r>
      </w:hyperlink>
    </w:p>
    <w:p w14:paraId="601B7FE8" w14:textId="77777777" w:rsidR="003C384F" w:rsidRPr="00420F19" w:rsidRDefault="00D45210" w:rsidP="00325FA1">
      <w:pPr>
        <w:pStyle w:val="ListParagraph"/>
        <w:numPr>
          <w:ilvl w:val="0"/>
          <w:numId w:val="2"/>
        </w:numPr>
        <w:spacing w:line="240" w:lineRule="auto"/>
        <w:jc w:val="both"/>
        <w:rPr>
          <w:rFonts w:ascii="Arial" w:hAnsi="Arial" w:cs="Arial"/>
          <w:sz w:val="24"/>
        </w:rPr>
      </w:pPr>
      <w:hyperlink r:id="rId12" w:history="1">
        <w:r w:rsidR="003C384F">
          <w:rPr>
            <w:rStyle w:val="Hyperlink"/>
          </w:rPr>
          <w:t>https://www.kaggle.com/blastchar/telco-customer-churn</w:t>
        </w:r>
      </w:hyperlink>
    </w:p>
    <w:sectPr w:rsidR="003C384F" w:rsidRPr="00420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F664E"/>
    <w:multiLevelType w:val="hybridMultilevel"/>
    <w:tmpl w:val="56B4CB4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80427C3"/>
    <w:multiLevelType w:val="hybridMultilevel"/>
    <w:tmpl w:val="9D4267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8863A34"/>
    <w:multiLevelType w:val="hybridMultilevel"/>
    <w:tmpl w:val="6526FACE"/>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98D154B"/>
    <w:multiLevelType w:val="hybridMultilevel"/>
    <w:tmpl w:val="895651FE"/>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0BD80C3E"/>
    <w:multiLevelType w:val="hybridMultilevel"/>
    <w:tmpl w:val="538A5BB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E926B73"/>
    <w:multiLevelType w:val="multilevel"/>
    <w:tmpl w:val="E8267A74"/>
    <w:lvl w:ilvl="0">
      <w:start w:val="1"/>
      <w:numFmt w:val="decimal"/>
      <w:lvlText w:val="%1."/>
      <w:lvlJc w:val="left"/>
      <w:pPr>
        <w:ind w:left="72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D13745F"/>
    <w:multiLevelType w:val="hybridMultilevel"/>
    <w:tmpl w:val="9D4267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29E1AE1"/>
    <w:multiLevelType w:val="hybridMultilevel"/>
    <w:tmpl w:val="1DDE56F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8E85C1F"/>
    <w:multiLevelType w:val="hybridMultilevel"/>
    <w:tmpl w:val="9D4267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C982B0B"/>
    <w:multiLevelType w:val="hybridMultilevel"/>
    <w:tmpl w:val="EFD0A03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EC627D6"/>
    <w:multiLevelType w:val="hybridMultilevel"/>
    <w:tmpl w:val="9D4267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CBC3486"/>
    <w:multiLevelType w:val="hybridMultilevel"/>
    <w:tmpl w:val="E1C6F81E"/>
    <w:lvl w:ilvl="0" w:tplc="2990EDC2">
      <w:start w:val="1"/>
      <w:numFmt w:val="decimal"/>
      <w:lvlText w:val="%1."/>
      <w:lvlJc w:val="left"/>
      <w:pPr>
        <w:ind w:left="720" w:hanging="360"/>
      </w:pPr>
      <w:rPr>
        <w:rFonts w:asciiTheme="minorHAnsi" w:hAnsiTheme="minorHAnsi" w:cstheme="minorBidi" w:hint="default"/>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D8C59D4"/>
    <w:multiLevelType w:val="hybridMultilevel"/>
    <w:tmpl w:val="35E292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39C07EA"/>
    <w:multiLevelType w:val="hybridMultilevel"/>
    <w:tmpl w:val="7B748E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11"/>
  </w:num>
  <w:num w:numId="3">
    <w:abstractNumId w:val="12"/>
  </w:num>
  <w:num w:numId="4">
    <w:abstractNumId w:val="4"/>
  </w:num>
  <w:num w:numId="5">
    <w:abstractNumId w:val="7"/>
  </w:num>
  <w:num w:numId="6">
    <w:abstractNumId w:val="13"/>
  </w:num>
  <w:num w:numId="7">
    <w:abstractNumId w:val="9"/>
  </w:num>
  <w:num w:numId="8">
    <w:abstractNumId w:val="10"/>
  </w:num>
  <w:num w:numId="9">
    <w:abstractNumId w:val="0"/>
  </w:num>
  <w:num w:numId="10">
    <w:abstractNumId w:val="6"/>
  </w:num>
  <w:num w:numId="11">
    <w:abstractNumId w:val="8"/>
  </w:num>
  <w:num w:numId="12">
    <w:abstractNumId w:val="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B17"/>
    <w:rsid w:val="00053E6C"/>
    <w:rsid w:val="000700DF"/>
    <w:rsid w:val="000B5B48"/>
    <w:rsid w:val="000E172F"/>
    <w:rsid w:val="001D4378"/>
    <w:rsid w:val="00221B17"/>
    <w:rsid w:val="00294D01"/>
    <w:rsid w:val="00325FA1"/>
    <w:rsid w:val="003C384F"/>
    <w:rsid w:val="003E0917"/>
    <w:rsid w:val="00420F19"/>
    <w:rsid w:val="00421FE9"/>
    <w:rsid w:val="004400F4"/>
    <w:rsid w:val="00483A66"/>
    <w:rsid w:val="004B0F13"/>
    <w:rsid w:val="0058307A"/>
    <w:rsid w:val="00735C50"/>
    <w:rsid w:val="008758C2"/>
    <w:rsid w:val="008B034F"/>
    <w:rsid w:val="008C38A8"/>
    <w:rsid w:val="00A86B14"/>
    <w:rsid w:val="00AA5BF0"/>
    <w:rsid w:val="00AD2EEB"/>
    <w:rsid w:val="00B037B6"/>
    <w:rsid w:val="00C91331"/>
    <w:rsid w:val="00CF4271"/>
    <w:rsid w:val="00D23DBB"/>
    <w:rsid w:val="00D3526A"/>
    <w:rsid w:val="00D4091F"/>
    <w:rsid w:val="00D45210"/>
    <w:rsid w:val="00D8243A"/>
    <w:rsid w:val="00DA48E6"/>
    <w:rsid w:val="00DA4EF4"/>
    <w:rsid w:val="00EA11E0"/>
    <w:rsid w:val="00F3203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C6BF"/>
  <w15:chartTrackingRefBased/>
  <w15:docId w15:val="{9401E577-31D7-4C19-B8DC-92D51E65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B17"/>
    <w:pPr>
      <w:ind w:left="720"/>
      <w:contextualSpacing/>
    </w:pPr>
  </w:style>
  <w:style w:type="character" w:styleId="Hyperlink">
    <w:name w:val="Hyperlink"/>
    <w:basedOn w:val="DefaultParagraphFont"/>
    <w:uiPriority w:val="99"/>
    <w:semiHidden/>
    <w:unhideWhenUsed/>
    <w:rsid w:val="008B034F"/>
    <w:rPr>
      <w:color w:val="0000FF"/>
      <w:u w:val="single"/>
    </w:rPr>
  </w:style>
  <w:style w:type="table" w:styleId="TableGrid">
    <w:name w:val="Table Grid"/>
    <w:basedOn w:val="TableNormal"/>
    <w:uiPriority w:val="39"/>
    <w:rsid w:val="003C3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25F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blastchar/telco-customer-chu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ournalofbigdata.springeropen.com/articles/10.1186/s40537-019-0191-6"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8</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hiap li</dc:creator>
  <cp:keywords/>
  <dc:description/>
  <cp:lastModifiedBy>Khairul Hafiz</cp:lastModifiedBy>
  <cp:revision>8</cp:revision>
  <dcterms:created xsi:type="dcterms:W3CDTF">2020-05-16T07:37:00Z</dcterms:created>
  <dcterms:modified xsi:type="dcterms:W3CDTF">2020-05-18T17:09:00Z</dcterms:modified>
</cp:coreProperties>
</file>