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Разделы и подразделы строительной документации</w:t>
      </w:r>
    </w:p>
    <w:p>
      <w:r>
        <w:rPr>
          <w:i/>
          <w:color w:val="666666"/>
        </w:rPr>
        <w:t xml:space="preserve">Марки основных комплектов рабочих чертежей по ГОСТ Р 21.101 / СПДС</w:t>
      </w:r>
    </w:p>
    <w:p>
      <w:r>
        <w:t xml:space="preserve"/>
      </w:r>
    </w:p>
    <w:p>
      <w:pPr>
        <w:pStyle w:val="Heading1"/>
      </w:pPr>
      <w:r>
        <w:t xml:space="preserve">1. Общестрой (общестроительные)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Шифр</w:t>
            </w:r>
          </w:p>
        </w:tc>
        <w:tc>
          <w:tcPr>
            <w:tcW w:w="7500" w:type="dxa"/>
            <w:shd w:val="clear" w:color="auto" w:fill="D9E2F3"/>
          </w:tcPr>
          <w:p>
            <w:r>
              <w:rPr>
                <w:b/>
              </w:rPr>
              <w:t xml:space="preserve">Раздел</w:t>
            </w:r>
          </w:p>
        </w:tc>
      </w:tr>
      <w:tr>
        <w:tc>
          <w:tcPr>
            <w:tcW w:w="1500" w:type="dxa"/>
          </w:tcPr>
          <w:p>
            <w:r>
              <w:t xml:space="preserve">ГП</w:t>
            </w:r>
          </w:p>
        </w:tc>
        <w:tc>
          <w:tcPr>
            <w:tcW w:w="7500" w:type="dxa"/>
          </w:tcPr>
          <w:p>
            <w:r>
              <w:t xml:space="preserve">Генеральный план</w:t>
            </w:r>
          </w:p>
        </w:tc>
      </w:tr>
      <w:tr>
        <w:tc>
          <w:tcPr>
            <w:tcW w:w="1500" w:type="dxa"/>
          </w:tcPr>
          <w:p>
            <w:r>
              <w:t xml:space="preserve">ПЗУ</w:t>
            </w:r>
          </w:p>
        </w:tc>
        <w:tc>
          <w:tcPr>
            <w:tcW w:w="7500" w:type="dxa"/>
          </w:tcPr>
          <w:p>
            <w:r>
              <w:t xml:space="preserve">Планировочная организация земельного участка</w:t>
            </w:r>
          </w:p>
        </w:tc>
      </w:tr>
      <w:tr>
        <w:tc>
          <w:tcPr>
            <w:tcW w:w="1500" w:type="dxa"/>
          </w:tcPr>
          <w:p>
            <w:r>
              <w:t xml:space="preserve">АР</w:t>
            </w:r>
          </w:p>
        </w:tc>
        <w:tc>
          <w:tcPr>
            <w:tcW w:w="7500" w:type="dxa"/>
          </w:tcPr>
          <w:p>
            <w:r>
              <w:t xml:space="preserve">Архитектурные решения</w:t>
            </w:r>
          </w:p>
        </w:tc>
      </w:tr>
      <w:tr>
        <w:tc>
          <w:tcPr>
            <w:tcW w:w="1500" w:type="dxa"/>
          </w:tcPr>
          <w:p>
            <w:r>
              <w:t xml:space="preserve">АС</w:t>
            </w:r>
          </w:p>
        </w:tc>
        <w:tc>
          <w:tcPr>
            <w:tcW w:w="7500" w:type="dxa"/>
          </w:tcPr>
          <w:p>
            <w:r>
              <w:t xml:space="preserve">Архитектурно-строительные решения</w:t>
            </w:r>
          </w:p>
        </w:tc>
      </w:tr>
      <w:tr>
        <w:tc>
          <w:tcPr>
            <w:tcW w:w="1500" w:type="dxa"/>
          </w:tcPr>
          <w:p>
            <w:r>
              <w:t xml:space="preserve">КЖ</w:t>
            </w:r>
          </w:p>
        </w:tc>
        <w:tc>
          <w:tcPr>
            <w:tcW w:w="7500" w:type="dxa"/>
          </w:tcPr>
          <w:p>
            <w:r>
              <w:t xml:space="preserve">Конструкции железобетонные</w:t>
            </w:r>
          </w:p>
        </w:tc>
      </w:tr>
      <w:tr>
        <w:tc>
          <w:tcPr>
            <w:tcW w:w="1500" w:type="dxa"/>
          </w:tcPr>
          <w:p>
            <w:r>
              <w:t xml:space="preserve">КЖ0</w:t>
            </w:r>
          </w:p>
        </w:tc>
        <w:tc>
          <w:tcPr>
            <w:tcW w:w="7500" w:type="dxa"/>
          </w:tcPr>
          <w:p>
            <w:r>
              <w:t xml:space="preserve">Конструкции железобетонные (фундаменты / нулевой цикл)</w:t>
            </w:r>
          </w:p>
        </w:tc>
      </w:tr>
      <w:tr>
        <w:tc>
          <w:tcPr>
            <w:tcW w:w="1500" w:type="dxa"/>
          </w:tcPr>
          <w:p>
            <w:r>
              <w:t xml:space="preserve">КМ</w:t>
            </w:r>
          </w:p>
        </w:tc>
        <w:tc>
          <w:tcPr>
            <w:tcW w:w="7500" w:type="dxa"/>
          </w:tcPr>
          <w:p>
            <w:r>
              <w:t xml:space="preserve">Конструкции металлические</w:t>
            </w:r>
          </w:p>
        </w:tc>
      </w:tr>
      <w:tr>
        <w:tc>
          <w:tcPr>
            <w:tcW w:w="1500" w:type="dxa"/>
          </w:tcPr>
          <w:p>
            <w:r>
              <w:t xml:space="preserve">КМД</w:t>
            </w:r>
          </w:p>
        </w:tc>
        <w:tc>
          <w:tcPr>
            <w:tcW w:w="7500" w:type="dxa"/>
          </w:tcPr>
          <w:p>
            <w:r>
              <w:t xml:space="preserve">Конструкции металлические деталировочные</w:t>
            </w:r>
          </w:p>
        </w:tc>
      </w:tr>
      <w:tr>
        <w:tc>
          <w:tcPr>
            <w:tcW w:w="1500" w:type="dxa"/>
          </w:tcPr>
          <w:p>
            <w:r>
              <w:t xml:space="preserve">КД</w:t>
            </w:r>
          </w:p>
        </w:tc>
        <w:tc>
          <w:tcPr>
            <w:tcW w:w="7500" w:type="dxa"/>
          </w:tcPr>
          <w:p>
            <w:r>
              <w:t xml:space="preserve">Конструкции деревянные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ВИС — внутренние инженерные системы</w:t>
      </w:r>
    </w:p>
    <w:p>
      <w:pPr>
        <w:pStyle w:val="Heading2"/>
      </w:pPr>
      <w:r>
        <w:t xml:space="preserve">2.1. ОВ — Отопление, вентиляция и кондиционирование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Шифр</w:t>
            </w:r>
          </w:p>
        </w:tc>
        <w:tc>
          <w:tcPr>
            <w:tcW w:w="7500" w:type="dxa"/>
            <w:shd w:val="clear" w:color="auto" w:fill="D9E2F3"/>
          </w:tcPr>
          <w:p>
            <w:r>
              <w:rPr>
                <w:b/>
              </w:rPr>
              <w:t xml:space="preserve">Подраздел</w:t>
            </w:r>
          </w:p>
        </w:tc>
      </w:tr>
      <w:tr>
        <w:tc>
          <w:tcPr>
            <w:tcW w:w="1500" w:type="dxa"/>
          </w:tcPr>
          <w:p>
            <w:r>
              <w:t xml:space="preserve">ОВ1 / О</w:t>
            </w:r>
          </w:p>
        </w:tc>
        <w:tc>
          <w:tcPr>
            <w:tcW w:w="7500" w:type="dxa"/>
          </w:tcPr>
          <w:p>
            <w:r>
              <w:t xml:space="preserve">Отопление</w:t>
            </w:r>
          </w:p>
        </w:tc>
      </w:tr>
      <w:tr>
        <w:tc>
          <w:tcPr>
            <w:tcW w:w="1500" w:type="dxa"/>
          </w:tcPr>
          <w:p>
            <w:r>
              <w:t xml:space="preserve">ОВ2 / В</w:t>
            </w:r>
          </w:p>
        </w:tc>
        <w:tc>
          <w:tcPr>
            <w:tcW w:w="7500" w:type="dxa"/>
          </w:tcPr>
          <w:p>
            <w:r>
              <w:t xml:space="preserve">Вентиляция (приточная, вытяжная)</w:t>
            </w:r>
          </w:p>
        </w:tc>
      </w:tr>
      <w:tr>
        <w:tc>
          <w:tcPr>
            <w:tcW w:w="1500" w:type="dxa"/>
          </w:tcPr>
          <w:p>
            <w:r>
              <w:t xml:space="preserve">К / ХС</w:t>
            </w:r>
          </w:p>
        </w:tc>
        <w:tc>
          <w:tcPr>
            <w:tcW w:w="7500" w:type="dxa"/>
          </w:tcPr>
          <w:p>
            <w:r>
              <w:t xml:space="preserve">Кондиционирование / холодоснабжение</w:t>
            </w:r>
          </w:p>
        </w:tc>
      </w:tr>
      <w:tr>
        <w:tc>
          <w:tcPr>
            <w:tcW w:w="1500" w:type="dxa"/>
          </w:tcPr>
          <w:p>
            <w:r>
              <w:t xml:space="preserve">ПДВ (ВДУ)</w:t>
            </w:r>
          </w:p>
        </w:tc>
        <w:tc>
          <w:tcPr>
            <w:tcW w:w="7500" w:type="dxa"/>
          </w:tcPr>
          <w:p>
            <w:r>
              <w:t xml:space="preserve">Противодымная вентиляция (дымоудаление + подпор воздуха)</w:t>
            </w:r>
          </w:p>
        </w:tc>
      </w:tr>
      <w:tr>
        <w:tc>
          <w:tcPr>
            <w:tcW w:w="1500" w:type="dxa"/>
          </w:tcPr>
          <w:p>
            <w:r>
              <w:t xml:space="preserve">ТМ</w:t>
            </w:r>
          </w:p>
        </w:tc>
        <w:tc>
          <w:tcPr>
            <w:tcW w:w="7500" w:type="dxa"/>
          </w:tcPr>
          <w:p>
            <w:r>
              <w:t xml:space="preserve">Тепломеханические решения (узлы, обвязка)</w:t>
            </w:r>
          </w:p>
        </w:tc>
      </w:tr>
      <w:tr>
        <w:tc>
          <w:tcPr>
            <w:tcW w:w="1500" w:type="dxa"/>
          </w:tcPr>
          <w:p>
            <w:r>
              <w:t xml:space="preserve">ИТП / ТП</w:t>
            </w:r>
          </w:p>
        </w:tc>
        <w:tc>
          <w:tcPr>
            <w:tcW w:w="7500" w:type="dxa"/>
          </w:tcPr>
          <w:p>
            <w:r>
              <w:t xml:space="preserve">Индивидуальный тепловой пункт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2.2. ВК — Внутренние водопровод и канализация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Шифр</w:t>
            </w:r>
          </w:p>
        </w:tc>
        <w:tc>
          <w:tcPr>
            <w:tcW w:w="7500" w:type="dxa"/>
            <w:shd w:val="clear" w:color="auto" w:fill="D9E2F3"/>
          </w:tcPr>
          <w:p>
            <w:r>
              <w:rPr>
                <w:b/>
              </w:rPr>
              <w:t xml:space="preserve">Подраздел</w:t>
            </w:r>
          </w:p>
        </w:tc>
      </w:tr>
      <w:tr>
        <w:tc>
          <w:tcPr>
            <w:tcW w:w="1500" w:type="dxa"/>
          </w:tcPr>
          <w:p>
            <w:r>
              <w:t xml:space="preserve">В1</w:t>
            </w:r>
          </w:p>
        </w:tc>
        <w:tc>
          <w:tcPr>
            <w:tcW w:w="7500" w:type="dxa"/>
          </w:tcPr>
          <w:p>
            <w:r>
              <w:t xml:space="preserve">Хозяйственно-питьевой водопровод</w:t>
            </w:r>
          </w:p>
        </w:tc>
      </w:tr>
      <w:tr>
        <w:tc>
          <w:tcPr>
            <w:tcW w:w="1500" w:type="dxa"/>
          </w:tcPr>
          <w:p>
            <w:r>
              <w:t xml:space="preserve">В2</w:t>
            </w:r>
          </w:p>
        </w:tc>
        <w:tc>
          <w:tcPr>
            <w:tcW w:w="7500" w:type="dxa"/>
          </w:tcPr>
          <w:p>
            <w:r>
              <w:t xml:space="preserve">Противопожарный водопровод (внутренний пожарный)</w:t>
            </w:r>
          </w:p>
        </w:tc>
      </w:tr>
      <w:tr>
        <w:tc>
          <w:tcPr>
            <w:tcW w:w="1500" w:type="dxa"/>
          </w:tcPr>
          <w:p>
            <w:r>
              <w:t xml:space="preserve">В3 / Т3,Т4</w:t>
            </w:r>
          </w:p>
        </w:tc>
        <w:tc>
          <w:tcPr>
            <w:tcW w:w="7500" w:type="dxa"/>
          </w:tcPr>
          <w:p>
            <w:r>
              <w:t xml:space="preserve">Горячее водоснабжение (подача + циркуляция)</w:t>
            </w:r>
          </w:p>
        </w:tc>
      </w:tr>
      <w:tr>
        <w:tc>
          <w:tcPr>
            <w:tcW w:w="1500" w:type="dxa"/>
          </w:tcPr>
          <w:p>
            <w:r>
              <w:t xml:space="preserve">К1</w:t>
            </w:r>
          </w:p>
        </w:tc>
        <w:tc>
          <w:tcPr>
            <w:tcW w:w="7500" w:type="dxa"/>
          </w:tcPr>
          <w:p>
            <w:r>
              <w:t xml:space="preserve">Бытовая (хозяйственно-фекальная) канализация</w:t>
            </w:r>
          </w:p>
        </w:tc>
      </w:tr>
      <w:tr>
        <w:tc>
          <w:tcPr>
            <w:tcW w:w="1500" w:type="dxa"/>
          </w:tcPr>
          <w:p>
            <w:r>
              <w:t xml:space="preserve">К2</w:t>
            </w:r>
          </w:p>
        </w:tc>
        <w:tc>
          <w:tcPr>
            <w:tcW w:w="7500" w:type="dxa"/>
          </w:tcPr>
          <w:p>
            <w:r>
              <w:t xml:space="preserve">Дождевая (ливневая) канализация</w:t>
            </w:r>
          </w:p>
        </w:tc>
      </w:tr>
      <w:tr>
        <w:tc>
          <w:tcPr>
            <w:tcW w:w="1500" w:type="dxa"/>
          </w:tcPr>
          <w:p>
            <w:r>
              <w:t xml:space="preserve">К3</w:t>
            </w:r>
          </w:p>
        </w:tc>
        <w:tc>
          <w:tcPr>
            <w:tcW w:w="7500" w:type="dxa"/>
          </w:tcPr>
          <w:p>
            <w:r>
              <w:t xml:space="preserve">Производственная канализация</w:t>
            </w:r>
          </w:p>
        </w:tc>
      </w:tr>
      <w:tr>
        <w:tc>
          <w:tcPr>
            <w:tcW w:w="1500" w:type="dxa"/>
          </w:tcPr>
          <w:p>
            <w:r>
              <w:t xml:space="preserve">ВПТ / АУПТ</w:t>
            </w:r>
          </w:p>
        </w:tc>
        <w:tc>
          <w:tcPr>
            <w:tcW w:w="7500" w:type="dxa"/>
          </w:tcPr>
          <w:p>
            <w:r>
              <w:t xml:space="preserve">Водяное пожаротушение (спринклер / дренчер)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2.3. Электроснабжение и электрооборудование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Шифр</w:t>
            </w:r>
          </w:p>
        </w:tc>
        <w:tc>
          <w:tcPr>
            <w:tcW w:w="7500" w:type="dxa"/>
            <w:shd w:val="clear" w:color="auto" w:fill="D9E2F3"/>
          </w:tcPr>
          <w:p>
            <w:r>
              <w:rPr>
                <w:b/>
              </w:rPr>
              <w:t xml:space="preserve">Подраздел</w:t>
            </w:r>
          </w:p>
        </w:tc>
      </w:tr>
      <w:tr>
        <w:tc>
          <w:tcPr>
            <w:tcW w:w="1500" w:type="dxa"/>
          </w:tcPr>
          <w:p>
            <w:r>
              <w:t xml:space="preserve">ЭС</w:t>
            </w:r>
          </w:p>
        </w:tc>
        <w:tc>
          <w:tcPr>
            <w:tcW w:w="7500" w:type="dxa"/>
          </w:tcPr>
          <w:p>
            <w:r>
              <w:t xml:space="preserve">Электроснабжение (ВРУ, ГРЩ, вводы, СЭС)</w:t>
            </w:r>
          </w:p>
        </w:tc>
      </w:tr>
      <w:tr>
        <w:tc>
          <w:tcPr>
            <w:tcW w:w="1500" w:type="dxa"/>
          </w:tcPr>
          <w:p>
            <w:r>
              <w:t xml:space="preserve">ЭОМ</w:t>
            </w:r>
          </w:p>
        </w:tc>
        <w:tc>
          <w:tcPr>
            <w:tcW w:w="7500" w:type="dxa"/>
          </w:tcPr>
          <w:p>
            <w:r>
              <w:t xml:space="preserve">Силовое электрооборудование и электроосвещение (объединённая марка)</w:t>
            </w:r>
          </w:p>
        </w:tc>
      </w:tr>
      <w:tr>
        <w:tc>
          <w:tcPr>
            <w:tcW w:w="1500" w:type="dxa"/>
          </w:tcPr>
          <w:p>
            <w:r>
              <w:t xml:space="preserve">ЭМ</w:t>
            </w:r>
          </w:p>
        </w:tc>
        <w:tc>
          <w:tcPr>
            <w:tcW w:w="7500" w:type="dxa"/>
          </w:tcPr>
          <w:p>
            <w:r>
              <w:t xml:space="preserve">Силовое электрооборудование (двигатели, щиты)</w:t>
            </w:r>
          </w:p>
        </w:tc>
      </w:tr>
      <w:tr>
        <w:tc>
          <w:tcPr>
            <w:tcW w:w="1500" w:type="dxa"/>
          </w:tcPr>
          <w:p>
            <w:r>
              <w:t xml:space="preserve">ЭО</w:t>
            </w:r>
          </w:p>
        </w:tc>
        <w:tc>
          <w:tcPr>
            <w:tcW w:w="7500" w:type="dxa"/>
          </w:tcPr>
          <w:p>
            <w:r>
              <w:t xml:space="preserve">Электроосвещение внутреннее (рабочее)</w:t>
            </w:r>
          </w:p>
        </w:tc>
      </w:tr>
      <w:tr>
        <w:tc>
          <w:tcPr>
            <w:tcW w:w="1500" w:type="dxa"/>
          </w:tcPr>
          <w:p>
            <w:r>
              <w:t xml:space="preserve">ЭО (АО)</w:t>
            </w:r>
          </w:p>
        </w:tc>
        <w:tc>
          <w:tcPr>
            <w:tcW w:w="7500" w:type="dxa"/>
          </w:tcPr>
          <w:p>
            <w:r>
              <w:t xml:space="preserve">Аварийное / эвакуационное освещение</w:t>
            </w:r>
          </w:p>
        </w:tc>
      </w:tr>
      <w:tr>
        <w:tc>
          <w:tcPr>
            <w:tcW w:w="1500" w:type="dxa"/>
          </w:tcPr>
          <w:p>
            <w:r>
              <w:t xml:space="preserve">ЭН</w:t>
            </w:r>
          </w:p>
        </w:tc>
        <w:tc>
          <w:tcPr>
            <w:tcW w:w="7500" w:type="dxa"/>
          </w:tcPr>
          <w:p>
            <w:r>
              <w:t xml:space="preserve">Электроосвещение наружное</w:t>
            </w:r>
          </w:p>
        </w:tc>
      </w:tr>
      <w:tr>
        <w:tc>
          <w:tcPr>
            <w:tcW w:w="1500" w:type="dxa"/>
          </w:tcPr>
          <w:p>
            <w:r>
              <w:t xml:space="preserve">М / МЗ</w:t>
            </w:r>
          </w:p>
        </w:tc>
        <w:tc>
          <w:tcPr>
            <w:tcW w:w="7500" w:type="dxa"/>
          </w:tcPr>
          <w:p>
            <w:r>
              <w:t xml:space="preserve">Молниезащита и заземление</w:t>
            </w:r>
          </w:p>
        </w:tc>
      </w:tr>
      <w:tr>
        <w:tc>
          <w:tcPr>
            <w:tcW w:w="1500" w:type="dxa"/>
          </w:tcPr>
          <w:p>
            <w:r>
              <w:t xml:space="preserve">СУП / ДСУП</w:t>
            </w:r>
          </w:p>
        </w:tc>
        <w:tc>
          <w:tcPr>
            <w:tcW w:w="7500" w:type="dxa"/>
          </w:tcPr>
          <w:p>
            <w:r>
              <w:t xml:space="preserve">Система (дополнительного) уравнивания потенциалов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2.4. СС — Слаботочные системы / связь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Шифр</w:t>
            </w:r>
          </w:p>
        </w:tc>
        <w:tc>
          <w:tcPr>
            <w:tcW w:w="7500" w:type="dxa"/>
            <w:shd w:val="clear" w:color="auto" w:fill="D9E2F3"/>
          </w:tcPr>
          <w:p>
            <w:r>
              <w:rPr>
                <w:b/>
              </w:rPr>
              <w:t xml:space="preserve">Подраздел</w:t>
            </w:r>
          </w:p>
        </w:tc>
      </w:tr>
      <w:tr>
        <w:tc>
          <w:tcPr>
            <w:tcW w:w="1500" w:type="dxa"/>
          </w:tcPr>
          <w:p>
            <w:r>
              <w:t xml:space="preserve">СКС / ЛВС</w:t>
            </w:r>
          </w:p>
        </w:tc>
        <w:tc>
          <w:tcPr>
            <w:tcW w:w="7500" w:type="dxa"/>
          </w:tcPr>
          <w:p>
            <w:r>
              <w:t xml:space="preserve">Структурированная кабельная сеть / локальная сеть</w:t>
            </w:r>
          </w:p>
        </w:tc>
      </w:tr>
      <w:tr>
        <w:tc>
          <w:tcPr>
            <w:tcW w:w="1500" w:type="dxa"/>
          </w:tcPr>
          <w:p>
            <w:r>
              <w:t xml:space="preserve">ТФ</w:t>
            </w:r>
          </w:p>
        </w:tc>
        <w:tc>
          <w:tcPr>
            <w:tcW w:w="7500" w:type="dxa"/>
          </w:tcPr>
          <w:p>
            <w:r>
              <w:t xml:space="preserve">Телефонизация</w:t>
            </w:r>
          </w:p>
        </w:tc>
      </w:tr>
      <w:tr>
        <w:tc>
          <w:tcPr>
            <w:tcW w:w="1500" w:type="dxa"/>
          </w:tcPr>
          <w:p>
            <w:r>
              <w:t xml:space="preserve">СКПТ</w:t>
            </w:r>
          </w:p>
        </w:tc>
        <w:tc>
          <w:tcPr>
            <w:tcW w:w="7500" w:type="dxa"/>
          </w:tcPr>
          <w:p>
            <w:r>
              <w:t xml:space="preserve">Система коллективного приёма телевидения</w:t>
            </w:r>
          </w:p>
        </w:tc>
      </w:tr>
      <w:tr>
        <w:tc>
          <w:tcPr>
            <w:tcW w:w="1500" w:type="dxa"/>
          </w:tcPr>
          <w:p>
            <w:r>
              <w:t xml:space="preserve">РФ</w:t>
            </w:r>
          </w:p>
        </w:tc>
        <w:tc>
          <w:tcPr>
            <w:tcW w:w="7500" w:type="dxa"/>
          </w:tcPr>
          <w:p>
            <w:r>
              <w:t xml:space="preserve">Радиофикация / проводное вещание</w:t>
            </w:r>
          </w:p>
        </w:tc>
      </w:tr>
      <w:tr>
        <w:tc>
          <w:tcPr>
            <w:tcW w:w="1500" w:type="dxa"/>
          </w:tcPr>
          <w:p>
            <w:r>
              <w:t xml:space="preserve">ГО (СО ГО ЧС)</w:t>
            </w:r>
          </w:p>
        </w:tc>
        <w:tc>
          <w:tcPr>
            <w:tcW w:w="7500" w:type="dxa"/>
          </w:tcPr>
          <w:p>
            <w:r>
              <w:t xml:space="preserve">Оповещение ГО и ЧС</w:t>
            </w:r>
          </w:p>
        </w:tc>
      </w:tr>
      <w:tr>
        <w:tc>
          <w:tcPr>
            <w:tcW w:w="1500" w:type="dxa"/>
          </w:tcPr>
          <w:p>
            <w:r>
              <w:t xml:space="preserve">ЧС</w:t>
            </w:r>
          </w:p>
        </w:tc>
        <w:tc>
          <w:tcPr>
            <w:tcW w:w="7500" w:type="dxa"/>
          </w:tcPr>
          <w:p>
            <w:r>
              <w:t xml:space="preserve">Часофикация (единое время)</w:t>
            </w:r>
          </w:p>
        </w:tc>
      </w:tr>
      <w:tr>
        <w:tc>
          <w:tcPr>
            <w:tcW w:w="1500" w:type="dxa"/>
          </w:tcPr>
          <w:p>
            <w:r>
              <w:t xml:space="preserve">ДС</w:t>
            </w:r>
          </w:p>
        </w:tc>
        <w:tc>
          <w:tcPr>
            <w:tcW w:w="7500" w:type="dxa"/>
          </w:tcPr>
          <w:p>
            <w:r>
              <w:t xml:space="preserve">Диспетчеризация инженерных систем</w:t>
            </w:r>
          </w:p>
        </w:tc>
      </w:tr>
      <w:tr>
        <w:tc>
          <w:tcPr>
            <w:tcW w:w="1500" w:type="dxa"/>
          </w:tcPr>
          <w:p>
            <w:r>
              <w:t xml:space="preserve">СПД</w:t>
            </w:r>
          </w:p>
        </w:tc>
        <w:tc>
          <w:tcPr>
            <w:tcW w:w="7500" w:type="dxa"/>
          </w:tcPr>
          <w:p>
            <w:r>
              <w:t xml:space="preserve">Сеть передачи данных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2.5. Автоматика (в составе ВИС)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Шифр</w:t>
            </w:r>
          </w:p>
        </w:tc>
        <w:tc>
          <w:tcPr>
            <w:tcW w:w="7500" w:type="dxa"/>
            <w:shd w:val="clear" w:color="auto" w:fill="D9E2F3"/>
          </w:tcPr>
          <w:p>
            <w:r>
              <w:rPr>
                <w:b/>
              </w:rPr>
              <w:t xml:space="preserve">Подраздел / система</w:t>
            </w:r>
          </w:p>
        </w:tc>
      </w:tr>
      <w:tr>
        <w:tc>
          <w:tcPr>
            <w:tcW w:w="1500" w:type="dxa"/>
          </w:tcPr>
          <w:p>
            <w:r>
              <w:t xml:space="preserve">А</w:t>
            </w:r>
          </w:p>
        </w:tc>
        <w:tc>
          <w:tcPr>
            <w:tcW w:w="7500" w:type="dxa"/>
          </w:tcPr>
          <w:p>
            <w:r>
              <w:t xml:space="preserve">Автоматизация (общая марка)</w:t>
            </w:r>
          </w:p>
        </w:tc>
      </w:tr>
      <w:tr>
        <w:tc>
          <w:tcPr>
            <w:tcW w:w="1500" w:type="dxa"/>
          </w:tcPr>
          <w:p>
            <w:r>
              <w:t xml:space="preserve">АК</w:t>
            </w:r>
          </w:p>
        </w:tc>
        <w:tc>
          <w:tcPr>
            <w:tcW w:w="7500" w:type="dxa"/>
          </w:tcPr>
          <w:p>
            <w:r>
              <w:t xml:space="preserve">Автоматизация комплексная</w:t>
            </w:r>
          </w:p>
        </w:tc>
      </w:tr>
      <w:tr>
        <w:tc>
          <w:tcPr>
            <w:tcW w:w="1500" w:type="dxa"/>
          </w:tcPr>
          <w:p>
            <w:r>
              <w:t xml:space="preserve">АОВ</w:t>
            </w:r>
          </w:p>
        </w:tc>
        <w:tc>
          <w:tcPr>
            <w:tcW w:w="7500" w:type="dxa"/>
          </w:tcPr>
          <w:p>
            <w:r>
              <w:t xml:space="preserve">Автоматизация отопления и вентиляции</w:t>
            </w:r>
          </w:p>
        </w:tc>
      </w:tr>
      <w:tr>
        <w:tc>
          <w:tcPr>
            <w:tcW w:w="1500" w:type="dxa"/>
          </w:tcPr>
          <w:p>
            <w:r>
              <w:t xml:space="preserve">АВК</w:t>
            </w:r>
          </w:p>
        </w:tc>
        <w:tc>
          <w:tcPr>
            <w:tcW w:w="7500" w:type="dxa"/>
          </w:tcPr>
          <w:p>
            <w:r>
              <w:t xml:space="preserve">Автоматизация водоснабжения и канализации</w:t>
            </w:r>
          </w:p>
        </w:tc>
      </w:tr>
      <w:tr>
        <w:tc>
          <w:tcPr>
            <w:tcW w:w="1500" w:type="dxa"/>
          </w:tcPr>
          <w:p>
            <w:r>
              <w:t xml:space="preserve">АТМ</w:t>
            </w:r>
          </w:p>
        </w:tc>
        <w:tc>
          <w:tcPr>
            <w:tcW w:w="7500" w:type="dxa"/>
          </w:tcPr>
          <w:p>
            <w:r>
              <w:t xml:space="preserve">Автоматизация ИТП / тепломеханики</w:t>
            </w:r>
          </w:p>
        </w:tc>
      </w:tr>
      <w:tr>
        <w:tc>
          <w:tcPr>
            <w:tcW w:w="1500" w:type="dxa"/>
          </w:tcPr>
          <w:p>
            <w:r>
              <w:t xml:space="preserve">АТХ / АСУ ТП</w:t>
            </w:r>
          </w:p>
        </w:tc>
        <w:tc>
          <w:tcPr>
            <w:tcW w:w="7500" w:type="dxa"/>
          </w:tcPr>
          <w:p>
            <w:r>
              <w:t xml:space="preserve">Автоматизация технологических процессов</w:t>
            </w:r>
          </w:p>
        </w:tc>
      </w:tr>
      <w:tr>
        <w:tc>
          <w:tcPr>
            <w:tcW w:w="1500" w:type="dxa"/>
          </w:tcPr>
          <w:p>
            <w:r>
              <w:t xml:space="preserve">АДУ</w:t>
            </w:r>
          </w:p>
        </w:tc>
        <w:tc>
          <w:tcPr>
            <w:tcW w:w="7500" w:type="dxa"/>
          </w:tcPr>
          <w:p>
            <w:r>
              <w:t xml:space="preserve">Автоматизация противодымной вентиляции</w:t>
            </w:r>
          </w:p>
        </w:tc>
      </w:tr>
      <w:tr>
        <w:tc>
          <w:tcPr>
            <w:tcW w:w="1500" w:type="dxa"/>
          </w:tcPr>
          <w:p>
            <w:r>
              <w:t xml:space="preserve">АППЗ</w:t>
            </w:r>
          </w:p>
        </w:tc>
        <w:tc>
          <w:tcPr>
            <w:tcW w:w="7500" w:type="dxa"/>
          </w:tcPr>
          <w:p>
            <w:r>
              <w:t xml:space="preserve">Автоматизация противопожарной защиты (зонтичный раздел)</w:t>
            </w:r>
          </w:p>
        </w:tc>
      </w:tr>
      <w:tr>
        <w:tc>
          <w:tcPr>
            <w:tcW w:w="1500" w:type="dxa"/>
          </w:tcPr>
          <w:p>
            <w:r>
              <w:t xml:space="preserve">АПС (СПС)</w:t>
            </w:r>
          </w:p>
        </w:tc>
        <w:tc>
          <w:tcPr>
            <w:tcW w:w="7500" w:type="dxa"/>
          </w:tcPr>
          <w:p>
            <w:r>
              <w:t xml:space="preserve">Автоматическая / система пожарной сигнализации</w:t>
            </w:r>
          </w:p>
        </w:tc>
      </w:tr>
      <w:tr>
        <w:tc>
          <w:tcPr>
            <w:tcW w:w="1500" w:type="dxa"/>
          </w:tcPr>
          <w:p>
            <w:r>
              <w:t xml:space="preserve">СОУЭ</w:t>
            </w:r>
          </w:p>
        </w:tc>
        <w:tc>
          <w:tcPr>
            <w:tcW w:w="7500" w:type="dxa"/>
          </w:tcPr>
          <w:p>
            <w:r>
              <w:t xml:space="preserve">Система оповещения и управления эвакуацией</w:t>
            </w:r>
          </w:p>
        </w:tc>
      </w:tr>
      <w:tr>
        <w:tc>
          <w:tcPr>
            <w:tcW w:w="1500" w:type="dxa"/>
          </w:tcPr>
          <w:p>
            <w:r>
              <w:t xml:space="preserve">АУПТ (АПТ)</w:t>
            </w:r>
          </w:p>
        </w:tc>
        <w:tc>
          <w:tcPr>
            <w:tcW w:w="7500" w:type="dxa"/>
          </w:tcPr>
          <w:p>
            <w:r>
              <w:t xml:space="preserve">Автоматическая установка пожаротушения</w:t>
            </w:r>
          </w:p>
        </w:tc>
      </w:tr>
      <w:tr>
        <w:tc>
          <w:tcPr>
            <w:tcW w:w="1500" w:type="dxa"/>
          </w:tcPr>
          <w:p>
            <w:r>
              <w:t xml:space="preserve">ОС / ОПС</w:t>
            </w:r>
          </w:p>
        </w:tc>
        <w:tc>
          <w:tcPr>
            <w:tcW w:w="7500" w:type="dxa"/>
          </w:tcPr>
          <w:p>
            <w:r>
              <w:t xml:space="preserve">Охранная / охранно-пожарная сигнализация</w:t>
            </w:r>
          </w:p>
        </w:tc>
      </w:tr>
      <w:tr>
        <w:tc>
          <w:tcPr>
            <w:tcW w:w="1500" w:type="dxa"/>
          </w:tcPr>
          <w:p>
            <w:r>
              <w:t xml:space="preserve">СКУД</w:t>
            </w:r>
          </w:p>
        </w:tc>
        <w:tc>
          <w:tcPr>
            <w:tcW w:w="7500" w:type="dxa"/>
          </w:tcPr>
          <w:p>
            <w:r>
              <w:t xml:space="preserve">Система контроля и управления доступом</w:t>
            </w:r>
          </w:p>
        </w:tc>
      </w:tr>
      <w:tr>
        <w:tc>
          <w:tcPr>
            <w:tcW w:w="1500" w:type="dxa"/>
          </w:tcPr>
          <w:p>
            <w:r>
              <w:t xml:space="preserve">СОТ (СВН)</w:t>
            </w:r>
          </w:p>
        </w:tc>
        <w:tc>
          <w:tcPr>
            <w:tcW w:w="7500" w:type="dxa"/>
          </w:tcPr>
          <w:p>
            <w:r>
              <w:t xml:space="preserve">Система охранного телевидения / видеонаблюдения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Дерево (схема)</w:t>
      </w:r>
    </w:p>
    <w:p>
      <w:r>
        <w:rPr>
          <w:sz w:val="18"/>
          <w:szCs w:val="18"/>
        </w:rPr>
        <w:t xml:space="preserve">ВИС</w:t>
      </w:r>
    </w:p>
    <w:p>
      <w:r>
        <w:rPr>
          <w:sz w:val="18"/>
          <w:szCs w:val="18"/>
        </w:rPr>
        <w:t xml:space="preserve">├── ОВ ── Отопление · Вентиляция · Кондиционирование/ХС · ПДВ · ИТП/ТМ</w:t>
      </w:r>
    </w:p>
    <w:p>
      <w:r>
        <w:rPr>
          <w:sz w:val="18"/>
          <w:szCs w:val="18"/>
        </w:rPr>
        <w:t xml:space="preserve">├── ВК ── В1 · В2 · В3(ГВС) · К1 · К2 · К3 · ВПТ</w:t>
      </w:r>
    </w:p>
    <w:p>
      <w:r>
        <w:rPr>
          <w:sz w:val="18"/>
          <w:szCs w:val="18"/>
        </w:rPr>
        <w:t xml:space="preserve">├── Электрика ── ЭС · ЭОМ(ЭМ+ЭО) · ЭН · Молниезащита/Заземление · СУП</w:t>
      </w:r>
    </w:p>
    <w:p>
      <w:r>
        <w:rPr>
          <w:sz w:val="18"/>
          <w:szCs w:val="18"/>
        </w:rPr>
        <w:t xml:space="preserve">├── СС ── СКС/ЛВС · Телефония · СКПТ · Радио · ГО/ЧС · Часофикация · Диспетчеризация</w:t>
      </w:r>
    </w:p>
    <w:p>
      <w:r>
        <w:rPr>
          <w:sz w:val="18"/>
          <w:szCs w:val="18"/>
        </w:rPr>
        <w:t xml:space="preserve">└── Автоматика ── АК · АОВ · АВК · АТМ · АСУ ТП · АППЗ(АПС·СОУЭ·АДУ·АУПТ) · ОПС · СКУД · СОТ</w:t>
      </w:r>
    </w:p>
    <w:p>
      <w:r>
        <w:t xml:space="preserve"/>
      </w:r>
    </w:p>
    <w:p>
      <w:pPr>
        <w:pStyle w:val="Heading2"/>
      </w:pPr>
      <w:r>
        <w:t xml:space="preserve">Примечание</w:t>
      </w:r>
    </w:p>
    <w:p>
      <w:r>
        <w:rPr>
          <w:i/>
          <w:sz w:val="20"/>
          <w:szCs w:val="20"/>
          <w:color w:val="666666"/>
        </w:rPr>
        <w:t xml:space="preserve">Номенклатура марок не является строго фиксированной — проектные организации комбинируют разделы по-своему (например, ОПС = АПС + ОС; ЭОМ может разбиваться на ЭМ/ЭО; СС часто делят на отдельные марки по системам; противопожарная автоматика АППЗ объединяет АПС, СОУЭ, АДУ и АУПТ). Приведён распространённый отраслевой вариант на основе ГОСТ Р 21.101.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</w:docDefaults>
  <w:style w:type="paragraph" w:default="1" w:styleId="Normal">
    <w:name w:val="Normal"/>
  </w:style>
  <w:style w:type="paragraph" w:styleId="Title">
    <w:name w:val="Title"/>
    <w:pPr>
      <w:spacing w:after="120"/>
    </w:pPr>
    <w:rPr>
      <w:b/>
      <w:sz w:val="40"/>
      <w:szCs w:val="40"/>
      <w:color w:val="1F3864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0"/>
      <w:szCs w:val="30"/>
      <w:color w:val="2E74B5"/>
    </w:rPr>
  </w:style>
  <w:style w:type="paragraph" w:styleId="Heading2">
    <w:name w:val="heading 2"/>
    <w:basedOn w:val="Normal"/>
    <w:pPr>
      <w:spacing w:before="160" w:after="80"/>
      <w:outlineLvl w:val="1"/>
    </w:pPr>
    <w:rPr>
      <w:b/>
      <w:sz w:val="26"/>
      <w:szCs w:val="26"/>
      <w:color w:val="2E74B5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