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2C6C4" w14:textId="485BA96B" w:rsidR="00791938" w:rsidRPr="005430E0" w:rsidRDefault="00761EBF" w:rsidP="005430E0">
      <w:pPr>
        <w:spacing w:before="120"/>
        <w:jc w:val="center"/>
        <w:rPr>
          <w:b/>
          <w:bCs/>
          <w:sz w:val="28"/>
          <w:szCs w:val="28"/>
          <w:lang w:val="en-GB"/>
        </w:rPr>
      </w:pPr>
      <w:r w:rsidRPr="005430E0">
        <w:rPr>
          <w:b/>
          <w:bCs/>
          <w:sz w:val="28"/>
          <w:szCs w:val="28"/>
          <w:lang w:val="en-GB"/>
        </w:rPr>
        <w:t xml:space="preserve">Trade-offs between </w:t>
      </w:r>
      <w:r w:rsidR="00791938" w:rsidRPr="005430E0">
        <w:rPr>
          <w:b/>
          <w:bCs/>
          <w:sz w:val="28"/>
          <w:szCs w:val="28"/>
          <w:lang w:val="en-GB"/>
        </w:rPr>
        <w:t>multifunctionality and disturbance resilience in forests</w:t>
      </w:r>
      <w:r w:rsidRPr="005430E0">
        <w:rPr>
          <w:b/>
          <w:bCs/>
          <w:sz w:val="28"/>
          <w:szCs w:val="28"/>
          <w:lang w:val="en-GB"/>
        </w:rPr>
        <w:t xml:space="preserve"> of Central Europe</w:t>
      </w:r>
    </w:p>
    <w:p w14:paraId="380CA3CA" w14:textId="57F4461C" w:rsidR="00807956" w:rsidRPr="005430E0" w:rsidRDefault="005430E0" w:rsidP="005430E0">
      <w:pPr>
        <w:spacing w:before="120"/>
        <w:jc w:val="center"/>
        <w:rPr>
          <w:b/>
          <w:bCs/>
          <w:sz w:val="28"/>
          <w:szCs w:val="28"/>
          <w:lang w:val="en-GB"/>
        </w:rPr>
      </w:pPr>
      <w:r w:rsidRPr="005430E0">
        <w:rPr>
          <w:b/>
          <w:bCs/>
          <w:sz w:val="28"/>
          <w:szCs w:val="28"/>
        </w:rPr>
        <w:t xml:space="preserve">High </w:t>
      </w:r>
      <w:r w:rsidRPr="005430E0">
        <w:rPr>
          <w:b/>
          <w:bCs/>
          <w:sz w:val="28"/>
          <w:szCs w:val="28"/>
        </w:rPr>
        <w:t>m</w:t>
      </w:r>
      <w:r w:rsidRPr="005430E0">
        <w:rPr>
          <w:b/>
          <w:bCs/>
          <w:sz w:val="28"/>
          <w:szCs w:val="28"/>
        </w:rPr>
        <w:t xml:space="preserve">ultifunctionality </w:t>
      </w:r>
      <w:r w:rsidRPr="005430E0">
        <w:rPr>
          <w:b/>
          <w:bCs/>
          <w:sz w:val="28"/>
          <w:szCs w:val="28"/>
        </w:rPr>
        <w:t>c</w:t>
      </w:r>
      <w:r w:rsidRPr="005430E0">
        <w:rPr>
          <w:b/>
          <w:bCs/>
          <w:sz w:val="28"/>
          <w:szCs w:val="28"/>
        </w:rPr>
        <w:t xml:space="preserve">omes at a </w:t>
      </w:r>
      <w:r w:rsidRPr="005430E0">
        <w:rPr>
          <w:b/>
          <w:bCs/>
          <w:sz w:val="28"/>
          <w:szCs w:val="28"/>
        </w:rPr>
        <w:t>r</w:t>
      </w:r>
      <w:r w:rsidRPr="005430E0">
        <w:rPr>
          <w:b/>
          <w:bCs/>
          <w:sz w:val="28"/>
          <w:szCs w:val="28"/>
        </w:rPr>
        <w:t xml:space="preserve">esilience </w:t>
      </w:r>
      <w:r w:rsidRPr="005430E0">
        <w:rPr>
          <w:b/>
          <w:bCs/>
          <w:sz w:val="28"/>
          <w:szCs w:val="28"/>
        </w:rPr>
        <w:t>c</w:t>
      </w:r>
      <w:r w:rsidRPr="005430E0">
        <w:rPr>
          <w:b/>
          <w:bCs/>
          <w:sz w:val="28"/>
          <w:szCs w:val="28"/>
        </w:rPr>
        <w:t>ost</w:t>
      </w:r>
      <w:r w:rsidRPr="005430E0">
        <w:rPr>
          <w:b/>
          <w:bCs/>
          <w:sz w:val="28"/>
          <w:szCs w:val="28"/>
        </w:rPr>
        <w:t xml:space="preserve"> </w:t>
      </w:r>
      <w:r w:rsidRPr="005430E0">
        <w:rPr>
          <w:b/>
          <w:bCs/>
          <w:sz w:val="28"/>
          <w:szCs w:val="28"/>
          <w:lang w:val="en-GB"/>
        </w:rPr>
        <w:t>in forests of Central Europe</w:t>
      </w:r>
    </w:p>
    <w:p w14:paraId="6766DCFC" w14:textId="7B45C143" w:rsidR="005430E0" w:rsidRPr="005430E0" w:rsidRDefault="005430E0" w:rsidP="005430E0">
      <w:pPr>
        <w:spacing w:before="120"/>
        <w:jc w:val="center"/>
        <w:rPr>
          <w:b/>
          <w:bCs/>
          <w:sz w:val="28"/>
          <w:szCs w:val="28"/>
          <w:lang w:val="en-GB"/>
        </w:rPr>
      </w:pPr>
      <w:r w:rsidRPr="005430E0">
        <w:rPr>
          <w:b/>
          <w:bCs/>
          <w:sz w:val="28"/>
          <w:szCs w:val="28"/>
          <w:lang w:val="en-GB"/>
        </w:rPr>
        <w:t xml:space="preserve">The </w:t>
      </w:r>
      <w:r>
        <w:rPr>
          <w:b/>
          <w:bCs/>
          <w:sz w:val="28"/>
          <w:szCs w:val="28"/>
          <w:lang w:val="en-GB"/>
        </w:rPr>
        <w:t>r</w:t>
      </w:r>
      <w:r w:rsidRPr="005430E0">
        <w:rPr>
          <w:b/>
          <w:bCs/>
          <w:sz w:val="28"/>
          <w:szCs w:val="28"/>
          <w:lang w:val="en-GB"/>
        </w:rPr>
        <w:t>esilience–</w:t>
      </w:r>
      <w:r>
        <w:rPr>
          <w:b/>
          <w:bCs/>
          <w:sz w:val="28"/>
          <w:szCs w:val="28"/>
          <w:lang w:val="en-GB"/>
        </w:rPr>
        <w:t>m</w:t>
      </w:r>
      <w:r w:rsidRPr="005430E0">
        <w:rPr>
          <w:b/>
          <w:bCs/>
          <w:sz w:val="28"/>
          <w:szCs w:val="28"/>
          <w:lang w:val="en-GB"/>
        </w:rPr>
        <w:t xml:space="preserve">ultifunctionality </w:t>
      </w:r>
      <w:r>
        <w:rPr>
          <w:b/>
          <w:bCs/>
          <w:sz w:val="28"/>
          <w:szCs w:val="28"/>
          <w:lang w:val="en-GB"/>
        </w:rPr>
        <w:t>d</w:t>
      </w:r>
      <w:r w:rsidRPr="005430E0">
        <w:rPr>
          <w:b/>
          <w:bCs/>
          <w:sz w:val="28"/>
          <w:szCs w:val="28"/>
          <w:lang w:val="en-GB"/>
        </w:rPr>
        <w:t xml:space="preserve">ilemma: Trade-offs </w:t>
      </w:r>
      <w:r>
        <w:rPr>
          <w:b/>
          <w:bCs/>
          <w:sz w:val="28"/>
          <w:szCs w:val="28"/>
          <w:lang w:val="en-GB"/>
        </w:rPr>
        <w:t>a</w:t>
      </w:r>
      <w:r w:rsidRPr="005430E0">
        <w:rPr>
          <w:b/>
          <w:bCs/>
          <w:sz w:val="28"/>
          <w:szCs w:val="28"/>
          <w:lang w:val="en-GB"/>
        </w:rPr>
        <w:t xml:space="preserve">cross </w:t>
      </w:r>
      <w:r>
        <w:rPr>
          <w:b/>
          <w:bCs/>
          <w:sz w:val="28"/>
          <w:szCs w:val="28"/>
          <w:lang w:val="en-GB"/>
        </w:rPr>
        <w:t>m</w:t>
      </w:r>
      <w:r w:rsidRPr="005430E0">
        <w:rPr>
          <w:b/>
          <w:bCs/>
          <w:sz w:val="28"/>
          <w:szCs w:val="28"/>
          <w:lang w:val="en-GB"/>
        </w:rPr>
        <w:t>anagement</w:t>
      </w:r>
      <w:r>
        <w:rPr>
          <w:b/>
          <w:bCs/>
          <w:sz w:val="28"/>
          <w:szCs w:val="28"/>
          <w:lang w:val="en-GB"/>
        </w:rPr>
        <w:t xml:space="preserve"> s</w:t>
      </w:r>
      <w:r w:rsidRPr="005430E0">
        <w:rPr>
          <w:b/>
          <w:bCs/>
          <w:sz w:val="28"/>
          <w:szCs w:val="28"/>
          <w:lang w:val="en-GB"/>
        </w:rPr>
        <w:t xml:space="preserve">trategies in Central European </w:t>
      </w:r>
      <w:r>
        <w:rPr>
          <w:b/>
          <w:bCs/>
          <w:sz w:val="28"/>
          <w:szCs w:val="28"/>
          <w:lang w:val="en-GB"/>
        </w:rPr>
        <w:t>f</w:t>
      </w:r>
      <w:r w:rsidRPr="005430E0">
        <w:rPr>
          <w:b/>
          <w:bCs/>
          <w:sz w:val="28"/>
          <w:szCs w:val="28"/>
          <w:lang w:val="en-GB"/>
        </w:rPr>
        <w:t>orests</w:t>
      </w:r>
    </w:p>
    <w:p w14:paraId="2F3E9AC9" w14:textId="77777777" w:rsidR="001030B6" w:rsidRPr="00747616" w:rsidRDefault="001030B6" w:rsidP="005430E0">
      <w:pPr>
        <w:spacing w:before="120"/>
        <w:jc w:val="center"/>
        <w:rPr>
          <w:sz w:val="20"/>
          <w:szCs w:val="20"/>
          <w:lang w:val="en-GB"/>
        </w:rPr>
      </w:pPr>
      <w:r w:rsidRPr="00747616">
        <w:rPr>
          <w:sz w:val="20"/>
          <w:szCs w:val="20"/>
          <w:lang w:val="en-GB"/>
        </w:rPr>
        <w:t>Baldo M.</w:t>
      </w:r>
      <w:r w:rsidRPr="00747616">
        <w:rPr>
          <w:sz w:val="20"/>
          <w:szCs w:val="20"/>
          <w:vertAlign w:val="superscript"/>
          <w:lang w:val="en-GB"/>
        </w:rPr>
        <w:t xml:space="preserve"> 1</w:t>
      </w:r>
      <w:r w:rsidRPr="00747616">
        <w:rPr>
          <w:sz w:val="20"/>
          <w:szCs w:val="20"/>
          <w:lang w:val="en-GB"/>
        </w:rPr>
        <w:t>, Dobor, L.</w:t>
      </w:r>
      <w:r w:rsidRPr="00747616">
        <w:rPr>
          <w:sz w:val="20"/>
          <w:szCs w:val="20"/>
          <w:vertAlign w:val="superscript"/>
          <w:lang w:val="en-GB"/>
        </w:rPr>
        <w:t>1</w:t>
      </w:r>
      <w:r w:rsidRPr="00747616">
        <w:rPr>
          <w:sz w:val="20"/>
          <w:szCs w:val="20"/>
          <w:lang w:val="en-GB"/>
        </w:rPr>
        <w:t>, Merganičová, K.</w:t>
      </w:r>
      <w:r w:rsidRPr="00747616">
        <w:rPr>
          <w:sz w:val="20"/>
          <w:szCs w:val="20"/>
          <w:vertAlign w:val="superscript"/>
          <w:lang w:val="en-GB"/>
        </w:rPr>
        <w:t xml:space="preserve"> 1</w:t>
      </w:r>
      <w:r w:rsidRPr="00747616">
        <w:rPr>
          <w:sz w:val="20"/>
          <w:szCs w:val="20"/>
          <w:lang w:val="en-GB"/>
        </w:rPr>
        <w:t>, Kumar Das, A.</w:t>
      </w:r>
      <w:r w:rsidRPr="00747616">
        <w:rPr>
          <w:sz w:val="20"/>
          <w:szCs w:val="20"/>
          <w:vertAlign w:val="superscript"/>
          <w:lang w:val="en-GB"/>
        </w:rPr>
        <w:t xml:space="preserve"> 1</w:t>
      </w:r>
      <w:r w:rsidRPr="00747616">
        <w:rPr>
          <w:sz w:val="20"/>
          <w:szCs w:val="20"/>
          <w:lang w:val="en-GB"/>
        </w:rPr>
        <w:t>, Bílek, L.</w:t>
      </w:r>
      <w:r w:rsidRPr="00747616">
        <w:rPr>
          <w:sz w:val="20"/>
          <w:szCs w:val="20"/>
          <w:vertAlign w:val="superscript"/>
          <w:lang w:val="en-GB"/>
        </w:rPr>
        <w:t xml:space="preserve"> 1</w:t>
      </w:r>
      <w:r w:rsidRPr="00747616">
        <w:rPr>
          <w:sz w:val="20"/>
          <w:szCs w:val="20"/>
          <w:lang w:val="en-GB"/>
        </w:rPr>
        <w:t xml:space="preserve">, </w:t>
      </w:r>
      <w:r w:rsidRPr="00747616">
        <w:rPr>
          <w:color w:val="FF0000"/>
          <w:sz w:val="20"/>
          <w:szCs w:val="20"/>
          <w:lang w:val="en-GB"/>
        </w:rPr>
        <w:t>Seidl, R.</w:t>
      </w:r>
      <w:r w:rsidRPr="00747616">
        <w:rPr>
          <w:color w:val="FF0000"/>
          <w:sz w:val="20"/>
          <w:szCs w:val="20"/>
          <w:vertAlign w:val="superscript"/>
          <w:lang w:val="en-GB"/>
        </w:rPr>
        <w:t xml:space="preserve"> 2</w:t>
      </w:r>
      <w:r w:rsidRPr="00747616">
        <w:rPr>
          <w:color w:val="FF0000"/>
          <w:sz w:val="20"/>
          <w:szCs w:val="20"/>
          <w:lang w:val="en-GB"/>
        </w:rPr>
        <w:t>, Rammer, W.</w:t>
      </w:r>
      <w:r w:rsidRPr="00747616">
        <w:rPr>
          <w:color w:val="FF0000"/>
          <w:sz w:val="20"/>
          <w:szCs w:val="20"/>
          <w:vertAlign w:val="superscript"/>
          <w:lang w:val="en-GB"/>
        </w:rPr>
        <w:t xml:space="preserve"> 2</w:t>
      </w:r>
      <w:r w:rsidRPr="00747616">
        <w:rPr>
          <w:color w:val="FF0000"/>
          <w:sz w:val="20"/>
          <w:szCs w:val="20"/>
          <w:lang w:val="en-GB"/>
        </w:rPr>
        <w:t>,</w:t>
      </w:r>
      <w:r w:rsidRPr="00747616">
        <w:rPr>
          <w:sz w:val="20"/>
          <w:szCs w:val="20"/>
          <w:lang w:val="en-GB"/>
        </w:rPr>
        <w:t xml:space="preserve"> Hlásny, T.</w:t>
      </w:r>
      <w:r w:rsidRPr="00747616">
        <w:rPr>
          <w:sz w:val="20"/>
          <w:szCs w:val="20"/>
          <w:vertAlign w:val="superscript"/>
          <w:lang w:val="en-GB"/>
        </w:rPr>
        <w:t xml:space="preserve"> 1</w:t>
      </w:r>
    </w:p>
    <w:p w14:paraId="1110E47C" w14:textId="77777777" w:rsidR="001030B6" w:rsidRPr="00747616" w:rsidRDefault="001030B6" w:rsidP="005430E0">
      <w:pPr>
        <w:spacing w:before="120"/>
        <w:jc w:val="center"/>
        <w:rPr>
          <w:sz w:val="20"/>
          <w:szCs w:val="20"/>
          <w:lang w:val="en-GB"/>
        </w:rPr>
      </w:pPr>
      <w:r w:rsidRPr="00747616">
        <w:rPr>
          <w:sz w:val="20"/>
          <w:szCs w:val="20"/>
          <w:vertAlign w:val="superscript"/>
          <w:lang w:val="en-GB"/>
        </w:rPr>
        <w:t>1</w:t>
      </w:r>
      <w:r w:rsidRPr="00747616">
        <w:rPr>
          <w:sz w:val="20"/>
          <w:szCs w:val="20"/>
          <w:lang w:val="en-GB"/>
        </w:rPr>
        <w:t>Czech University of Life Sciences Prague, Faculty of Forestry and Wood Sciences, Czech Republic</w:t>
      </w:r>
    </w:p>
    <w:p w14:paraId="501A1F98" w14:textId="77777777" w:rsidR="001030B6" w:rsidRPr="00747616" w:rsidRDefault="001030B6" w:rsidP="005430E0">
      <w:pPr>
        <w:spacing w:before="120"/>
        <w:jc w:val="center"/>
        <w:rPr>
          <w:sz w:val="20"/>
          <w:szCs w:val="20"/>
          <w:lang w:val="en-GB"/>
        </w:rPr>
      </w:pPr>
      <w:r w:rsidRPr="00747616">
        <w:rPr>
          <w:sz w:val="20"/>
          <w:szCs w:val="20"/>
          <w:vertAlign w:val="superscript"/>
          <w:lang w:val="en-GB"/>
        </w:rPr>
        <w:t>2</w:t>
      </w:r>
      <w:r w:rsidRPr="00747616">
        <w:rPr>
          <w:sz w:val="20"/>
          <w:szCs w:val="20"/>
          <w:lang w:val="en-GB"/>
        </w:rPr>
        <w:t>Technical University of Munich, Ecosystem Dynamics and Forest Management Group Freising, Germany</w:t>
      </w:r>
    </w:p>
    <w:p w14:paraId="24761AC8" w14:textId="0D4B63C4" w:rsidR="001030B6" w:rsidRPr="00747616" w:rsidRDefault="001030B6" w:rsidP="005430E0">
      <w:pPr>
        <w:spacing w:before="120"/>
        <w:rPr>
          <w:b/>
          <w:bCs/>
          <w:sz w:val="22"/>
          <w:szCs w:val="22"/>
          <w:lang w:val="en-GB"/>
        </w:rPr>
      </w:pPr>
      <w:r w:rsidRPr="00747616">
        <w:rPr>
          <w:b/>
          <w:bCs/>
          <w:sz w:val="22"/>
          <w:szCs w:val="22"/>
          <w:lang w:val="en-GB"/>
        </w:rPr>
        <w:t>Abstract</w:t>
      </w:r>
    </w:p>
    <w:p w14:paraId="03A5334F" w14:textId="4693F0CA" w:rsidR="001030B6" w:rsidRPr="00747616" w:rsidRDefault="001030B6" w:rsidP="005430E0">
      <w:pPr>
        <w:tabs>
          <w:tab w:val="num" w:pos="720"/>
        </w:tabs>
        <w:spacing w:before="120"/>
        <w:jc w:val="both"/>
        <w:rPr>
          <w:sz w:val="22"/>
          <w:szCs w:val="22"/>
          <w:lang w:val="en-GB"/>
        </w:rPr>
      </w:pPr>
      <w:r w:rsidRPr="00747616">
        <w:rPr>
          <w:sz w:val="22"/>
          <w:szCs w:val="22"/>
          <w:lang w:val="en-GB"/>
        </w:rPr>
        <w:t xml:space="preserve">Resilience to a changing climate and shifting disturbance regimes is a key objective of contemporary forest management. At the same time, enhancing resilience may entail trade-offs with the provision of multiple ecosystem services. These trade-offs are closely linked to how resilience is </w:t>
      </w:r>
      <w:r w:rsidR="001D19FB" w:rsidRPr="00747616">
        <w:rPr>
          <w:sz w:val="22"/>
          <w:szCs w:val="22"/>
          <w:lang w:val="en-GB"/>
        </w:rPr>
        <w:t>achieved</w:t>
      </w:r>
      <w:r w:rsidRPr="00747616">
        <w:rPr>
          <w:sz w:val="22"/>
          <w:szCs w:val="22"/>
          <w:lang w:val="en-GB"/>
        </w:rPr>
        <w:t xml:space="preserve"> – either through a </w:t>
      </w:r>
      <w:r w:rsidRPr="00747616">
        <w:rPr>
          <w:i/>
          <w:iCs/>
          <w:sz w:val="22"/>
          <w:szCs w:val="22"/>
          <w:lang w:val="en-GB"/>
        </w:rPr>
        <w:t>coerced</w:t>
      </w:r>
      <w:r w:rsidRPr="00747616">
        <w:rPr>
          <w:sz w:val="22"/>
          <w:szCs w:val="22"/>
          <w:lang w:val="en-GB"/>
        </w:rPr>
        <w:t xml:space="preserve"> approach relying on substantial human inputs, or through an </w:t>
      </w:r>
      <w:r w:rsidRPr="00747616">
        <w:rPr>
          <w:i/>
          <w:iCs/>
          <w:sz w:val="22"/>
          <w:szCs w:val="22"/>
          <w:lang w:val="en-GB"/>
        </w:rPr>
        <w:t>ecological</w:t>
      </w:r>
      <w:r w:rsidRPr="00747616">
        <w:rPr>
          <w:sz w:val="22"/>
          <w:szCs w:val="22"/>
          <w:lang w:val="en-GB"/>
        </w:rPr>
        <w:t xml:space="preserve"> approach that promotes natural dynamics and cross-scale diversity. Such trade-offs remain rarely considered in forestry practice, potentially leading to suboptimal management decisions.</w:t>
      </w:r>
    </w:p>
    <w:p w14:paraId="73AE015D" w14:textId="35F79237" w:rsidR="001030B6" w:rsidRPr="00747616" w:rsidRDefault="001030B6" w:rsidP="005430E0">
      <w:pPr>
        <w:tabs>
          <w:tab w:val="num" w:pos="720"/>
        </w:tabs>
        <w:spacing w:before="120"/>
        <w:jc w:val="both"/>
        <w:rPr>
          <w:sz w:val="22"/>
          <w:szCs w:val="22"/>
          <w:lang w:val="en-GB"/>
        </w:rPr>
      </w:pPr>
      <w:r w:rsidRPr="00747616">
        <w:rPr>
          <w:sz w:val="22"/>
          <w:szCs w:val="22"/>
          <w:lang w:val="en-GB"/>
        </w:rPr>
        <w:t xml:space="preserve">Here, we investigate these interactions using a landscape-scale modelling study conducted in a 40,000 ha Central European forest. We assessed the effects of five management strategies, aligned along a gradient of </w:t>
      </w:r>
      <w:r w:rsidR="00D6205F" w:rsidRPr="00747616">
        <w:rPr>
          <w:sz w:val="22"/>
          <w:szCs w:val="22"/>
          <w:lang w:val="en-GB"/>
        </w:rPr>
        <w:t>management</w:t>
      </w:r>
      <w:r w:rsidRPr="00747616">
        <w:rPr>
          <w:sz w:val="22"/>
          <w:szCs w:val="22"/>
          <w:lang w:val="en-GB"/>
        </w:rPr>
        <w:t xml:space="preserve"> intensity, on forest multifunctionality and resilience to an extreme disturbance event, and examined how these relationships are modulated by climate change.</w:t>
      </w:r>
    </w:p>
    <w:p w14:paraId="7577384E" w14:textId="1383FAF3" w:rsidR="001030B6" w:rsidRPr="00747616" w:rsidRDefault="001030B6" w:rsidP="005430E0">
      <w:pPr>
        <w:tabs>
          <w:tab w:val="num" w:pos="720"/>
        </w:tabs>
        <w:spacing w:before="120"/>
        <w:jc w:val="both"/>
        <w:rPr>
          <w:sz w:val="22"/>
          <w:szCs w:val="22"/>
          <w:lang w:val="en-GB"/>
        </w:rPr>
      </w:pPr>
      <w:r w:rsidRPr="00747616">
        <w:rPr>
          <w:sz w:val="22"/>
          <w:szCs w:val="22"/>
          <w:lang w:val="en-GB"/>
        </w:rPr>
        <w:t>The highest levels of multifunctionality – encompassing biodiversity, water and climate regulation, and wood production – were associated with lower-intensity management regimes, primarily because higher growing-stock levels supported the provision of multiple ecosystem services. In contrast, resilience was lowest under these regimes, as higher growing stock experienced greater disturbance impacts and longer recovery times. Climate change moderately reduced multifunctionality and significantly eroded forest resilience across all management regimes.</w:t>
      </w:r>
    </w:p>
    <w:p w14:paraId="79B7FB59" w14:textId="041BC88A" w:rsidR="001030B6" w:rsidRPr="00747616" w:rsidRDefault="001030B6" w:rsidP="005430E0">
      <w:pPr>
        <w:tabs>
          <w:tab w:val="num" w:pos="720"/>
        </w:tabs>
        <w:spacing w:before="120"/>
        <w:jc w:val="both"/>
        <w:rPr>
          <w:sz w:val="22"/>
          <w:szCs w:val="22"/>
          <w:lang w:val="en-GB"/>
        </w:rPr>
      </w:pPr>
      <w:r w:rsidRPr="00747616">
        <w:rPr>
          <w:sz w:val="22"/>
          <w:szCs w:val="22"/>
          <w:lang w:val="en-GB"/>
        </w:rPr>
        <w:t xml:space="preserve">We conclude that resilience and multifunctionality are negatively related: enhancing multifunctionality may require tolerating increased disturbance dynamics, whereas coercing resilience through high-intensity management risks a </w:t>
      </w:r>
      <w:r w:rsidR="00701035">
        <w:rPr>
          <w:sz w:val="22"/>
          <w:szCs w:val="22"/>
          <w:lang w:val="en-GB"/>
        </w:rPr>
        <w:t>loss of</w:t>
      </w:r>
      <w:r w:rsidRPr="00747616">
        <w:rPr>
          <w:sz w:val="22"/>
          <w:szCs w:val="22"/>
          <w:lang w:val="en-GB"/>
        </w:rPr>
        <w:t xml:space="preserve"> multifunctionality.</w:t>
      </w:r>
    </w:p>
    <w:p w14:paraId="3D4EBEA2" w14:textId="6ADD4985" w:rsidR="005430E0" w:rsidRDefault="001D19FB" w:rsidP="005430E0">
      <w:pPr>
        <w:tabs>
          <w:tab w:val="num" w:pos="720"/>
        </w:tabs>
        <w:spacing w:before="120"/>
        <w:jc w:val="both"/>
        <w:rPr>
          <w:b/>
          <w:bCs/>
          <w:sz w:val="22"/>
          <w:szCs w:val="22"/>
          <w:lang w:val="en-GB"/>
        </w:rPr>
      </w:pPr>
      <w:r w:rsidRPr="00747616">
        <w:rPr>
          <w:b/>
          <w:bCs/>
          <w:sz w:val="22"/>
          <w:szCs w:val="22"/>
          <w:lang w:val="en-GB"/>
        </w:rPr>
        <w:t xml:space="preserve">Key words: </w:t>
      </w:r>
      <w:r w:rsidR="00472636" w:rsidRPr="00472636">
        <w:rPr>
          <w:sz w:val="22"/>
          <w:szCs w:val="22"/>
          <w:lang w:val="en-GB"/>
        </w:rPr>
        <w:t>ecosystem management</w:t>
      </w:r>
      <w:r w:rsidR="00472636">
        <w:rPr>
          <w:sz w:val="22"/>
          <w:szCs w:val="22"/>
          <w:lang w:val="en-GB"/>
        </w:rPr>
        <w:t xml:space="preserve">, simulation modelling, climate change, disturbance ecology, Central Europe </w:t>
      </w:r>
      <w:r w:rsidR="005430E0">
        <w:rPr>
          <w:b/>
          <w:bCs/>
          <w:sz w:val="22"/>
          <w:szCs w:val="22"/>
          <w:lang w:val="en-GB"/>
        </w:rPr>
        <w:br w:type="page"/>
      </w:r>
    </w:p>
    <w:p w14:paraId="6E70162E" w14:textId="1B7D9F23" w:rsidR="00791938" w:rsidRPr="00747616" w:rsidRDefault="001030B6" w:rsidP="00472636">
      <w:pPr>
        <w:pStyle w:val="Odstavecseseznamem"/>
        <w:numPr>
          <w:ilvl w:val="0"/>
          <w:numId w:val="5"/>
        </w:numPr>
        <w:spacing w:before="120" w:after="120" w:line="302" w:lineRule="auto"/>
        <w:contextualSpacing w:val="0"/>
        <w:rPr>
          <w:b/>
          <w:bCs/>
          <w:sz w:val="22"/>
          <w:szCs w:val="22"/>
          <w:lang w:val="en-GB"/>
        </w:rPr>
      </w:pPr>
      <w:r w:rsidRPr="00747616">
        <w:rPr>
          <w:b/>
          <w:bCs/>
          <w:sz w:val="22"/>
          <w:szCs w:val="22"/>
          <w:lang w:val="en-GB"/>
        </w:rPr>
        <w:lastRenderedPageBreak/>
        <w:t>Introduction</w:t>
      </w:r>
      <w:r w:rsidR="00791938" w:rsidRPr="00747616">
        <w:rPr>
          <w:b/>
          <w:bCs/>
          <w:sz w:val="22"/>
          <w:szCs w:val="22"/>
          <w:lang w:val="en-GB"/>
        </w:rPr>
        <w:t xml:space="preserve"> </w:t>
      </w:r>
    </w:p>
    <w:p w14:paraId="34C54B36" w14:textId="77777777" w:rsidR="0037374D" w:rsidRPr="005705F9" w:rsidRDefault="0037374D" w:rsidP="00472636">
      <w:pPr>
        <w:spacing w:before="120" w:after="120" w:line="302" w:lineRule="auto"/>
        <w:jc w:val="both"/>
        <w:rPr>
          <w:sz w:val="22"/>
          <w:szCs w:val="22"/>
          <w:lang w:val="en-GB"/>
        </w:rPr>
      </w:pPr>
      <w:r w:rsidRPr="005705F9">
        <w:rPr>
          <w:sz w:val="22"/>
          <w:szCs w:val="22"/>
          <w:lang w:val="en-GB"/>
        </w:rPr>
        <w:t xml:space="preserve">Forests provide a broad spectrum of goods and services upon which human societies depend </w:t>
      </w:r>
      <w:r>
        <w:rPr>
          <w:sz w:val="22"/>
          <w:szCs w:val="22"/>
          <w:lang w:val="en-GB"/>
        </w:rPr>
        <w:t>–</w:t>
      </w:r>
      <w:r w:rsidRPr="005705F9">
        <w:rPr>
          <w:sz w:val="22"/>
          <w:szCs w:val="22"/>
          <w:lang w:val="en-GB"/>
        </w:rPr>
        <w:t xml:space="preserve"> from timber and biomass to climate </w:t>
      </w:r>
      <w:r>
        <w:rPr>
          <w:sz w:val="22"/>
          <w:szCs w:val="22"/>
          <w:lang w:val="en-GB"/>
        </w:rPr>
        <w:t xml:space="preserve">and water </w:t>
      </w:r>
      <w:r w:rsidRPr="005705F9">
        <w:rPr>
          <w:sz w:val="22"/>
          <w:szCs w:val="22"/>
          <w:lang w:val="en-GB"/>
        </w:rPr>
        <w:t>regulation,</w:t>
      </w:r>
      <w:r>
        <w:rPr>
          <w:sz w:val="22"/>
          <w:szCs w:val="22"/>
          <w:lang w:val="en-GB"/>
        </w:rPr>
        <w:t xml:space="preserve"> </w:t>
      </w:r>
      <w:r w:rsidRPr="005705F9">
        <w:rPr>
          <w:sz w:val="22"/>
          <w:szCs w:val="22"/>
          <w:lang w:val="en-GB"/>
        </w:rPr>
        <w:t>and biodiversity conservation (</w:t>
      </w:r>
      <w:commentRangeStart w:id="0"/>
      <w:r w:rsidRPr="005705F9">
        <w:rPr>
          <w:sz w:val="22"/>
          <w:szCs w:val="22"/>
          <w:lang w:val="en-GB"/>
        </w:rPr>
        <w:t>Gamfe</w:t>
      </w:r>
      <w:commentRangeEnd w:id="0"/>
      <w:r w:rsidRPr="005705F9">
        <w:rPr>
          <w:rStyle w:val="Odkaznakoment"/>
          <w:sz w:val="22"/>
          <w:szCs w:val="22"/>
          <w:lang w:val="en-GB"/>
        </w:rPr>
        <w:commentReference w:id="0"/>
      </w:r>
      <w:r w:rsidRPr="005705F9">
        <w:rPr>
          <w:sz w:val="22"/>
          <w:szCs w:val="22"/>
          <w:lang w:val="en-GB"/>
        </w:rPr>
        <w:t>ldt et al. 2013</w:t>
      </w:r>
      <w:r>
        <w:rPr>
          <w:sz w:val="22"/>
          <w:szCs w:val="22"/>
          <w:lang w:val="en-GB"/>
        </w:rPr>
        <w:t xml:space="preserve">; ….; … </w:t>
      </w:r>
      <w:r w:rsidRPr="005705F9">
        <w:rPr>
          <w:sz w:val="22"/>
          <w:szCs w:val="22"/>
          <w:lang w:val="en-GB"/>
        </w:rPr>
        <w:t xml:space="preserve">). Yet the capacity of forests to sustain these functions is increasingly threatened by </w:t>
      </w:r>
      <w:r>
        <w:rPr>
          <w:sz w:val="22"/>
          <w:szCs w:val="22"/>
          <w:lang w:val="en-GB"/>
        </w:rPr>
        <w:t xml:space="preserve">climate change and </w:t>
      </w:r>
      <w:r w:rsidRPr="005705F9">
        <w:rPr>
          <w:sz w:val="22"/>
          <w:szCs w:val="22"/>
          <w:lang w:val="en-GB"/>
        </w:rPr>
        <w:t>intensifying natural disturbance regimes</w:t>
      </w:r>
      <w:r>
        <w:rPr>
          <w:sz w:val="22"/>
          <w:szCs w:val="22"/>
          <w:lang w:val="en-GB"/>
        </w:rPr>
        <w:t xml:space="preserve"> (</w:t>
      </w:r>
      <w:r w:rsidRPr="005705F9">
        <w:rPr>
          <w:sz w:val="22"/>
          <w:szCs w:val="22"/>
          <w:lang w:val="en-GB"/>
        </w:rPr>
        <w:t>Lecina-Díaz et al. 2024; Thom and Seidl 2016</w:t>
      </w:r>
      <w:r>
        <w:rPr>
          <w:sz w:val="22"/>
          <w:szCs w:val="22"/>
          <w:lang w:val="en-GB"/>
        </w:rPr>
        <w:t>)</w:t>
      </w:r>
      <w:r w:rsidRPr="005705F9">
        <w:rPr>
          <w:sz w:val="22"/>
          <w:szCs w:val="22"/>
          <w:lang w:val="en-GB"/>
        </w:rPr>
        <w:t>. In Europe, forest disturbance from wind, bark beetles, and wildfires has followed a long-term upward trajectory</w:t>
      </w:r>
      <w:r w:rsidRPr="00CA0E24">
        <w:rPr>
          <w:sz w:val="22"/>
          <w:szCs w:val="22"/>
          <w:lang w:val="en-GB"/>
        </w:rPr>
        <w:t xml:space="preserve"> (</w:t>
      </w:r>
      <w:r w:rsidRPr="005705F9">
        <w:rPr>
          <w:sz w:val="22"/>
          <w:szCs w:val="22"/>
          <w:lang w:val="en-GB"/>
        </w:rPr>
        <w:t xml:space="preserve">Patacca </w:t>
      </w:r>
      <w:commentRangeStart w:id="1"/>
      <w:r w:rsidRPr="005705F9">
        <w:rPr>
          <w:sz w:val="22"/>
          <w:szCs w:val="22"/>
          <w:lang w:val="en-GB"/>
        </w:rPr>
        <w:t xml:space="preserve">et al. </w:t>
      </w:r>
      <w:commentRangeEnd w:id="1"/>
      <w:r w:rsidRPr="005705F9">
        <w:rPr>
          <w:rStyle w:val="Odkaznakoment"/>
          <w:sz w:val="22"/>
          <w:szCs w:val="22"/>
          <w:lang w:val="en-GB"/>
        </w:rPr>
        <w:commentReference w:id="1"/>
      </w:r>
      <w:r w:rsidRPr="005705F9">
        <w:rPr>
          <w:sz w:val="22"/>
          <w:szCs w:val="22"/>
          <w:lang w:val="en-GB"/>
        </w:rPr>
        <w:t>2023</w:t>
      </w:r>
      <w:r w:rsidRPr="00CA0E24">
        <w:rPr>
          <w:sz w:val="22"/>
          <w:szCs w:val="22"/>
          <w:lang w:val="en-GB"/>
        </w:rPr>
        <w:t xml:space="preserve">, </w:t>
      </w:r>
      <w:commentRangeStart w:id="2"/>
      <w:r w:rsidRPr="00CA0E24">
        <w:rPr>
          <w:sz w:val="22"/>
          <w:szCs w:val="22"/>
          <w:lang w:val="en-GB"/>
        </w:rPr>
        <w:t>Hl</w:t>
      </w:r>
      <w:r w:rsidRPr="00CA0E24">
        <w:rPr>
          <w:sz w:val="22"/>
          <w:szCs w:val="22"/>
          <w:lang w:val="cs-CZ"/>
        </w:rPr>
        <w:t>ásny et al</w:t>
      </w:r>
      <w:commentRangeEnd w:id="2"/>
      <w:r w:rsidRPr="00CA0E24">
        <w:rPr>
          <w:rStyle w:val="Odkaznakoment"/>
          <w:sz w:val="22"/>
          <w:szCs w:val="22"/>
          <w:lang w:val="cs-CZ"/>
        </w:rPr>
        <w:commentReference w:id="2"/>
      </w:r>
      <w:r w:rsidRPr="00CA0E24">
        <w:rPr>
          <w:sz w:val="22"/>
          <w:szCs w:val="22"/>
          <w:lang w:val="cs-CZ"/>
        </w:rPr>
        <w:t>. 2025</w:t>
      </w:r>
      <w:r w:rsidRPr="005705F9">
        <w:rPr>
          <w:sz w:val="22"/>
          <w:szCs w:val="22"/>
          <w:lang w:val="en-GB"/>
        </w:rPr>
        <w:t xml:space="preserve">), a trend projected to accelerate through the </w:t>
      </w:r>
      <w:r>
        <w:rPr>
          <w:sz w:val="22"/>
          <w:szCs w:val="22"/>
          <w:lang w:val="en-GB"/>
        </w:rPr>
        <w:t>21</w:t>
      </w:r>
      <w:r w:rsidRPr="005F3EF0">
        <w:rPr>
          <w:sz w:val="22"/>
          <w:szCs w:val="22"/>
          <w:vertAlign w:val="superscript"/>
          <w:lang w:val="en-GB"/>
        </w:rPr>
        <w:t>st</w:t>
      </w:r>
      <w:r>
        <w:rPr>
          <w:sz w:val="22"/>
          <w:szCs w:val="22"/>
          <w:lang w:val="en-GB"/>
        </w:rPr>
        <w:t xml:space="preserve"> century </w:t>
      </w:r>
      <w:r w:rsidRPr="005705F9">
        <w:rPr>
          <w:sz w:val="22"/>
          <w:szCs w:val="22"/>
          <w:lang w:val="en-GB"/>
        </w:rPr>
        <w:t>(</w:t>
      </w:r>
      <w:commentRangeStart w:id="3"/>
      <w:r w:rsidRPr="00CA0E24">
        <w:rPr>
          <w:sz w:val="22"/>
          <w:szCs w:val="22"/>
          <w:lang w:val="en-GB"/>
        </w:rPr>
        <w:t>Grunning et al</w:t>
      </w:r>
      <w:commentRangeEnd w:id="3"/>
      <w:r w:rsidRPr="00CA0E24">
        <w:rPr>
          <w:rStyle w:val="Odkaznakoment"/>
          <w:sz w:val="22"/>
          <w:szCs w:val="22"/>
          <w:lang w:val="en-GB"/>
        </w:rPr>
        <w:commentReference w:id="3"/>
      </w:r>
      <w:r w:rsidRPr="00CA0E24">
        <w:rPr>
          <w:sz w:val="22"/>
          <w:szCs w:val="22"/>
          <w:lang w:val="en-GB"/>
        </w:rPr>
        <w:t>. 2026)</w:t>
      </w:r>
      <w:r w:rsidRPr="005705F9">
        <w:rPr>
          <w:sz w:val="22"/>
          <w:szCs w:val="22"/>
          <w:lang w:val="en-GB"/>
        </w:rPr>
        <w:t>.</w:t>
      </w:r>
      <w:r>
        <w:rPr>
          <w:sz w:val="22"/>
          <w:szCs w:val="22"/>
          <w:lang w:val="en-GB"/>
        </w:rPr>
        <w:t xml:space="preserve"> </w:t>
      </w:r>
      <w:r w:rsidRPr="003C3586">
        <w:rPr>
          <w:sz w:val="22"/>
          <w:szCs w:val="22"/>
        </w:rPr>
        <w:t xml:space="preserve">Climate change intensifies fire, drought, and insect outbreaks, and their interactions </w:t>
      </w:r>
      <w:r>
        <w:rPr>
          <w:sz w:val="22"/>
          <w:szCs w:val="22"/>
        </w:rPr>
        <w:t xml:space="preserve">often </w:t>
      </w:r>
      <w:r w:rsidRPr="003C3586">
        <w:rPr>
          <w:sz w:val="22"/>
          <w:szCs w:val="22"/>
        </w:rPr>
        <w:t>produce dangerously non-additive effects</w:t>
      </w:r>
      <w:r w:rsidRPr="003C3586">
        <w:rPr>
          <w:sz w:val="22"/>
          <w:szCs w:val="22"/>
          <w:lang w:val="en-GB"/>
        </w:rPr>
        <w:t xml:space="preserve"> </w:t>
      </w:r>
      <w:r w:rsidRPr="005705F9">
        <w:rPr>
          <w:sz w:val="22"/>
          <w:szCs w:val="22"/>
          <w:lang w:val="en-GB"/>
        </w:rPr>
        <w:t>(</w:t>
      </w:r>
      <w:commentRangeStart w:id="4"/>
      <w:r w:rsidRPr="005705F9">
        <w:rPr>
          <w:sz w:val="22"/>
          <w:szCs w:val="22"/>
          <w:lang w:val="en-GB"/>
        </w:rPr>
        <w:t xml:space="preserve">Seidl et al. </w:t>
      </w:r>
      <w:commentRangeEnd w:id="4"/>
      <w:r w:rsidRPr="005705F9">
        <w:rPr>
          <w:rStyle w:val="Odkaznakoment"/>
          <w:sz w:val="22"/>
          <w:szCs w:val="22"/>
          <w:lang w:val="en-GB"/>
        </w:rPr>
        <w:commentReference w:id="4"/>
      </w:r>
      <w:r w:rsidRPr="005705F9">
        <w:rPr>
          <w:sz w:val="22"/>
          <w:szCs w:val="22"/>
          <w:lang w:val="en-GB"/>
        </w:rPr>
        <w:t>2017</w:t>
      </w:r>
      <w:r>
        <w:rPr>
          <w:sz w:val="22"/>
          <w:szCs w:val="22"/>
          <w:lang w:val="en-GB"/>
        </w:rPr>
        <w:t>; … ; …</w:t>
      </w:r>
      <w:r w:rsidRPr="005705F9">
        <w:rPr>
          <w:sz w:val="22"/>
          <w:szCs w:val="22"/>
          <w:lang w:val="en-GB"/>
        </w:rPr>
        <w:t xml:space="preserve">). Enhancing the resilience of forest ecosystems </w:t>
      </w:r>
      <w:r w:rsidRPr="00CA0E24">
        <w:rPr>
          <w:sz w:val="22"/>
          <w:szCs w:val="22"/>
          <w:lang w:val="en-GB"/>
        </w:rPr>
        <w:t xml:space="preserve">– </w:t>
      </w:r>
      <w:r w:rsidRPr="005705F9">
        <w:rPr>
          <w:sz w:val="22"/>
          <w:szCs w:val="22"/>
          <w:lang w:val="en-GB"/>
        </w:rPr>
        <w:t>the capacity to absorb disturbance and recover while retaining key functions, structures, and processes (</w:t>
      </w:r>
      <w:commentRangeStart w:id="5"/>
      <w:r w:rsidRPr="005705F9">
        <w:rPr>
          <w:sz w:val="22"/>
          <w:szCs w:val="22"/>
          <w:lang w:val="en-GB"/>
        </w:rPr>
        <w:t>Holl</w:t>
      </w:r>
      <w:commentRangeEnd w:id="5"/>
      <w:r w:rsidRPr="005705F9">
        <w:rPr>
          <w:rStyle w:val="Odkaznakoment"/>
          <w:sz w:val="22"/>
          <w:szCs w:val="22"/>
          <w:lang w:val="en-GB"/>
        </w:rPr>
        <w:commentReference w:id="5"/>
      </w:r>
      <w:r w:rsidRPr="005705F9">
        <w:rPr>
          <w:sz w:val="22"/>
          <w:szCs w:val="22"/>
          <w:lang w:val="en-GB"/>
        </w:rPr>
        <w:t xml:space="preserve">ing 1973; </w:t>
      </w:r>
      <w:commentRangeStart w:id="6"/>
      <w:r w:rsidRPr="005705F9">
        <w:rPr>
          <w:sz w:val="22"/>
          <w:szCs w:val="22"/>
          <w:lang w:val="en-GB"/>
        </w:rPr>
        <w:t>Walker et a</w:t>
      </w:r>
      <w:commentRangeEnd w:id="6"/>
      <w:r w:rsidRPr="005705F9">
        <w:rPr>
          <w:rStyle w:val="Odkaznakoment"/>
          <w:sz w:val="22"/>
          <w:szCs w:val="22"/>
          <w:lang w:val="en-GB"/>
        </w:rPr>
        <w:commentReference w:id="6"/>
      </w:r>
      <w:r w:rsidRPr="005705F9">
        <w:rPr>
          <w:sz w:val="22"/>
          <w:szCs w:val="22"/>
          <w:lang w:val="en-GB"/>
        </w:rPr>
        <w:t xml:space="preserve">l. 2004) </w:t>
      </w:r>
      <w:r w:rsidRPr="00CA0E24">
        <w:rPr>
          <w:sz w:val="22"/>
          <w:szCs w:val="22"/>
          <w:lang w:val="en-GB"/>
        </w:rPr>
        <w:t xml:space="preserve">– </w:t>
      </w:r>
      <w:r w:rsidRPr="005705F9">
        <w:rPr>
          <w:sz w:val="22"/>
          <w:szCs w:val="22"/>
          <w:lang w:val="en-GB"/>
        </w:rPr>
        <w:t>has therefore become a central objective of contemporary forest management and policy (</w:t>
      </w:r>
      <w:r>
        <w:rPr>
          <w:sz w:val="22"/>
          <w:szCs w:val="22"/>
          <w:lang w:val="en-GB"/>
        </w:rPr>
        <w:t>Newton 20</w:t>
      </w:r>
      <w:commentRangeStart w:id="7"/>
      <w:r>
        <w:rPr>
          <w:sz w:val="22"/>
          <w:szCs w:val="22"/>
          <w:lang w:val="en-GB"/>
        </w:rPr>
        <w:t>16</w:t>
      </w:r>
      <w:commentRangeEnd w:id="7"/>
      <w:r>
        <w:rPr>
          <w:rStyle w:val="Odkaznakoment"/>
          <w:sz w:val="22"/>
          <w:szCs w:val="22"/>
          <w:lang w:val="en-GB"/>
        </w:rPr>
        <w:commentReference w:id="7"/>
      </w:r>
      <w:r>
        <w:rPr>
          <w:sz w:val="22"/>
          <w:szCs w:val="22"/>
          <w:lang w:val="en-GB"/>
        </w:rPr>
        <w:t>; Ludvig et al. 202</w:t>
      </w:r>
      <w:commentRangeStart w:id="8"/>
      <w:r>
        <w:rPr>
          <w:sz w:val="22"/>
          <w:szCs w:val="22"/>
          <w:lang w:val="en-GB"/>
        </w:rPr>
        <w:t>4</w:t>
      </w:r>
      <w:commentRangeEnd w:id="8"/>
      <w:r w:rsidRPr="005705F9">
        <w:rPr>
          <w:rStyle w:val="Odkaznakoment"/>
          <w:sz w:val="22"/>
          <w:szCs w:val="22"/>
          <w:lang w:val="en-GB"/>
        </w:rPr>
        <w:commentReference w:id="8"/>
      </w:r>
      <w:r w:rsidRPr="005705F9">
        <w:rPr>
          <w:sz w:val="22"/>
          <w:szCs w:val="22"/>
          <w:lang w:val="en-GB"/>
        </w:rPr>
        <w:t>).</w:t>
      </w:r>
    </w:p>
    <w:p w14:paraId="0FE31D94" w14:textId="3527AB58" w:rsidR="0037374D" w:rsidRDefault="0037374D" w:rsidP="00472636">
      <w:pPr>
        <w:spacing w:before="120" w:after="120" w:line="302" w:lineRule="auto"/>
        <w:jc w:val="both"/>
        <w:rPr>
          <w:sz w:val="22"/>
          <w:szCs w:val="22"/>
          <w:lang w:val="en-GB"/>
        </w:rPr>
      </w:pPr>
      <w:r w:rsidRPr="005705F9">
        <w:rPr>
          <w:sz w:val="22"/>
          <w:szCs w:val="22"/>
          <w:lang w:val="en-GB"/>
        </w:rPr>
        <w:t>Managing for resilience, however, does not occur in isolation</w:t>
      </w:r>
      <w:r>
        <w:rPr>
          <w:sz w:val="22"/>
          <w:szCs w:val="22"/>
          <w:lang w:val="en-GB"/>
        </w:rPr>
        <w:t>. For example, while e</w:t>
      </w:r>
      <w:r w:rsidRPr="00264B6B">
        <w:rPr>
          <w:sz w:val="22"/>
          <w:szCs w:val="22"/>
        </w:rPr>
        <w:t>xpectations for forests to deliver multiple ecosystem services are rising</w:t>
      </w:r>
      <w:r w:rsidRPr="008E2AA8">
        <w:rPr>
          <w:sz w:val="22"/>
          <w:szCs w:val="22"/>
        </w:rPr>
        <w:t xml:space="preserve">, </w:t>
      </w:r>
      <w:r w:rsidRPr="00747616">
        <w:rPr>
          <w:sz w:val="22"/>
          <w:szCs w:val="22"/>
          <w:lang w:val="en-GB"/>
        </w:rPr>
        <w:t>the empirical basis linking resilience and multifunctionality remains weak</w:t>
      </w:r>
      <w:r w:rsidRPr="005705F9">
        <w:rPr>
          <w:sz w:val="22"/>
          <w:szCs w:val="22"/>
          <w:lang w:val="en-GB"/>
        </w:rPr>
        <w:t xml:space="preserve">. </w:t>
      </w:r>
      <w:r>
        <w:rPr>
          <w:sz w:val="22"/>
          <w:szCs w:val="22"/>
          <w:lang w:val="en-GB"/>
        </w:rPr>
        <w:t>For example, m</w:t>
      </w:r>
      <w:r w:rsidRPr="005705F9">
        <w:rPr>
          <w:sz w:val="22"/>
          <w:szCs w:val="22"/>
          <w:lang w:val="en-GB"/>
        </w:rPr>
        <w:t>ore diverse and structurally complex forests support higher levels of multifunctionality</w:t>
      </w:r>
      <w:r w:rsidRPr="00264B6B">
        <w:rPr>
          <w:sz w:val="22"/>
          <w:szCs w:val="22"/>
          <w:lang w:val="en-GB"/>
        </w:rPr>
        <w:t xml:space="preserve"> </w:t>
      </w:r>
      <w:r w:rsidRPr="00747616">
        <w:rPr>
          <w:sz w:val="22"/>
          <w:szCs w:val="22"/>
          <w:lang w:val="en-GB"/>
        </w:rPr>
        <w:t xml:space="preserve">than monospecific, even-aged forests optimized for timber production </w:t>
      </w:r>
      <w:r w:rsidRPr="005705F9">
        <w:rPr>
          <w:sz w:val="22"/>
          <w:szCs w:val="22"/>
          <w:lang w:val="en-GB"/>
        </w:rPr>
        <w:t xml:space="preserve">(van der </w:t>
      </w:r>
      <w:commentRangeStart w:id="9"/>
      <w:r w:rsidRPr="005705F9">
        <w:rPr>
          <w:sz w:val="22"/>
          <w:szCs w:val="22"/>
          <w:lang w:val="en-GB"/>
        </w:rPr>
        <w:t xml:space="preserve">Plas et al. </w:t>
      </w:r>
      <w:commentRangeEnd w:id="9"/>
      <w:r w:rsidRPr="005705F9">
        <w:rPr>
          <w:rStyle w:val="Odkaznakoment"/>
          <w:sz w:val="22"/>
          <w:szCs w:val="22"/>
          <w:lang w:val="en-GB"/>
        </w:rPr>
        <w:commentReference w:id="9"/>
      </w:r>
      <w:r w:rsidRPr="005705F9">
        <w:rPr>
          <w:sz w:val="22"/>
          <w:szCs w:val="22"/>
          <w:lang w:val="en-GB"/>
        </w:rPr>
        <w:t xml:space="preserve">2016; </w:t>
      </w:r>
      <w:commentRangeStart w:id="10"/>
      <w:r w:rsidRPr="005705F9">
        <w:rPr>
          <w:sz w:val="22"/>
          <w:szCs w:val="22"/>
          <w:lang w:val="en-GB"/>
        </w:rPr>
        <w:t>Müller e</w:t>
      </w:r>
      <w:commentRangeEnd w:id="10"/>
      <w:r w:rsidRPr="005705F9">
        <w:rPr>
          <w:rStyle w:val="Odkaznakoment"/>
          <w:sz w:val="22"/>
          <w:szCs w:val="22"/>
          <w:lang w:val="en-GB"/>
        </w:rPr>
        <w:commentReference w:id="10"/>
      </w:r>
      <w:r w:rsidRPr="005705F9">
        <w:rPr>
          <w:sz w:val="22"/>
          <w:szCs w:val="22"/>
          <w:lang w:val="en-GB"/>
        </w:rPr>
        <w:t>t al. 2023). The same structural and compositional diversity also underpins resilience through insurance and response diversity: diverse species and functional types respond differentially to disturbance and stress, buffering losses and accelerating recovery (</w:t>
      </w:r>
      <w:commentRangeStart w:id="11"/>
      <w:r w:rsidRPr="005705F9">
        <w:rPr>
          <w:sz w:val="22"/>
          <w:szCs w:val="22"/>
          <w:lang w:val="en-GB"/>
        </w:rPr>
        <w:t xml:space="preserve">Elmqvist et </w:t>
      </w:r>
      <w:commentRangeEnd w:id="11"/>
      <w:r w:rsidRPr="005705F9">
        <w:rPr>
          <w:rStyle w:val="Odkaznakoment"/>
          <w:sz w:val="22"/>
          <w:szCs w:val="22"/>
          <w:lang w:val="en-GB"/>
        </w:rPr>
        <w:commentReference w:id="11"/>
      </w:r>
      <w:r w:rsidRPr="005705F9">
        <w:rPr>
          <w:sz w:val="22"/>
          <w:szCs w:val="22"/>
          <w:lang w:val="en-GB"/>
        </w:rPr>
        <w:t xml:space="preserve">al. 2003; </w:t>
      </w:r>
      <w:commentRangeStart w:id="12"/>
      <w:r w:rsidRPr="005705F9">
        <w:rPr>
          <w:sz w:val="22"/>
          <w:szCs w:val="22"/>
          <w:lang w:val="en-GB"/>
        </w:rPr>
        <w:t xml:space="preserve">Mori et </w:t>
      </w:r>
      <w:commentRangeEnd w:id="12"/>
      <w:r w:rsidRPr="005705F9">
        <w:rPr>
          <w:rStyle w:val="Odkaznakoment"/>
          <w:sz w:val="22"/>
          <w:szCs w:val="22"/>
          <w:lang w:val="en-GB"/>
        </w:rPr>
        <w:commentReference w:id="12"/>
      </w:r>
      <w:r w:rsidRPr="005705F9">
        <w:rPr>
          <w:sz w:val="22"/>
          <w:szCs w:val="22"/>
          <w:lang w:val="en-GB"/>
        </w:rPr>
        <w:t xml:space="preserve">al. 2013). </w:t>
      </w:r>
      <w:r>
        <w:rPr>
          <w:sz w:val="22"/>
          <w:szCs w:val="22"/>
          <w:lang w:val="en-GB"/>
        </w:rPr>
        <w:t>On the other hand, i</w:t>
      </w:r>
      <w:r w:rsidRPr="005705F9">
        <w:rPr>
          <w:sz w:val="22"/>
          <w:szCs w:val="22"/>
          <w:lang w:val="en-GB"/>
        </w:rPr>
        <w:t xml:space="preserve">ntensive management practices oriented toward risk reduction </w:t>
      </w:r>
      <w:r w:rsidRPr="00CA0E24">
        <w:rPr>
          <w:sz w:val="22"/>
          <w:szCs w:val="22"/>
          <w:lang w:val="en-GB"/>
        </w:rPr>
        <w:t>–</w:t>
      </w:r>
      <w:r w:rsidRPr="005705F9">
        <w:rPr>
          <w:sz w:val="22"/>
          <w:szCs w:val="22"/>
          <w:lang w:val="en-GB"/>
        </w:rPr>
        <w:t xml:space="preserve"> such as shortened rotation lengths, sanitation harvesting,</w:t>
      </w:r>
      <w:r>
        <w:rPr>
          <w:sz w:val="22"/>
          <w:szCs w:val="22"/>
          <w:lang w:val="en-GB"/>
        </w:rPr>
        <w:t xml:space="preserve"> deploying resistan</w:t>
      </w:r>
      <w:r w:rsidR="009D3BD1">
        <w:rPr>
          <w:sz w:val="22"/>
          <w:szCs w:val="22"/>
          <w:lang w:val="en-GB"/>
        </w:rPr>
        <w:t>t</w:t>
      </w:r>
      <w:r>
        <w:rPr>
          <w:sz w:val="22"/>
          <w:szCs w:val="22"/>
          <w:lang w:val="en-GB"/>
        </w:rPr>
        <w:t xml:space="preserve"> genotypes</w:t>
      </w:r>
      <w:r w:rsidR="009D3BD1">
        <w:rPr>
          <w:sz w:val="22"/>
          <w:szCs w:val="22"/>
          <w:lang w:val="en-GB"/>
        </w:rPr>
        <w:t>,</w:t>
      </w:r>
      <w:r>
        <w:rPr>
          <w:sz w:val="22"/>
          <w:szCs w:val="22"/>
          <w:lang w:val="en-GB"/>
        </w:rPr>
        <w:t xml:space="preserve"> and the use of insecticides</w:t>
      </w:r>
      <w:r w:rsidRPr="005705F9">
        <w:rPr>
          <w:sz w:val="22"/>
          <w:szCs w:val="22"/>
          <w:lang w:val="en-GB"/>
        </w:rPr>
        <w:t xml:space="preserve"> </w:t>
      </w:r>
      <w:r w:rsidRPr="00CA0E24">
        <w:rPr>
          <w:sz w:val="22"/>
          <w:szCs w:val="22"/>
          <w:lang w:val="en-GB"/>
        </w:rPr>
        <w:t>–</w:t>
      </w:r>
      <w:r w:rsidRPr="005705F9">
        <w:rPr>
          <w:sz w:val="22"/>
          <w:szCs w:val="22"/>
          <w:lang w:val="en-GB"/>
        </w:rPr>
        <w:t xml:space="preserve"> may reduce disturbance susceptibility in the near term</w:t>
      </w:r>
      <w:r>
        <w:rPr>
          <w:sz w:val="22"/>
          <w:szCs w:val="22"/>
          <w:lang w:val="en-GB"/>
        </w:rPr>
        <w:t xml:space="preserve"> (</w:t>
      </w:r>
      <w:commentRangeStart w:id="13"/>
      <w:r>
        <w:rPr>
          <w:sz w:val="22"/>
          <w:szCs w:val="22"/>
          <w:lang w:val="en-GB"/>
        </w:rPr>
        <w:t>Dobor et al</w:t>
      </w:r>
      <w:commentRangeEnd w:id="13"/>
      <w:r>
        <w:rPr>
          <w:rStyle w:val="Odkaznakoment"/>
          <w:sz w:val="22"/>
          <w:szCs w:val="22"/>
          <w:lang w:val="en-GB"/>
        </w:rPr>
        <w:commentReference w:id="13"/>
      </w:r>
      <w:r>
        <w:rPr>
          <w:sz w:val="22"/>
          <w:szCs w:val="22"/>
          <w:lang w:val="en-GB"/>
        </w:rPr>
        <w:t>. 2019, Zi</w:t>
      </w:r>
      <w:commentRangeStart w:id="14"/>
      <w:r>
        <w:rPr>
          <w:sz w:val="22"/>
          <w:szCs w:val="22"/>
          <w:lang w:val="en-GB"/>
        </w:rPr>
        <w:t>mov</w:t>
      </w:r>
      <w:commentRangeEnd w:id="14"/>
      <w:r>
        <w:rPr>
          <w:rStyle w:val="Odkaznakoment"/>
          <w:sz w:val="22"/>
          <w:szCs w:val="22"/>
          <w:lang w:val="en-GB"/>
        </w:rPr>
        <w:commentReference w:id="14"/>
      </w:r>
      <w:r>
        <w:rPr>
          <w:sz w:val="22"/>
          <w:szCs w:val="22"/>
          <w:lang w:val="en-GB"/>
        </w:rPr>
        <w:t>á et al. 2020)</w:t>
      </w:r>
      <w:r w:rsidRPr="005705F9">
        <w:rPr>
          <w:sz w:val="22"/>
          <w:szCs w:val="22"/>
          <w:lang w:val="en-GB"/>
        </w:rPr>
        <w:t xml:space="preserve"> but simultaneously diminish the growing stock, biodiversity, and structural complexity upon which multifunctionality depends (</w:t>
      </w:r>
      <w:commentRangeStart w:id="15"/>
      <w:r w:rsidRPr="005705F9">
        <w:rPr>
          <w:sz w:val="22"/>
          <w:szCs w:val="22"/>
          <w:lang w:val="en-GB"/>
        </w:rPr>
        <w:t>Gusta</w:t>
      </w:r>
      <w:commentRangeEnd w:id="15"/>
      <w:r w:rsidRPr="005705F9">
        <w:rPr>
          <w:rStyle w:val="Odkaznakoment"/>
          <w:sz w:val="22"/>
          <w:szCs w:val="22"/>
          <w:lang w:val="en-GB"/>
        </w:rPr>
        <w:commentReference w:id="15"/>
      </w:r>
      <w:r w:rsidRPr="005705F9">
        <w:rPr>
          <w:sz w:val="22"/>
          <w:szCs w:val="22"/>
          <w:lang w:val="en-GB"/>
        </w:rPr>
        <w:t xml:space="preserve">fsson et al. 2012; </w:t>
      </w:r>
      <w:r>
        <w:rPr>
          <w:sz w:val="22"/>
          <w:szCs w:val="22"/>
          <w:lang w:val="en-GB"/>
        </w:rPr>
        <w:t>…</w:t>
      </w:r>
      <w:r w:rsidRPr="005705F9">
        <w:rPr>
          <w:sz w:val="22"/>
          <w:szCs w:val="22"/>
          <w:lang w:val="en-GB"/>
        </w:rPr>
        <w:t xml:space="preserve">). Studies from </w:t>
      </w:r>
      <w:r>
        <w:rPr>
          <w:sz w:val="22"/>
          <w:szCs w:val="22"/>
          <w:lang w:val="en-GB"/>
        </w:rPr>
        <w:t xml:space="preserve">temperate and </w:t>
      </w:r>
      <w:r w:rsidRPr="005705F9">
        <w:rPr>
          <w:sz w:val="22"/>
          <w:szCs w:val="22"/>
          <w:lang w:val="en-GB"/>
        </w:rPr>
        <w:t>boreal forests demonstrate</w:t>
      </w:r>
      <w:r>
        <w:rPr>
          <w:sz w:val="22"/>
          <w:szCs w:val="22"/>
          <w:lang w:val="en-GB"/>
        </w:rPr>
        <w:t>d</w:t>
      </w:r>
      <w:r w:rsidRPr="005705F9">
        <w:rPr>
          <w:sz w:val="22"/>
          <w:szCs w:val="22"/>
          <w:lang w:val="en-GB"/>
        </w:rPr>
        <w:t xml:space="preserve"> that intensive forestry produces long-lasting reductions in multifunctionality that are difficult to reverse (Ey</w:t>
      </w:r>
      <w:commentRangeStart w:id="16"/>
      <w:r w:rsidRPr="005705F9">
        <w:rPr>
          <w:sz w:val="22"/>
          <w:szCs w:val="22"/>
          <w:lang w:val="en-GB"/>
        </w:rPr>
        <w:t>vind</w:t>
      </w:r>
      <w:commentRangeEnd w:id="16"/>
      <w:r w:rsidRPr="005705F9">
        <w:rPr>
          <w:rStyle w:val="Odkaznakoment"/>
          <w:sz w:val="22"/>
          <w:szCs w:val="22"/>
          <w:lang w:val="en-GB"/>
        </w:rPr>
        <w:commentReference w:id="16"/>
      </w:r>
      <w:r w:rsidRPr="005705F9">
        <w:rPr>
          <w:sz w:val="22"/>
          <w:szCs w:val="22"/>
          <w:lang w:val="en-GB"/>
        </w:rPr>
        <w:t>son et al. 2021)</w:t>
      </w:r>
      <w:r>
        <w:rPr>
          <w:sz w:val="22"/>
          <w:szCs w:val="22"/>
          <w:lang w:val="en-GB"/>
        </w:rPr>
        <w:t xml:space="preserve"> and </w:t>
      </w:r>
      <w:r w:rsidRPr="005705F9">
        <w:rPr>
          <w:sz w:val="22"/>
          <w:szCs w:val="22"/>
          <w:lang w:val="en-GB"/>
        </w:rPr>
        <w:t>that productivity-oriented silviculture narrows the portfolio of ecosystem services relative to lower-intensity, close-to-nature alternatives (</w:t>
      </w:r>
      <w:r w:rsidRPr="00CA0E24">
        <w:rPr>
          <w:sz w:val="22"/>
          <w:szCs w:val="22"/>
          <w:lang w:val="cs-CZ"/>
        </w:rPr>
        <w:t>Ca</w:t>
      </w:r>
      <w:commentRangeStart w:id="17"/>
      <w:r w:rsidRPr="00CA0E24">
        <w:rPr>
          <w:sz w:val="22"/>
          <w:szCs w:val="22"/>
          <w:lang w:val="cs-CZ"/>
        </w:rPr>
        <w:t>icoya</w:t>
      </w:r>
      <w:commentRangeEnd w:id="17"/>
      <w:r w:rsidRPr="005705F9">
        <w:rPr>
          <w:rStyle w:val="Odkaznakoment"/>
          <w:sz w:val="22"/>
          <w:szCs w:val="22"/>
          <w:lang w:val="en-GB"/>
        </w:rPr>
        <w:commentReference w:id="17"/>
      </w:r>
      <w:r w:rsidRPr="005705F9">
        <w:rPr>
          <w:sz w:val="22"/>
          <w:szCs w:val="22"/>
          <w:lang w:val="en-GB"/>
        </w:rPr>
        <w:t xml:space="preserve"> et al. 2023; </w:t>
      </w:r>
      <w:commentRangeStart w:id="18"/>
      <w:r w:rsidRPr="005705F9">
        <w:rPr>
          <w:sz w:val="22"/>
          <w:szCs w:val="22"/>
          <w:lang w:val="en-GB"/>
        </w:rPr>
        <w:t>Abate et al</w:t>
      </w:r>
      <w:commentRangeEnd w:id="18"/>
      <w:r w:rsidRPr="005705F9">
        <w:rPr>
          <w:rStyle w:val="Odkaznakoment"/>
          <w:sz w:val="22"/>
          <w:szCs w:val="22"/>
          <w:lang w:val="en-GB"/>
        </w:rPr>
        <w:commentReference w:id="18"/>
      </w:r>
      <w:r w:rsidRPr="005705F9">
        <w:rPr>
          <w:sz w:val="22"/>
          <w:szCs w:val="22"/>
          <w:lang w:val="en-GB"/>
        </w:rPr>
        <w:t xml:space="preserve">. 2024). </w:t>
      </w:r>
    </w:p>
    <w:p w14:paraId="16F26AC5" w14:textId="7C908CDD" w:rsidR="0037374D" w:rsidRPr="005705F9" w:rsidRDefault="0037374D" w:rsidP="00472636">
      <w:pPr>
        <w:spacing w:before="120" w:after="120" w:line="302" w:lineRule="auto"/>
        <w:jc w:val="both"/>
        <w:rPr>
          <w:sz w:val="22"/>
          <w:szCs w:val="22"/>
          <w:lang w:val="en-GB"/>
        </w:rPr>
      </w:pPr>
      <w:r w:rsidRPr="005705F9">
        <w:rPr>
          <w:sz w:val="22"/>
          <w:szCs w:val="22"/>
          <w:lang w:val="en-GB"/>
        </w:rPr>
        <w:t xml:space="preserve">The </w:t>
      </w:r>
      <w:r>
        <w:rPr>
          <w:sz w:val="22"/>
          <w:szCs w:val="22"/>
          <w:lang w:val="en-GB"/>
        </w:rPr>
        <w:t>trade-off between resilience and multifunctionality thus seems to be</w:t>
      </w:r>
      <w:r w:rsidRPr="005705F9">
        <w:rPr>
          <w:sz w:val="22"/>
          <w:szCs w:val="22"/>
          <w:lang w:val="en-GB"/>
        </w:rPr>
        <w:t xml:space="preserve"> tied to the pathway through which resilience is achieved. </w:t>
      </w:r>
      <w:r>
        <w:rPr>
          <w:sz w:val="22"/>
          <w:szCs w:val="22"/>
          <w:lang w:val="en-GB"/>
        </w:rPr>
        <w:t xml:space="preserve">In this regard, </w:t>
      </w:r>
      <w:commentRangeStart w:id="19"/>
      <w:r w:rsidRPr="005705F9">
        <w:rPr>
          <w:sz w:val="22"/>
          <w:szCs w:val="22"/>
          <w:lang w:val="en-GB"/>
        </w:rPr>
        <w:t>Felton et al. (2024</w:t>
      </w:r>
      <w:commentRangeEnd w:id="19"/>
      <w:r w:rsidRPr="005705F9">
        <w:rPr>
          <w:rStyle w:val="Odkaznakoment"/>
          <w:sz w:val="22"/>
          <w:szCs w:val="22"/>
          <w:lang w:val="en-GB"/>
        </w:rPr>
        <w:commentReference w:id="19"/>
      </w:r>
      <w:r w:rsidRPr="005705F9">
        <w:rPr>
          <w:sz w:val="22"/>
          <w:szCs w:val="22"/>
          <w:lang w:val="en-GB"/>
        </w:rPr>
        <w:t xml:space="preserve">) </w:t>
      </w:r>
      <w:r w:rsidRPr="00CA0E24">
        <w:rPr>
          <w:sz w:val="22"/>
          <w:szCs w:val="22"/>
          <w:lang w:val="en-GB"/>
        </w:rPr>
        <w:t>proposed</w:t>
      </w:r>
      <w:r w:rsidRPr="005705F9">
        <w:rPr>
          <w:sz w:val="22"/>
          <w:szCs w:val="22"/>
          <w:lang w:val="en-GB"/>
        </w:rPr>
        <w:t xml:space="preserve"> two contrasting </w:t>
      </w:r>
      <w:r>
        <w:rPr>
          <w:sz w:val="22"/>
          <w:szCs w:val="22"/>
          <w:lang w:val="en-GB"/>
        </w:rPr>
        <w:t xml:space="preserve">resilience </w:t>
      </w:r>
      <w:r w:rsidRPr="005705F9">
        <w:rPr>
          <w:sz w:val="22"/>
          <w:szCs w:val="22"/>
          <w:lang w:val="en-GB"/>
        </w:rPr>
        <w:t>modes</w:t>
      </w:r>
      <w:r>
        <w:rPr>
          <w:sz w:val="22"/>
          <w:szCs w:val="22"/>
          <w:lang w:val="en-GB"/>
        </w:rPr>
        <w:t>:</w:t>
      </w:r>
      <w:r w:rsidRPr="005705F9">
        <w:rPr>
          <w:sz w:val="22"/>
          <w:szCs w:val="22"/>
          <w:lang w:val="en-GB"/>
        </w:rPr>
        <w:t xml:space="preserve"> </w:t>
      </w:r>
      <w:r>
        <w:rPr>
          <w:sz w:val="22"/>
          <w:szCs w:val="22"/>
          <w:lang w:val="en-GB"/>
        </w:rPr>
        <w:t>e</w:t>
      </w:r>
      <w:r w:rsidRPr="005705F9">
        <w:rPr>
          <w:sz w:val="22"/>
          <w:szCs w:val="22"/>
          <w:lang w:val="en-GB"/>
        </w:rPr>
        <w:t>cological resilience</w:t>
      </w:r>
      <w:r>
        <w:rPr>
          <w:sz w:val="22"/>
          <w:szCs w:val="22"/>
          <w:lang w:val="en-GB"/>
        </w:rPr>
        <w:t xml:space="preserve"> that</w:t>
      </w:r>
      <w:r w:rsidRPr="005705F9">
        <w:rPr>
          <w:sz w:val="22"/>
          <w:szCs w:val="22"/>
          <w:lang w:val="en-GB"/>
        </w:rPr>
        <w:t xml:space="preserve"> emerges from natural processes, species diversity, structural heterogeneity, and cross-scale </w:t>
      </w:r>
      <w:r>
        <w:rPr>
          <w:sz w:val="22"/>
          <w:szCs w:val="22"/>
          <w:lang w:val="en-GB"/>
        </w:rPr>
        <w:t>interactions; and c</w:t>
      </w:r>
      <w:r w:rsidRPr="005705F9">
        <w:rPr>
          <w:sz w:val="22"/>
          <w:szCs w:val="22"/>
          <w:lang w:val="en-GB"/>
        </w:rPr>
        <w:t>oerced resilience</w:t>
      </w:r>
      <w:r>
        <w:rPr>
          <w:sz w:val="22"/>
          <w:szCs w:val="22"/>
          <w:lang w:val="en-GB"/>
        </w:rPr>
        <w:t xml:space="preserve"> that</w:t>
      </w:r>
      <w:r w:rsidRPr="005705F9">
        <w:rPr>
          <w:sz w:val="22"/>
          <w:szCs w:val="22"/>
          <w:lang w:val="en-GB"/>
        </w:rPr>
        <w:t xml:space="preserve"> is maintained through </w:t>
      </w:r>
      <w:r>
        <w:rPr>
          <w:sz w:val="22"/>
          <w:szCs w:val="22"/>
          <w:lang w:val="en-GB"/>
        </w:rPr>
        <w:t xml:space="preserve">sustained and </w:t>
      </w:r>
      <w:r w:rsidRPr="005705F9">
        <w:rPr>
          <w:sz w:val="22"/>
          <w:szCs w:val="22"/>
          <w:lang w:val="en-GB"/>
        </w:rPr>
        <w:t>intensive human interventions</w:t>
      </w:r>
      <w:r>
        <w:rPr>
          <w:sz w:val="22"/>
          <w:szCs w:val="22"/>
          <w:lang w:val="en-GB"/>
        </w:rPr>
        <w:t xml:space="preserve">, </w:t>
      </w:r>
      <w:r w:rsidRPr="00747616">
        <w:rPr>
          <w:sz w:val="22"/>
          <w:szCs w:val="22"/>
          <w:lang w:val="en-GB"/>
        </w:rPr>
        <w:t xml:space="preserve">disturbance control, and </w:t>
      </w:r>
      <w:r>
        <w:rPr>
          <w:sz w:val="22"/>
          <w:szCs w:val="22"/>
          <w:lang w:val="en-GB"/>
        </w:rPr>
        <w:t xml:space="preserve">the </w:t>
      </w:r>
      <w:r w:rsidRPr="00747616">
        <w:rPr>
          <w:sz w:val="22"/>
          <w:szCs w:val="22"/>
          <w:lang w:val="en-GB"/>
        </w:rPr>
        <w:t>suppression of natural dynamics</w:t>
      </w:r>
      <w:r>
        <w:rPr>
          <w:sz w:val="22"/>
          <w:szCs w:val="22"/>
          <w:lang w:val="en-GB"/>
        </w:rPr>
        <w:t xml:space="preserve">. </w:t>
      </w:r>
      <w:r w:rsidRPr="00747616">
        <w:rPr>
          <w:sz w:val="22"/>
          <w:szCs w:val="22"/>
          <w:lang w:val="en-GB"/>
        </w:rPr>
        <w:t>S</w:t>
      </w:r>
      <w:r>
        <w:rPr>
          <w:sz w:val="22"/>
          <w:szCs w:val="22"/>
          <w:lang w:val="en-GB"/>
        </w:rPr>
        <w:t>o managed</w:t>
      </w:r>
      <w:r w:rsidRPr="00747616">
        <w:rPr>
          <w:sz w:val="22"/>
          <w:szCs w:val="22"/>
          <w:lang w:val="en-GB"/>
        </w:rPr>
        <w:t xml:space="preserve"> forests can show high resilience in the targeted functions</w:t>
      </w:r>
      <w:r>
        <w:rPr>
          <w:sz w:val="22"/>
          <w:szCs w:val="22"/>
          <w:lang w:val="en-GB"/>
        </w:rPr>
        <w:t xml:space="preserve"> (notably productivity)</w:t>
      </w:r>
      <w:r w:rsidRPr="00747616">
        <w:rPr>
          <w:sz w:val="22"/>
          <w:szCs w:val="22"/>
          <w:lang w:val="en-GB"/>
        </w:rPr>
        <w:t xml:space="preserve">, but the deliberately constrained variability in </w:t>
      </w:r>
      <w:r w:rsidR="009D3BD1">
        <w:rPr>
          <w:sz w:val="22"/>
          <w:szCs w:val="22"/>
          <w:lang w:val="en-GB"/>
        </w:rPr>
        <w:t xml:space="preserve">forest </w:t>
      </w:r>
      <w:r w:rsidRPr="00747616">
        <w:rPr>
          <w:sz w:val="22"/>
          <w:szCs w:val="22"/>
          <w:lang w:val="en-GB"/>
        </w:rPr>
        <w:t>conditions may reduce multifunctionality and weaken the capacity to recover from unforeseen disturbances.</w:t>
      </w:r>
      <w:r>
        <w:rPr>
          <w:sz w:val="22"/>
          <w:szCs w:val="22"/>
          <w:lang w:val="en-GB"/>
        </w:rPr>
        <w:t xml:space="preserve"> </w:t>
      </w:r>
      <w:r w:rsidRPr="005705F9">
        <w:rPr>
          <w:sz w:val="22"/>
          <w:szCs w:val="22"/>
          <w:lang w:val="en-GB"/>
        </w:rPr>
        <w:t xml:space="preserve">The choice between these pathways therefore has implications not only for ecosystem services </w:t>
      </w:r>
      <w:r w:rsidR="009D3BD1">
        <w:rPr>
          <w:sz w:val="22"/>
          <w:szCs w:val="22"/>
          <w:lang w:val="en-GB"/>
        </w:rPr>
        <w:t>provision</w:t>
      </w:r>
      <w:r w:rsidRPr="005705F9">
        <w:rPr>
          <w:sz w:val="22"/>
          <w:szCs w:val="22"/>
          <w:lang w:val="en-GB"/>
        </w:rPr>
        <w:t xml:space="preserve">, but </w:t>
      </w:r>
      <w:r w:rsidR="009D3BD1">
        <w:rPr>
          <w:sz w:val="22"/>
          <w:szCs w:val="22"/>
          <w:lang w:val="en-GB"/>
        </w:rPr>
        <w:t xml:space="preserve">also </w:t>
      </w:r>
      <w:r w:rsidRPr="005705F9">
        <w:rPr>
          <w:sz w:val="22"/>
          <w:szCs w:val="22"/>
          <w:lang w:val="en-GB"/>
        </w:rPr>
        <w:t>for the robustness of a forest's response to future disturbance</w:t>
      </w:r>
      <w:r>
        <w:rPr>
          <w:sz w:val="22"/>
          <w:szCs w:val="22"/>
          <w:lang w:val="en-GB"/>
        </w:rPr>
        <w:t xml:space="preserve"> regimes (….)</w:t>
      </w:r>
      <w:r w:rsidRPr="005705F9">
        <w:rPr>
          <w:sz w:val="22"/>
          <w:szCs w:val="22"/>
          <w:lang w:val="en-GB"/>
        </w:rPr>
        <w:t>.</w:t>
      </w:r>
    </w:p>
    <w:p w14:paraId="152BA65D" w14:textId="77777777" w:rsidR="003862F8" w:rsidRDefault="003862F8" w:rsidP="00472636">
      <w:pPr>
        <w:spacing w:before="120" w:after="120" w:line="302" w:lineRule="auto"/>
        <w:jc w:val="both"/>
        <w:rPr>
          <w:sz w:val="22"/>
          <w:szCs w:val="22"/>
          <w:lang w:val="en-GB"/>
        </w:rPr>
      </w:pPr>
    </w:p>
    <w:p w14:paraId="6CF6BD4A" w14:textId="7E28455E" w:rsidR="0037374D" w:rsidRPr="003862F8" w:rsidRDefault="0037374D" w:rsidP="00472636">
      <w:pPr>
        <w:spacing w:before="120" w:after="120" w:line="302" w:lineRule="auto"/>
        <w:jc w:val="both"/>
        <w:rPr>
          <w:sz w:val="22"/>
          <w:szCs w:val="22"/>
          <w:lang w:val="en-GB"/>
        </w:rPr>
      </w:pPr>
      <w:r w:rsidRPr="005705F9">
        <w:rPr>
          <w:sz w:val="22"/>
          <w:szCs w:val="22"/>
          <w:lang w:val="en-GB"/>
        </w:rPr>
        <w:t xml:space="preserve">Despite the conceptual clarity of this framework, the trade-offs between resilience and multifunctionality remain poorly quantified and are rarely accounted for in operational forest management. </w:t>
      </w:r>
      <w:r w:rsidR="003862F8">
        <w:rPr>
          <w:sz w:val="22"/>
          <w:szCs w:val="22"/>
          <w:lang w:val="en-GB"/>
        </w:rPr>
        <w:t>Moreover, c</w:t>
      </w:r>
      <w:r w:rsidR="003862F8" w:rsidRPr="003862F8">
        <w:rPr>
          <w:sz w:val="22"/>
          <w:szCs w:val="22"/>
        </w:rPr>
        <w:t>limate change adds further complexity to this nexus by altering disturbance regimes, recovery dynamics, and the mechanisms underpinning multifunctionality.</w:t>
      </w:r>
      <w:r w:rsidR="003862F8">
        <w:rPr>
          <w:sz w:val="22"/>
          <w:szCs w:val="22"/>
        </w:rPr>
        <w:t xml:space="preserve"> </w:t>
      </w:r>
      <w:r w:rsidRPr="003862F8">
        <w:rPr>
          <w:sz w:val="22"/>
          <w:szCs w:val="22"/>
          <w:lang w:val="en-GB"/>
        </w:rPr>
        <w:t>Th</w:t>
      </w:r>
      <w:r w:rsidR="007977C8">
        <w:rPr>
          <w:sz w:val="22"/>
          <w:szCs w:val="22"/>
          <w:lang w:val="en-GB"/>
        </w:rPr>
        <w:t>e</w:t>
      </w:r>
      <w:r w:rsidRPr="003862F8">
        <w:rPr>
          <w:sz w:val="22"/>
          <w:szCs w:val="22"/>
          <w:lang w:val="en-GB"/>
        </w:rPr>
        <w:t>s</w:t>
      </w:r>
      <w:r w:rsidR="007977C8">
        <w:rPr>
          <w:sz w:val="22"/>
          <w:szCs w:val="22"/>
          <w:lang w:val="en-GB"/>
        </w:rPr>
        <w:t>e</w:t>
      </w:r>
      <w:r w:rsidRPr="003862F8">
        <w:rPr>
          <w:sz w:val="22"/>
          <w:szCs w:val="22"/>
          <w:lang w:val="en-GB"/>
        </w:rPr>
        <w:t xml:space="preserve"> </w:t>
      </w:r>
      <w:r w:rsidR="003862F8" w:rsidRPr="003862F8">
        <w:rPr>
          <w:sz w:val="22"/>
          <w:szCs w:val="22"/>
          <w:lang w:val="en-GB"/>
        </w:rPr>
        <w:t xml:space="preserve">knowledge </w:t>
      </w:r>
      <w:r w:rsidRPr="003862F8">
        <w:rPr>
          <w:sz w:val="22"/>
          <w:szCs w:val="22"/>
          <w:lang w:val="en-GB"/>
        </w:rPr>
        <w:t>gap</w:t>
      </w:r>
      <w:r w:rsidR="007977C8">
        <w:rPr>
          <w:sz w:val="22"/>
          <w:szCs w:val="22"/>
          <w:lang w:val="en-GB"/>
        </w:rPr>
        <w:t>s</w:t>
      </w:r>
      <w:r w:rsidRPr="003862F8">
        <w:rPr>
          <w:sz w:val="22"/>
          <w:szCs w:val="22"/>
          <w:lang w:val="en-GB"/>
        </w:rPr>
        <w:t xml:space="preserve"> </w:t>
      </w:r>
      <w:r w:rsidR="003862F8">
        <w:rPr>
          <w:sz w:val="22"/>
          <w:szCs w:val="22"/>
          <w:lang w:val="en-GB"/>
        </w:rPr>
        <w:t xml:space="preserve">may, for example, </w:t>
      </w:r>
      <w:r w:rsidRPr="003862F8">
        <w:rPr>
          <w:sz w:val="22"/>
          <w:szCs w:val="22"/>
          <w:lang w:val="en-GB"/>
        </w:rPr>
        <w:t xml:space="preserve">risk management decisions that </w:t>
      </w:r>
      <w:r w:rsidR="009D3BD1">
        <w:rPr>
          <w:sz w:val="22"/>
          <w:szCs w:val="22"/>
          <w:lang w:val="en-GB"/>
        </w:rPr>
        <w:t>promote</w:t>
      </w:r>
      <w:r w:rsidRPr="003862F8">
        <w:rPr>
          <w:sz w:val="22"/>
          <w:szCs w:val="22"/>
          <w:lang w:val="en-GB"/>
        </w:rPr>
        <w:t xml:space="preserve"> coerced resilience at the cost of the ecological properties that sustain both objectives over the long term</w:t>
      </w:r>
      <w:r w:rsidR="007977C8">
        <w:rPr>
          <w:sz w:val="22"/>
          <w:szCs w:val="22"/>
          <w:lang w:val="en-GB"/>
        </w:rPr>
        <w:t>.</w:t>
      </w:r>
    </w:p>
    <w:p w14:paraId="0D7A9F3F" w14:textId="7F4F5080" w:rsidR="00791938" w:rsidRPr="00747616" w:rsidRDefault="009D3BD1" w:rsidP="00472636">
      <w:pPr>
        <w:spacing w:before="120" w:after="120" w:line="302" w:lineRule="auto"/>
        <w:jc w:val="both"/>
        <w:rPr>
          <w:b/>
          <w:bCs/>
          <w:sz w:val="28"/>
          <w:lang w:val="en-GB"/>
        </w:rPr>
      </w:pPr>
      <w:r w:rsidRPr="009D3BD1">
        <w:rPr>
          <w:sz w:val="22"/>
          <w:szCs w:val="22"/>
        </w:rPr>
        <w:t>Here, we address this knowledge gap through a landscape-scale simulation experiment in Central Europe. We assessed five management strategies spanning a gradient of management intensity and evaluated their effects on forest multifunctionality — encompassing biodiversity, water and climate regulation, and timber production — and resilience to an extreme disturbance event, and examined how climate change modulates these relationships. Specifically, we asked: (i) how management intensity affects forest multifunctionality and disturbance resilience; (ii) how climate change modifies these responses across management strategies; and (iii) whether multifunctionality and resilience exhibit trade-offs or synergies, and how climate change shapes this interaction.</w:t>
      </w:r>
    </w:p>
    <w:p w14:paraId="06B99B07" w14:textId="0269DA64" w:rsidR="00791938" w:rsidRPr="00807956" w:rsidRDefault="001030B6" w:rsidP="00472636">
      <w:pPr>
        <w:pStyle w:val="Odstavecseseznamem"/>
        <w:numPr>
          <w:ilvl w:val="0"/>
          <w:numId w:val="5"/>
        </w:numPr>
        <w:spacing w:before="120" w:after="120" w:line="302" w:lineRule="auto"/>
        <w:contextualSpacing w:val="0"/>
        <w:rPr>
          <w:b/>
          <w:bCs/>
          <w:lang w:val="en-GB"/>
        </w:rPr>
      </w:pPr>
      <w:r w:rsidRPr="00807956">
        <w:rPr>
          <w:b/>
          <w:bCs/>
          <w:lang w:val="en-GB"/>
        </w:rPr>
        <w:t>Methods</w:t>
      </w:r>
    </w:p>
    <w:p w14:paraId="197CFD7D" w14:textId="205C45D9" w:rsidR="00791938" w:rsidRPr="00747616" w:rsidRDefault="00791938" w:rsidP="00472636">
      <w:pPr>
        <w:pStyle w:val="Odstavecseseznamem"/>
        <w:numPr>
          <w:ilvl w:val="1"/>
          <w:numId w:val="5"/>
        </w:numPr>
        <w:spacing w:before="120" w:after="120" w:line="302" w:lineRule="auto"/>
        <w:contextualSpacing w:val="0"/>
        <w:rPr>
          <w:b/>
          <w:bCs/>
          <w:lang w:val="en-GB"/>
        </w:rPr>
      </w:pPr>
      <w:r w:rsidRPr="00747616">
        <w:rPr>
          <w:b/>
          <w:bCs/>
          <w:lang w:val="en-GB"/>
        </w:rPr>
        <w:t>Study landscape</w:t>
      </w:r>
    </w:p>
    <w:p w14:paraId="4DA1291C" w14:textId="4DC1C1B8" w:rsidR="00432057" w:rsidRDefault="003A630B" w:rsidP="00472636">
      <w:pPr>
        <w:spacing w:before="120" w:after="120" w:line="302" w:lineRule="auto"/>
        <w:jc w:val="both"/>
        <w:rPr>
          <w:sz w:val="22"/>
          <w:szCs w:val="22"/>
          <w:lang w:val="en-GB"/>
        </w:rPr>
      </w:pPr>
      <w:r w:rsidRPr="00747616">
        <w:rPr>
          <w:rStyle w:val="normaltextrun"/>
          <w:sz w:val="22"/>
          <w:szCs w:val="22"/>
          <w:lang w:val="en-GB"/>
        </w:rPr>
        <w:t xml:space="preserve">The study area (centre coordinates: </w:t>
      </w:r>
      <w:r w:rsidRPr="00747616">
        <w:rPr>
          <w:sz w:val="22"/>
          <w:szCs w:val="22"/>
          <w:lang w:val="en-GB"/>
        </w:rPr>
        <w:t>lat. 49</w:t>
      </w:r>
      <w:r w:rsidRPr="00747616">
        <w:rPr>
          <w:b/>
          <w:sz w:val="22"/>
          <w:szCs w:val="22"/>
          <w:lang w:val="en-GB"/>
        </w:rPr>
        <w:t xml:space="preserve">° </w:t>
      </w:r>
      <w:r w:rsidRPr="00747616">
        <w:rPr>
          <w:sz w:val="22"/>
          <w:szCs w:val="22"/>
          <w:lang w:val="en-GB"/>
        </w:rPr>
        <w:t>95', long. 14</w:t>
      </w:r>
      <w:r w:rsidRPr="00747616">
        <w:rPr>
          <w:b/>
          <w:sz w:val="22"/>
          <w:szCs w:val="22"/>
          <w:lang w:val="en-GB"/>
        </w:rPr>
        <w:t xml:space="preserve">° </w:t>
      </w:r>
      <w:r w:rsidRPr="00747616">
        <w:rPr>
          <w:sz w:val="22"/>
          <w:szCs w:val="22"/>
          <w:lang w:val="en-GB"/>
        </w:rPr>
        <w:t>78'; Figure 1</w:t>
      </w:r>
      <w:r w:rsidRPr="00747616">
        <w:rPr>
          <w:rStyle w:val="normaltextrun"/>
          <w:sz w:val="22"/>
          <w:szCs w:val="22"/>
          <w:lang w:val="en-GB"/>
        </w:rPr>
        <w:t xml:space="preserve">) is located in the Czech Republic, Central Europe. The size of the area is </w:t>
      </w:r>
      <w:r w:rsidRPr="00747616">
        <w:rPr>
          <w:sz w:val="22"/>
          <w:szCs w:val="22"/>
          <w:lang w:val="en-GB"/>
        </w:rPr>
        <w:t>40 928 ha with 45 % forest cover (18 500 ha). The elevation range is 240 – 540 m a.s.l., and the annual mean air temperature and precipitation sum ranges are 7.8-9.2°C and 604-683 mm, respectively</w:t>
      </w:r>
      <w:r w:rsidR="00D6205F" w:rsidRPr="00747616">
        <w:rPr>
          <w:sz w:val="22"/>
          <w:szCs w:val="22"/>
          <w:lang w:val="en-GB"/>
        </w:rPr>
        <w:t xml:space="preserve"> (</w:t>
      </w:r>
      <w:r w:rsidRPr="00747616">
        <w:rPr>
          <w:sz w:val="22"/>
          <w:szCs w:val="22"/>
          <w:lang w:val="en-GB"/>
        </w:rPr>
        <w:t>1961-2018 data</w:t>
      </w:r>
      <w:r w:rsidR="00D6205F" w:rsidRPr="00747616">
        <w:rPr>
          <w:sz w:val="22"/>
          <w:szCs w:val="22"/>
          <w:lang w:val="en-GB"/>
        </w:rPr>
        <w:t>)</w:t>
      </w:r>
      <w:r w:rsidRPr="00747616">
        <w:rPr>
          <w:sz w:val="22"/>
          <w:szCs w:val="22"/>
          <w:lang w:val="en-GB"/>
        </w:rPr>
        <w:t xml:space="preserve">. </w:t>
      </w:r>
      <w:r w:rsidR="00432057" w:rsidRPr="00747616">
        <w:rPr>
          <w:sz w:val="22"/>
          <w:szCs w:val="22"/>
          <w:lang w:val="en-GB"/>
        </w:rPr>
        <w:t xml:space="preserve">The </w:t>
      </w:r>
      <w:r w:rsidR="00432057">
        <w:rPr>
          <w:sz w:val="22"/>
          <w:szCs w:val="22"/>
          <w:lang w:val="en-GB"/>
        </w:rPr>
        <w:t>forest</w:t>
      </w:r>
      <w:r w:rsidR="00432057" w:rsidRPr="00747616">
        <w:rPr>
          <w:sz w:val="22"/>
          <w:szCs w:val="22"/>
          <w:lang w:val="en-GB"/>
        </w:rPr>
        <w:t xml:space="preserve"> composition is dominated by Norway spruce</w:t>
      </w:r>
      <w:r w:rsidR="00701035">
        <w:rPr>
          <w:sz w:val="22"/>
          <w:szCs w:val="22"/>
          <w:lang w:val="en-GB"/>
        </w:rPr>
        <w:t xml:space="preserve"> (</w:t>
      </w:r>
      <w:r w:rsidR="00701035" w:rsidRPr="00747616">
        <w:rPr>
          <w:i/>
          <w:sz w:val="22"/>
          <w:szCs w:val="22"/>
          <w:lang w:val="en-GB"/>
        </w:rPr>
        <w:t>Picea abies</w:t>
      </w:r>
      <w:r w:rsidR="00701035">
        <w:rPr>
          <w:sz w:val="22"/>
          <w:szCs w:val="22"/>
          <w:lang w:val="en-GB"/>
        </w:rPr>
        <w:t>)</w:t>
      </w:r>
      <w:r w:rsidR="00432057" w:rsidRPr="00747616">
        <w:rPr>
          <w:sz w:val="22"/>
          <w:szCs w:val="22"/>
          <w:lang w:val="en-GB"/>
        </w:rPr>
        <w:t xml:space="preserve"> (57.7%), Scots pine (</w:t>
      </w:r>
      <w:r w:rsidR="00432057" w:rsidRPr="00747616">
        <w:rPr>
          <w:i/>
          <w:sz w:val="22"/>
          <w:szCs w:val="22"/>
          <w:lang w:val="en-GB"/>
        </w:rPr>
        <w:t xml:space="preserve">Pinus sylvestris </w:t>
      </w:r>
      <w:r w:rsidR="00432057" w:rsidRPr="00747616">
        <w:rPr>
          <w:sz w:val="22"/>
          <w:szCs w:val="22"/>
          <w:lang w:val="en-GB"/>
        </w:rPr>
        <w:t>L.; 10.7%), European beech (7.6%), Sessile oak (</w:t>
      </w:r>
      <w:r w:rsidR="00432057" w:rsidRPr="00747616">
        <w:rPr>
          <w:i/>
          <w:sz w:val="22"/>
          <w:szCs w:val="22"/>
          <w:lang w:val="en-GB"/>
        </w:rPr>
        <w:t>Quercus petraea</w:t>
      </w:r>
      <w:r w:rsidR="00432057" w:rsidRPr="00747616">
        <w:rPr>
          <w:sz w:val="22"/>
          <w:szCs w:val="22"/>
          <w:lang w:val="en-GB"/>
        </w:rPr>
        <w:t xml:space="preserve"> [Matt.] Liebl) and pedunculate oak (</w:t>
      </w:r>
      <w:r w:rsidR="00432057" w:rsidRPr="00747616">
        <w:rPr>
          <w:i/>
          <w:sz w:val="22"/>
          <w:szCs w:val="22"/>
          <w:lang w:val="en-GB"/>
        </w:rPr>
        <w:t>Quercus robur</w:t>
      </w:r>
      <w:r w:rsidR="00432057" w:rsidRPr="00747616">
        <w:rPr>
          <w:sz w:val="22"/>
          <w:szCs w:val="22"/>
          <w:lang w:val="en-GB"/>
        </w:rPr>
        <w:t xml:space="preserve"> L.; 8.8% together).</w:t>
      </w:r>
    </w:p>
    <w:p w14:paraId="144B716B" w14:textId="373B8EFD" w:rsidR="00432057" w:rsidRDefault="003A630B" w:rsidP="00472636">
      <w:pPr>
        <w:spacing w:before="120" w:after="120" w:line="302" w:lineRule="auto"/>
        <w:jc w:val="both"/>
        <w:rPr>
          <w:sz w:val="22"/>
          <w:szCs w:val="22"/>
          <w:lang w:val="en-GB"/>
        </w:rPr>
      </w:pPr>
      <w:r w:rsidRPr="00747616">
        <w:rPr>
          <w:sz w:val="22"/>
          <w:szCs w:val="22"/>
          <w:lang w:val="en-GB"/>
        </w:rPr>
        <w:t xml:space="preserve">The forests </w:t>
      </w:r>
      <w:r w:rsidR="00D6205F" w:rsidRPr="00747616">
        <w:rPr>
          <w:sz w:val="22"/>
          <w:szCs w:val="22"/>
          <w:lang w:val="en-GB"/>
        </w:rPr>
        <w:t xml:space="preserve">are </w:t>
      </w:r>
      <w:r w:rsidRPr="00747616">
        <w:rPr>
          <w:sz w:val="22"/>
          <w:szCs w:val="22"/>
          <w:lang w:val="en-GB"/>
        </w:rPr>
        <w:t xml:space="preserve">managed primarily for timber production, </w:t>
      </w:r>
      <w:r w:rsidR="00432057">
        <w:rPr>
          <w:sz w:val="22"/>
          <w:szCs w:val="22"/>
          <w:lang w:val="en-GB"/>
        </w:rPr>
        <w:t>with Norway spruce</w:t>
      </w:r>
      <w:r w:rsidRPr="00747616">
        <w:rPr>
          <w:sz w:val="22"/>
          <w:szCs w:val="22"/>
          <w:lang w:val="en-GB"/>
        </w:rPr>
        <w:t xml:space="preserve"> </w:t>
      </w:r>
      <w:r w:rsidR="00432057">
        <w:rPr>
          <w:iCs/>
          <w:sz w:val="22"/>
          <w:szCs w:val="22"/>
          <w:lang w:val="en-GB"/>
        </w:rPr>
        <w:t>being commercially the most important species</w:t>
      </w:r>
      <w:r w:rsidR="00D6205F" w:rsidRPr="00747616">
        <w:rPr>
          <w:sz w:val="22"/>
          <w:szCs w:val="22"/>
          <w:lang w:val="en-GB"/>
        </w:rPr>
        <w:t xml:space="preserve">. </w:t>
      </w:r>
      <w:r w:rsidR="00FD1AC3">
        <w:rPr>
          <w:sz w:val="22"/>
          <w:szCs w:val="22"/>
          <w:lang w:val="en-GB"/>
        </w:rPr>
        <w:t xml:space="preserve">Spruce that naturally occurs in mountainous conditions </w:t>
      </w:r>
      <w:r w:rsidR="00701035">
        <w:rPr>
          <w:sz w:val="22"/>
          <w:szCs w:val="22"/>
          <w:lang w:val="en-GB"/>
        </w:rPr>
        <w:t xml:space="preserve">started to </w:t>
      </w:r>
      <w:r w:rsidR="00701035" w:rsidRPr="00747616">
        <w:rPr>
          <w:sz w:val="22"/>
          <w:szCs w:val="22"/>
          <w:lang w:val="en-GB"/>
        </w:rPr>
        <w:t>be planted</w:t>
      </w:r>
      <w:r w:rsidR="00432057">
        <w:rPr>
          <w:sz w:val="22"/>
          <w:szCs w:val="22"/>
          <w:lang w:val="en-GB"/>
        </w:rPr>
        <w:t xml:space="preserve"> here ca 200-250 years ago </w:t>
      </w:r>
      <w:r w:rsidR="00D6205F" w:rsidRPr="00747616">
        <w:rPr>
          <w:sz w:val="22"/>
          <w:szCs w:val="22"/>
          <w:lang w:val="en-GB"/>
        </w:rPr>
        <w:t xml:space="preserve">due to its high productivity in </w:t>
      </w:r>
      <w:r w:rsidR="008F3E88" w:rsidRPr="00747616">
        <w:rPr>
          <w:sz w:val="22"/>
          <w:szCs w:val="22"/>
          <w:lang w:val="en-GB"/>
        </w:rPr>
        <w:t>lower elevations</w:t>
      </w:r>
      <w:r w:rsidRPr="00747616">
        <w:rPr>
          <w:sz w:val="22"/>
          <w:szCs w:val="22"/>
          <w:lang w:val="en-GB"/>
        </w:rPr>
        <w:t xml:space="preserve"> (Gömöry et al., 2012)</w:t>
      </w:r>
      <w:r w:rsidR="00432057">
        <w:rPr>
          <w:sz w:val="22"/>
          <w:szCs w:val="22"/>
          <w:lang w:val="en-GB"/>
        </w:rPr>
        <w:t>; this has been a common practice across Central Europe.</w:t>
      </w:r>
      <w:r w:rsidR="008F3E88" w:rsidRPr="00747616">
        <w:rPr>
          <w:sz w:val="22"/>
          <w:szCs w:val="22"/>
          <w:lang w:val="en-GB"/>
        </w:rPr>
        <w:t xml:space="preserve"> </w:t>
      </w:r>
      <w:r w:rsidR="00432057">
        <w:rPr>
          <w:sz w:val="22"/>
          <w:szCs w:val="22"/>
          <w:lang w:val="en-GB"/>
        </w:rPr>
        <w:t xml:space="preserve">In recent decades, the intensifying climate change caused dramatic increase in spruce mortality </w:t>
      </w:r>
      <w:r w:rsidR="00FD1AC3">
        <w:rPr>
          <w:sz w:val="22"/>
          <w:szCs w:val="22"/>
          <w:lang w:val="en-GB"/>
        </w:rPr>
        <w:t>mainly</w:t>
      </w:r>
      <w:r w:rsidR="00FD1AC3">
        <w:rPr>
          <w:sz w:val="22"/>
          <w:szCs w:val="22"/>
          <w:lang w:val="en-GB"/>
        </w:rPr>
        <w:t xml:space="preserve"> </w:t>
      </w:r>
      <w:r w:rsidR="00432057">
        <w:rPr>
          <w:sz w:val="22"/>
          <w:szCs w:val="22"/>
          <w:lang w:val="en-GB"/>
        </w:rPr>
        <w:t>driven by outbreaks of spruce bark beetle (</w:t>
      </w:r>
      <w:r w:rsidR="00432057">
        <w:rPr>
          <w:i/>
          <w:iCs/>
          <w:sz w:val="22"/>
          <w:szCs w:val="22"/>
          <w:lang w:val="en-GB"/>
        </w:rPr>
        <w:t>Ips typographus</w:t>
      </w:r>
      <w:r w:rsidR="00432057">
        <w:rPr>
          <w:sz w:val="22"/>
          <w:szCs w:val="22"/>
          <w:lang w:val="en-GB"/>
        </w:rPr>
        <w:t xml:space="preserve">). Adaptive management practices aimed at adapting species composition to drier and warmer conditions as well as to intensifying disturbance regimes have started to replace the traditional monoculture-oriented management </w:t>
      </w:r>
      <w:r w:rsidR="00FD1AC3">
        <w:rPr>
          <w:sz w:val="22"/>
          <w:szCs w:val="22"/>
          <w:lang w:val="en-GB"/>
        </w:rPr>
        <w:t xml:space="preserve">in recent decades </w:t>
      </w:r>
      <w:r w:rsidR="00432057">
        <w:rPr>
          <w:sz w:val="22"/>
          <w:szCs w:val="22"/>
          <w:lang w:val="en-GB"/>
        </w:rPr>
        <w:t>(Perunov</w:t>
      </w:r>
      <w:r w:rsidR="00432057">
        <w:rPr>
          <w:sz w:val="22"/>
          <w:szCs w:val="22"/>
          <w:lang w:val="cs-CZ"/>
        </w:rPr>
        <w:t>á et al. 20</w:t>
      </w:r>
      <w:commentRangeStart w:id="20"/>
      <w:r w:rsidR="00432057">
        <w:rPr>
          <w:sz w:val="22"/>
          <w:szCs w:val="22"/>
          <w:lang w:val="cs-CZ"/>
        </w:rPr>
        <w:t>26</w:t>
      </w:r>
      <w:commentRangeEnd w:id="20"/>
      <w:r w:rsidR="00432057">
        <w:rPr>
          <w:rStyle w:val="Odkaznakoment"/>
          <w:sz w:val="22"/>
          <w:szCs w:val="22"/>
          <w:lang w:val="en-GB"/>
        </w:rPr>
        <w:commentReference w:id="20"/>
      </w:r>
      <w:r w:rsidR="00432057">
        <w:rPr>
          <w:sz w:val="22"/>
          <w:szCs w:val="22"/>
          <w:lang w:val="en-GB"/>
        </w:rPr>
        <w:t xml:space="preserve">).  </w:t>
      </w:r>
      <w:r w:rsidR="00432057" w:rsidRPr="00747616">
        <w:rPr>
          <w:sz w:val="22"/>
          <w:szCs w:val="22"/>
          <w:lang w:val="en-GB"/>
        </w:rPr>
        <w:t xml:space="preserve">The dominant management systems are shelterwood and clearcutting. Salvage harvesting </w:t>
      </w:r>
      <w:r w:rsidR="00432057">
        <w:rPr>
          <w:sz w:val="22"/>
          <w:szCs w:val="22"/>
          <w:lang w:val="en-GB"/>
        </w:rPr>
        <w:t>of infested or windfelled trees is an important part of management strategies, aiming to reduce the spread of bark beetles and mitigate economic impac</w:t>
      </w:r>
      <w:r w:rsidR="00FD1AC3">
        <w:rPr>
          <w:sz w:val="22"/>
          <w:szCs w:val="22"/>
          <w:lang w:val="en-GB"/>
        </w:rPr>
        <w:t>t</w:t>
      </w:r>
      <w:r w:rsidR="00432057">
        <w:rPr>
          <w:sz w:val="22"/>
          <w:szCs w:val="22"/>
          <w:lang w:val="en-GB"/>
        </w:rPr>
        <w:t xml:space="preserve"> of disturbances.</w:t>
      </w:r>
    </w:p>
    <w:p w14:paraId="783059EA" w14:textId="33F6407F" w:rsidR="001D19FB" w:rsidRDefault="003A630B" w:rsidP="00472636">
      <w:pPr>
        <w:spacing w:before="120" w:after="120" w:line="302" w:lineRule="auto"/>
        <w:rPr>
          <w:lang w:val="en-GB"/>
        </w:rPr>
      </w:pPr>
      <w:r w:rsidRPr="00747616">
        <w:rPr>
          <w:highlight w:val="yellow"/>
          <w:lang w:val="en-GB"/>
        </w:rPr>
        <w:t>C</w:t>
      </w:r>
      <w:r w:rsidR="001D19FB" w:rsidRPr="00747616">
        <w:rPr>
          <w:highlight w:val="yellow"/>
          <w:lang w:val="en-GB"/>
        </w:rPr>
        <w:t xml:space="preserve">an we try </w:t>
      </w:r>
      <w:r w:rsidRPr="00747616">
        <w:rPr>
          <w:highlight w:val="yellow"/>
          <w:lang w:val="en-GB"/>
        </w:rPr>
        <w:t>some</w:t>
      </w:r>
      <w:r w:rsidR="001D19FB" w:rsidRPr="00747616">
        <w:rPr>
          <w:highlight w:val="yellow"/>
          <w:lang w:val="en-GB"/>
        </w:rPr>
        <w:t xml:space="preserve"> EcoVis image here? To have here finally sth new</w:t>
      </w:r>
    </w:p>
    <w:p w14:paraId="47B0CD74" w14:textId="77777777" w:rsidR="00E27B33" w:rsidRDefault="00E27B33" w:rsidP="00472636">
      <w:pPr>
        <w:spacing w:before="120" w:after="120" w:line="302" w:lineRule="auto"/>
        <w:rPr>
          <w:lang w:val="en-GB"/>
        </w:rPr>
      </w:pPr>
    </w:p>
    <w:p w14:paraId="33D80CDA" w14:textId="77777777" w:rsidR="00E27B33" w:rsidRPr="00DB21A1" w:rsidRDefault="00E27B33" w:rsidP="00472636">
      <w:pPr>
        <w:spacing w:before="120" w:after="120" w:line="302" w:lineRule="auto"/>
        <w:rPr>
          <w:sz w:val="22"/>
          <w:szCs w:val="22"/>
          <w:lang w:val="en-GB"/>
        </w:rPr>
      </w:pPr>
    </w:p>
    <w:p w14:paraId="6368E3BF" w14:textId="77777777" w:rsidR="00E27B33" w:rsidRPr="00DB21A1" w:rsidRDefault="00E27B33" w:rsidP="00472636">
      <w:pPr>
        <w:spacing w:before="120" w:after="120" w:line="302" w:lineRule="auto"/>
        <w:rPr>
          <w:sz w:val="22"/>
          <w:szCs w:val="22"/>
          <w:lang w:val="en-GB"/>
        </w:rPr>
      </w:pPr>
    </w:p>
    <w:p w14:paraId="7B89642E" w14:textId="77777777" w:rsidR="00E27B33" w:rsidRPr="00DB21A1" w:rsidRDefault="00E27B33" w:rsidP="00472636">
      <w:pPr>
        <w:spacing w:before="120" w:after="120" w:line="302" w:lineRule="auto"/>
        <w:rPr>
          <w:sz w:val="22"/>
          <w:szCs w:val="22"/>
          <w:lang w:val="en-GB"/>
        </w:rPr>
      </w:pPr>
    </w:p>
    <w:p w14:paraId="63C2A642" w14:textId="77777777" w:rsidR="00E27B33" w:rsidRPr="00DB21A1" w:rsidRDefault="00E27B33" w:rsidP="00472636">
      <w:pPr>
        <w:spacing w:before="120" w:after="120" w:line="302" w:lineRule="auto"/>
        <w:rPr>
          <w:sz w:val="22"/>
          <w:szCs w:val="22"/>
          <w:lang w:val="en-GB"/>
        </w:rPr>
      </w:pPr>
    </w:p>
    <w:p w14:paraId="246E6FD5" w14:textId="77777777" w:rsidR="00E27B33" w:rsidRPr="00DB21A1" w:rsidRDefault="00E27B33" w:rsidP="00472636">
      <w:pPr>
        <w:spacing w:before="120" w:after="120" w:line="302" w:lineRule="auto"/>
        <w:rPr>
          <w:sz w:val="22"/>
          <w:szCs w:val="22"/>
          <w:lang w:val="en-GB"/>
        </w:rPr>
      </w:pPr>
    </w:p>
    <w:p w14:paraId="12A974BE" w14:textId="77777777" w:rsidR="00E27B33" w:rsidRPr="00DB21A1" w:rsidRDefault="00E27B33" w:rsidP="00472636">
      <w:pPr>
        <w:spacing w:before="120" w:after="120" w:line="302" w:lineRule="auto"/>
        <w:rPr>
          <w:sz w:val="22"/>
          <w:szCs w:val="22"/>
          <w:lang w:val="en-GB"/>
        </w:rPr>
      </w:pPr>
    </w:p>
    <w:p w14:paraId="669A2A26" w14:textId="77777777" w:rsidR="00E27B33" w:rsidRPr="00DB21A1" w:rsidRDefault="00E27B33" w:rsidP="00472636">
      <w:pPr>
        <w:spacing w:before="120" w:after="120" w:line="302" w:lineRule="auto"/>
        <w:rPr>
          <w:sz w:val="22"/>
          <w:szCs w:val="22"/>
          <w:lang w:val="en-GB"/>
        </w:rPr>
      </w:pPr>
    </w:p>
    <w:p w14:paraId="388DF82E" w14:textId="77777777" w:rsidR="00E27B33" w:rsidRPr="00DB21A1" w:rsidRDefault="00E27B33" w:rsidP="00472636">
      <w:pPr>
        <w:spacing w:before="120" w:after="120" w:line="302" w:lineRule="auto"/>
        <w:rPr>
          <w:sz w:val="22"/>
          <w:szCs w:val="22"/>
          <w:lang w:val="en-GB"/>
        </w:rPr>
      </w:pPr>
    </w:p>
    <w:p w14:paraId="1DA78131" w14:textId="77777777" w:rsidR="00E27B33" w:rsidRDefault="00E27B33" w:rsidP="00472636">
      <w:pPr>
        <w:spacing w:before="120" w:after="120" w:line="302" w:lineRule="auto"/>
        <w:rPr>
          <w:sz w:val="22"/>
          <w:szCs w:val="22"/>
          <w:lang w:val="en-GB"/>
        </w:rPr>
      </w:pPr>
    </w:p>
    <w:p w14:paraId="6F6CD7DC" w14:textId="77777777" w:rsidR="00472636" w:rsidRDefault="00472636" w:rsidP="00472636">
      <w:pPr>
        <w:spacing w:before="120" w:after="120" w:line="302" w:lineRule="auto"/>
        <w:rPr>
          <w:sz w:val="22"/>
          <w:szCs w:val="22"/>
          <w:lang w:val="en-GB"/>
        </w:rPr>
      </w:pPr>
    </w:p>
    <w:p w14:paraId="6567432D" w14:textId="77777777" w:rsidR="00472636" w:rsidRDefault="00472636" w:rsidP="00472636">
      <w:pPr>
        <w:spacing w:before="120" w:after="120" w:line="302" w:lineRule="auto"/>
        <w:rPr>
          <w:sz w:val="22"/>
          <w:szCs w:val="22"/>
          <w:lang w:val="en-GB"/>
        </w:rPr>
      </w:pPr>
    </w:p>
    <w:p w14:paraId="35C202C5" w14:textId="77777777" w:rsidR="00472636" w:rsidRPr="00DB21A1" w:rsidRDefault="00472636" w:rsidP="00472636">
      <w:pPr>
        <w:spacing w:before="120" w:after="120" w:line="302" w:lineRule="auto"/>
        <w:rPr>
          <w:sz w:val="22"/>
          <w:szCs w:val="22"/>
          <w:lang w:val="en-GB"/>
        </w:rPr>
      </w:pPr>
    </w:p>
    <w:p w14:paraId="6FB8B1F5" w14:textId="77777777" w:rsidR="00E27B33" w:rsidRPr="00DB21A1" w:rsidRDefault="00E27B33" w:rsidP="00472636">
      <w:pPr>
        <w:spacing w:before="120" w:after="120" w:line="302" w:lineRule="auto"/>
        <w:rPr>
          <w:sz w:val="22"/>
          <w:szCs w:val="22"/>
          <w:lang w:val="en-GB"/>
        </w:rPr>
      </w:pPr>
    </w:p>
    <w:p w14:paraId="7E37DFFF" w14:textId="0BB367F4" w:rsidR="00E27B33" w:rsidRPr="00DB21A1" w:rsidRDefault="00E27B33" w:rsidP="00472636">
      <w:pPr>
        <w:spacing w:before="120" w:after="120" w:line="302" w:lineRule="auto"/>
        <w:rPr>
          <w:sz w:val="22"/>
          <w:szCs w:val="22"/>
          <w:lang w:val="en-GB"/>
        </w:rPr>
      </w:pPr>
      <w:r w:rsidRPr="00807956">
        <w:rPr>
          <w:sz w:val="22"/>
          <w:szCs w:val="22"/>
          <w:highlight w:val="yellow"/>
          <w:lang w:val="en-GB"/>
        </w:rPr>
        <w:t xml:space="preserve">Fig. </w:t>
      </w:r>
      <w:r w:rsidR="001D4331" w:rsidRPr="00807956">
        <w:rPr>
          <w:sz w:val="22"/>
          <w:szCs w:val="22"/>
          <w:highlight w:val="yellow"/>
          <w:lang w:val="en-GB"/>
        </w:rPr>
        <w:t>1</w:t>
      </w:r>
      <w:r w:rsidRPr="00807956">
        <w:rPr>
          <w:sz w:val="22"/>
          <w:szCs w:val="22"/>
          <w:highlight w:val="yellow"/>
          <w:lang w:val="en-GB"/>
        </w:rPr>
        <w:t xml:space="preserve"> Study area position in Europe. Forest cover and elevation are indicated.</w:t>
      </w:r>
      <w:r w:rsidRPr="00DB21A1">
        <w:rPr>
          <w:sz w:val="22"/>
          <w:szCs w:val="22"/>
          <w:lang w:val="en-GB"/>
        </w:rPr>
        <w:t xml:space="preserve"> </w:t>
      </w:r>
    </w:p>
    <w:p w14:paraId="78D2B95B" w14:textId="3E13FC5C" w:rsidR="001030B6" w:rsidRPr="00747616" w:rsidRDefault="001030B6" w:rsidP="00472636">
      <w:pPr>
        <w:pStyle w:val="Odstavecseseznamem"/>
        <w:numPr>
          <w:ilvl w:val="1"/>
          <w:numId w:val="5"/>
        </w:numPr>
        <w:spacing w:before="120" w:after="120" w:line="302" w:lineRule="auto"/>
        <w:contextualSpacing w:val="0"/>
        <w:rPr>
          <w:b/>
          <w:bCs/>
          <w:lang w:val="en-GB"/>
        </w:rPr>
      </w:pPr>
      <w:r w:rsidRPr="00747616">
        <w:rPr>
          <w:b/>
          <w:bCs/>
          <w:lang w:val="en-GB"/>
        </w:rPr>
        <w:t>Simulation model</w:t>
      </w:r>
    </w:p>
    <w:p w14:paraId="4657F1BE" w14:textId="13E2A11D" w:rsidR="0023457E" w:rsidRDefault="004B1DEF" w:rsidP="00472636">
      <w:pPr>
        <w:spacing w:before="120" w:after="120" w:line="302" w:lineRule="auto"/>
        <w:jc w:val="both"/>
        <w:rPr>
          <w:sz w:val="22"/>
          <w:szCs w:val="22"/>
        </w:rPr>
      </w:pPr>
      <w:r w:rsidRPr="004B1DEF">
        <w:rPr>
          <w:sz w:val="22"/>
          <w:szCs w:val="22"/>
          <w:lang w:val="en-GB"/>
        </w:rPr>
        <w:t>We simulated forest dynamics using the individual-based forest landscape and disturbance model</w:t>
      </w:r>
      <w:r w:rsidRPr="00DB21A1">
        <w:rPr>
          <w:sz w:val="22"/>
          <w:szCs w:val="22"/>
          <w:lang w:val="en-GB"/>
        </w:rPr>
        <w:t xml:space="preserve"> iLand (</w:t>
      </w:r>
      <w:r w:rsidRPr="004B1DEF">
        <w:rPr>
          <w:sz w:val="22"/>
          <w:szCs w:val="22"/>
          <w:lang w:val="en-GB"/>
        </w:rPr>
        <w:t>Seidl et al. 2012</w:t>
      </w:r>
      <w:r w:rsidRPr="00DB21A1">
        <w:rPr>
          <w:sz w:val="22"/>
          <w:szCs w:val="22"/>
          <w:lang w:val="en-GB"/>
        </w:rPr>
        <w:t>;</w:t>
      </w:r>
      <w:r w:rsidRPr="004B1DEF">
        <w:rPr>
          <w:sz w:val="22"/>
          <w:szCs w:val="22"/>
          <w:lang w:val="en-GB"/>
        </w:rPr>
        <w:t xml:space="preserve"> Rammer et al. 2024). iLand simulates forest dynamics as an emergent property of environmental drivers, ecosystem processes, and dynamic interactions across scales</w:t>
      </w:r>
      <w:r w:rsidRPr="00DB21A1">
        <w:rPr>
          <w:sz w:val="22"/>
          <w:szCs w:val="22"/>
          <w:lang w:val="en-GB"/>
        </w:rPr>
        <w:t>. It</w:t>
      </w:r>
      <w:r w:rsidRPr="004B1DEF">
        <w:rPr>
          <w:sz w:val="22"/>
          <w:szCs w:val="22"/>
          <w:lang w:val="en-GB"/>
        </w:rPr>
        <w:t xml:space="preserve"> integrat</w:t>
      </w:r>
      <w:r w:rsidRPr="00DB21A1">
        <w:rPr>
          <w:sz w:val="22"/>
          <w:szCs w:val="22"/>
          <w:lang w:val="en-GB"/>
        </w:rPr>
        <w:t>es</w:t>
      </w:r>
      <w:r w:rsidRPr="004B1DEF">
        <w:rPr>
          <w:sz w:val="22"/>
          <w:szCs w:val="22"/>
          <w:lang w:val="en-GB"/>
        </w:rPr>
        <w:t xml:space="preserve"> population-level processes</w:t>
      </w:r>
      <w:r w:rsidRPr="00DB21A1">
        <w:rPr>
          <w:sz w:val="22"/>
          <w:szCs w:val="22"/>
          <w:lang w:val="en-GB"/>
        </w:rPr>
        <w:t>, such as</w:t>
      </w:r>
      <w:r w:rsidRPr="004B1DEF">
        <w:rPr>
          <w:sz w:val="22"/>
          <w:szCs w:val="22"/>
          <w:lang w:val="en-GB"/>
        </w:rPr>
        <w:t xml:space="preserve"> the growth, mortality, </w:t>
      </w:r>
      <w:r w:rsidRPr="00DB21A1">
        <w:rPr>
          <w:sz w:val="22"/>
          <w:szCs w:val="22"/>
          <w:lang w:val="en-GB"/>
        </w:rPr>
        <w:t xml:space="preserve">and </w:t>
      </w:r>
      <w:r w:rsidRPr="004B1DEF">
        <w:rPr>
          <w:sz w:val="22"/>
          <w:szCs w:val="22"/>
          <w:lang w:val="en-GB"/>
        </w:rPr>
        <w:t>regeneration</w:t>
      </w:r>
      <w:r w:rsidRPr="00DB21A1">
        <w:rPr>
          <w:sz w:val="22"/>
          <w:szCs w:val="22"/>
          <w:lang w:val="en-GB"/>
        </w:rPr>
        <w:t>,</w:t>
      </w:r>
      <w:r w:rsidRPr="004B1DEF">
        <w:rPr>
          <w:sz w:val="22"/>
          <w:szCs w:val="22"/>
          <w:lang w:val="en-GB"/>
        </w:rPr>
        <w:t xml:space="preserve"> </w:t>
      </w:r>
      <w:r w:rsidR="0023457E">
        <w:rPr>
          <w:sz w:val="22"/>
          <w:szCs w:val="22"/>
          <w:lang w:val="en-GB"/>
        </w:rPr>
        <w:t>with</w:t>
      </w:r>
      <w:r w:rsidRPr="004B1DEF">
        <w:rPr>
          <w:sz w:val="22"/>
          <w:szCs w:val="22"/>
          <w:lang w:val="en-GB"/>
        </w:rPr>
        <w:t xml:space="preserve"> above- and belowground cycling of carbon, nitrogen, and water. The model operates within a multi-scale hierarchical framework, with large-scale processes forming constraints for finer-scale dynamics, and fine-scale processes feeding back into higher-level patterns.</w:t>
      </w:r>
    </w:p>
    <w:p w14:paraId="012FDF39" w14:textId="16FEC1A7" w:rsidR="004B1DEF" w:rsidRPr="004B1DEF" w:rsidRDefault="0023457E" w:rsidP="00472636">
      <w:pPr>
        <w:spacing w:before="120" w:after="120" w:line="302" w:lineRule="auto"/>
        <w:jc w:val="both"/>
        <w:rPr>
          <w:sz w:val="22"/>
          <w:szCs w:val="22"/>
          <w:lang w:val="en-GB"/>
        </w:rPr>
      </w:pPr>
      <w:r w:rsidRPr="0023457E">
        <w:rPr>
          <w:sz w:val="22"/>
          <w:szCs w:val="22"/>
        </w:rPr>
        <w:t xml:space="preserve">iLand </w:t>
      </w:r>
      <w:r>
        <w:rPr>
          <w:sz w:val="22"/>
          <w:szCs w:val="22"/>
        </w:rPr>
        <w:t>operates at</w:t>
      </w:r>
      <w:r w:rsidRPr="0023457E">
        <w:rPr>
          <w:sz w:val="22"/>
          <w:szCs w:val="22"/>
        </w:rPr>
        <w:t xml:space="preserve"> several temporal and spatial scales: (i) resource availability is simulated for grid cells with a resolution of 100</w:t>
      </w:r>
      <w:r w:rsidRPr="0023457E">
        <w:rPr>
          <w:rFonts w:ascii="Arial" w:hAnsi="Arial" w:cs="Arial"/>
          <w:sz w:val="22"/>
          <w:szCs w:val="22"/>
        </w:rPr>
        <w:t> </w:t>
      </w:r>
      <w:r w:rsidRPr="0023457E">
        <w:rPr>
          <w:rFonts w:ascii="Aptos" w:hAnsi="Aptos" w:cs="Aptos"/>
          <w:sz w:val="22"/>
          <w:szCs w:val="22"/>
        </w:rPr>
        <w:t>×</w:t>
      </w:r>
      <w:r w:rsidRPr="0023457E">
        <w:rPr>
          <w:rFonts w:ascii="Arial" w:hAnsi="Arial" w:cs="Arial"/>
          <w:sz w:val="22"/>
          <w:szCs w:val="22"/>
        </w:rPr>
        <w:t> </w:t>
      </w:r>
      <w:r w:rsidRPr="0023457E">
        <w:rPr>
          <w:sz w:val="22"/>
          <w:szCs w:val="22"/>
        </w:rPr>
        <w:t>100</w:t>
      </w:r>
      <w:r w:rsidRPr="0023457E">
        <w:rPr>
          <w:rFonts w:ascii="Arial" w:hAnsi="Arial" w:cs="Arial"/>
          <w:sz w:val="22"/>
          <w:szCs w:val="22"/>
        </w:rPr>
        <w:t> </w:t>
      </w:r>
      <w:r w:rsidRPr="0023457E">
        <w:rPr>
          <w:sz w:val="22"/>
          <w:szCs w:val="22"/>
        </w:rPr>
        <w:t>m; (ii) resource competition is simulated at the level of individual trees; (iii) environmental constraints are considered on a daily scale; (iv) primary production and soil processes operate on a monthly scale; (v) and mortality, disturbances, and management are considered annually.</w:t>
      </w:r>
      <w:r w:rsidR="007400FB" w:rsidRPr="004B1DEF">
        <w:rPr>
          <w:sz w:val="22"/>
          <w:szCs w:val="22"/>
          <w:lang w:val="en-GB"/>
        </w:rPr>
        <w:t xml:space="preserve">Seedlings and saplings are simulated as cohorts until reaching 4 m in height, at which point they are </w:t>
      </w:r>
      <w:r w:rsidR="007400FB" w:rsidRPr="0023457E">
        <w:rPr>
          <w:sz w:val="22"/>
          <w:szCs w:val="22"/>
          <w:lang w:val="en-GB"/>
        </w:rPr>
        <w:t>represented</w:t>
      </w:r>
      <w:r w:rsidR="007400FB" w:rsidRPr="004B1DEF">
        <w:rPr>
          <w:sz w:val="22"/>
          <w:szCs w:val="22"/>
          <w:lang w:val="en-GB"/>
        </w:rPr>
        <w:t xml:space="preserve"> as individually tracked trees (Rammer et al. 2024).</w:t>
      </w:r>
    </w:p>
    <w:p w14:paraId="3C140418" w14:textId="77777777" w:rsidR="0063133C" w:rsidRPr="0063133C" w:rsidRDefault="004B1DEF" w:rsidP="00472636">
      <w:pPr>
        <w:spacing w:before="120" w:after="120" w:line="302" w:lineRule="auto"/>
        <w:jc w:val="both"/>
        <w:rPr>
          <w:sz w:val="22"/>
          <w:szCs w:val="22"/>
          <w:lang w:val="en-GB"/>
        </w:rPr>
      </w:pPr>
      <w:r w:rsidRPr="004B1DEF">
        <w:rPr>
          <w:sz w:val="22"/>
          <w:szCs w:val="22"/>
          <w:lang w:val="en-GB"/>
        </w:rPr>
        <w:t xml:space="preserve">Tree growth </w:t>
      </w:r>
      <w:r w:rsidR="0023457E">
        <w:rPr>
          <w:sz w:val="22"/>
          <w:szCs w:val="22"/>
          <w:lang w:val="en-GB"/>
        </w:rPr>
        <w:t>is grounded in</w:t>
      </w:r>
      <w:r w:rsidR="007E3355">
        <w:rPr>
          <w:sz w:val="22"/>
          <w:szCs w:val="22"/>
          <w:lang w:val="en-GB"/>
        </w:rPr>
        <w:t xml:space="preserve"> </w:t>
      </w:r>
      <w:r w:rsidRPr="004B1DEF">
        <w:rPr>
          <w:sz w:val="22"/>
          <w:szCs w:val="22"/>
          <w:lang w:val="en-GB"/>
        </w:rPr>
        <w:t xml:space="preserve">production physiology. </w:t>
      </w:r>
      <w:r w:rsidRPr="00DB21A1">
        <w:rPr>
          <w:sz w:val="22"/>
          <w:szCs w:val="22"/>
          <w:lang w:val="en-GB"/>
        </w:rPr>
        <w:t>Stand-level gross primary production is estimated using a light use efficiency approach and then reduced by species-specific environmental response functions</w:t>
      </w:r>
      <w:r w:rsidR="0063133C">
        <w:rPr>
          <w:sz w:val="22"/>
          <w:szCs w:val="22"/>
          <w:lang w:val="en-GB"/>
        </w:rPr>
        <w:t xml:space="preserve"> (Landsberg and Waring 19</w:t>
      </w:r>
      <w:commentRangeStart w:id="21"/>
      <w:r w:rsidR="0063133C">
        <w:rPr>
          <w:sz w:val="22"/>
          <w:szCs w:val="22"/>
          <w:lang w:val="en-GB"/>
        </w:rPr>
        <w:t>9</w:t>
      </w:r>
      <w:commentRangeEnd w:id="21"/>
      <w:r w:rsidR="0063133C">
        <w:rPr>
          <w:rStyle w:val="Odkaznakoment"/>
          <w:sz w:val="22"/>
          <w:szCs w:val="22"/>
          <w:lang w:val="en-GB"/>
        </w:rPr>
        <w:commentReference w:id="21"/>
      </w:r>
      <w:r w:rsidR="0063133C">
        <w:rPr>
          <w:sz w:val="22"/>
          <w:szCs w:val="22"/>
          <w:lang w:val="en-GB"/>
        </w:rPr>
        <w:t>7)</w:t>
      </w:r>
      <w:r w:rsidRPr="00DB21A1">
        <w:rPr>
          <w:sz w:val="22"/>
          <w:szCs w:val="22"/>
          <w:lang w:val="en-GB"/>
        </w:rPr>
        <w:t xml:space="preserve">. </w:t>
      </w:r>
      <w:r w:rsidR="007400FB" w:rsidRPr="00DB21A1">
        <w:rPr>
          <w:sz w:val="22"/>
          <w:szCs w:val="22"/>
          <w:lang w:val="en-GB"/>
        </w:rPr>
        <w:t>Net primary production is then derived after accounting for autotrophic respiration and distributed among individual trees according to their competitive status in the canopy.</w:t>
      </w:r>
      <w:r w:rsidRPr="00DB21A1">
        <w:rPr>
          <w:sz w:val="22"/>
          <w:szCs w:val="22"/>
          <w:lang w:val="en-GB"/>
        </w:rPr>
        <w:t xml:space="preserve"> </w:t>
      </w:r>
      <w:r w:rsidR="007400FB" w:rsidRPr="00DB21A1">
        <w:rPr>
          <w:sz w:val="22"/>
          <w:szCs w:val="22"/>
          <w:lang w:val="en-GB"/>
        </w:rPr>
        <w:t>Within each tree, carbon is</w:t>
      </w:r>
      <w:r w:rsidRPr="00DB21A1">
        <w:rPr>
          <w:sz w:val="22"/>
          <w:szCs w:val="22"/>
          <w:lang w:val="en-GB"/>
        </w:rPr>
        <w:t xml:space="preserve"> allocated to roots, foliage, carbohydrate reserves, and stem. When environmental conditions limit carbon </w:t>
      </w:r>
      <w:r w:rsidRPr="00DB21A1">
        <w:rPr>
          <w:sz w:val="22"/>
          <w:szCs w:val="22"/>
          <w:lang w:val="en-GB"/>
        </w:rPr>
        <w:t>uptake</w:t>
      </w:r>
      <w:r w:rsidRPr="00DB21A1">
        <w:rPr>
          <w:sz w:val="22"/>
          <w:szCs w:val="22"/>
          <w:lang w:val="en-GB"/>
        </w:rPr>
        <w:t xml:space="preserve">, allocation to reserves and stem is </w:t>
      </w:r>
      <w:r w:rsidRPr="00DB21A1">
        <w:rPr>
          <w:sz w:val="22"/>
          <w:szCs w:val="22"/>
          <w:lang w:val="en-GB"/>
        </w:rPr>
        <w:t>reduced</w:t>
      </w:r>
      <w:r w:rsidRPr="00DB21A1">
        <w:rPr>
          <w:sz w:val="22"/>
          <w:szCs w:val="22"/>
          <w:lang w:val="en-GB"/>
        </w:rPr>
        <w:t>, increasing a tree's stress level and mortality risk (Seidl et al. 2012).</w:t>
      </w:r>
      <w:r w:rsidR="007400FB" w:rsidRPr="00DB21A1">
        <w:rPr>
          <w:sz w:val="22"/>
          <w:szCs w:val="22"/>
          <w:lang w:val="en-GB"/>
        </w:rPr>
        <w:t xml:space="preserve"> </w:t>
      </w:r>
      <w:r w:rsidR="007400FB" w:rsidRPr="00DB21A1">
        <w:rPr>
          <w:sz w:val="22"/>
          <w:szCs w:val="22"/>
          <w:lang w:val="en-GB"/>
        </w:rPr>
        <w:t xml:space="preserve">Individual tree mortality is determined by carbon starvation </w:t>
      </w:r>
      <w:r w:rsidR="007400FB" w:rsidRPr="00DB21A1">
        <w:rPr>
          <w:sz w:val="22"/>
          <w:szCs w:val="22"/>
          <w:lang w:val="en-GB"/>
        </w:rPr>
        <w:t>–</w:t>
      </w:r>
      <w:r w:rsidR="007400FB" w:rsidRPr="00DB21A1">
        <w:rPr>
          <w:sz w:val="22"/>
          <w:szCs w:val="22"/>
          <w:lang w:val="en-GB"/>
        </w:rPr>
        <w:t xml:space="preserve"> reflecting stress from light competition or water </w:t>
      </w:r>
      <w:r w:rsidR="007400FB" w:rsidRPr="0063133C">
        <w:rPr>
          <w:sz w:val="22"/>
          <w:szCs w:val="22"/>
          <w:lang w:val="en-GB"/>
        </w:rPr>
        <w:t>limitation – combined with age- and size-dependent senescence (Seidl et al. 2012).</w:t>
      </w:r>
      <w:r w:rsidRPr="004B1DEF">
        <w:rPr>
          <w:sz w:val="22"/>
          <w:szCs w:val="22"/>
          <w:lang w:val="en-GB"/>
        </w:rPr>
        <w:t xml:space="preserve"> </w:t>
      </w:r>
    </w:p>
    <w:p w14:paraId="2493398B" w14:textId="56D55F1F" w:rsidR="004B1DEF" w:rsidRPr="004B1DEF" w:rsidRDefault="007400FB" w:rsidP="00472636">
      <w:pPr>
        <w:spacing w:before="120" w:after="120" w:line="302" w:lineRule="auto"/>
        <w:jc w:val="both"/>
        <w:rPr>
          <w:sz w:val="22"/>
          <w:szCs w:val="22"/>
          <w:lang w:val="en-GB"/>
        </w:rPr>
      </w:pPr>
      <w:r w:rsidRPr="0063133C">
        <w:rPr>
          <w:sz w:val="22"/>
          <w:szCs w:val="22"/>
          <w:lang w:val="en-GB"/>
        </w:rPr>
        <w:t>R</w:t>
      </w:r>
      <w:r w:rsidR="004B1DEF" w:rsidRPr="004B1DEF">
        <w:rPr>
          <w:sz w:val="22"/>
          <w:szCs w:val="22"/>
          <w:lang w:val="en-GB"/>
        </w:rPr>
        <w:t xml:space="preserve">egeneration depends on the presence of seeds, light availability, and a favorable abiotic environment. Tree establishment passes through a series of species-specific abiotic filters, while soil water availability and growing-season frost events further modify establishment probabilities. </w:t>
      </w:r>
      <w:r w:rsidR="0063133C" w:rsidRPr="0063133C">
        <w:rPr>
          <w:sz w:val="22"/>
          <w:szCs w:val="22"/>
        </w:rPr>
        <w:t>The dispersal is calculated through species-specific dispersal kernels, considering species-specific return intervals of seed years (</w:t>
      </w:r>
      <w:commentRangeStart w:id="22"/>
      <w:r w:rsidR="0063133C" w:rsidRPr="0063133C">
        <w:rPr>
          <w:sz w:val="22"/>
          <w:szCs w:val="22"/>
        </w:rPr>
        <w:t>Lexer &amp; Hönninger</w:t>
      </w:r>
      <w:commentRangeEnd w:id="22"/>
      <w:r w:rsidR="0063133C" w:rsidRPr="0063133C">
        <w:rPr>
          <w:rStyle w:val="Odkaznakoment"/>
          <w:sz w:val="22"/>
          <w:szCs w:val="22"/>
        </w:rPr>
        <w:commentReference w:id="22"/>
      </w:r>
      <w:r w:rsidR="0063133C" w:rsidRPr="0063133C">
        <w:rPr>
          <w:sz w:val="22"/>
          <w:szCs w:val="22"/>
        </w:rPr>
        <w:t>, 2001).</w:t>
      </w:r>
      <w:r w:rsidR="0063133C" w:rsidRPr="0063133C">
        <w:rPr>
          <w:rFonts w:ascii="Open Sans" w:hAnsi="Open Sans" w:cs="Open Sans"/>
          <w:color w:val="000000"/>
          <w:shd w:val="clear" w:color="auto" w:fill="FFFFFF"/>
        </w:rPr>
        <w:t xml:space="preserve"> </w:t>
      </w:r>
      <w:r w:rsidR="0063133C" w:rsidRPr="0063133C">
        <w:rPr>
          <w:sz w:val="22"/>
          <w:szCs w:val="22"/>
        </w:rPr>
        <w:t>In case of managed forests, natural regeneration occurs concurrently with tree planting defined based on prescribed species proportions and densities for different sites or arbitrary defined management units </w:t>
      </w:r>
    </w:p>
    <w:p w14:paraId="3F1346F0" w14:textId="507B4824" w:rsidR="004B1DEF" w:rsidRPr="004B1DEF" w:rsidRDefault="004B1DEF" w:rsidP="00472636">
      <w:pPr>
        <w:spacing w:before="120" w:after="120" w:line="302" w:lineRule="auto"/>
        <w:jc w:val="both"/>
        <w:rPr>
          <w:sz w:val="22"/>
          <w:szCs w:val="22"/>
          <w:lang w:val="en-GB"/>
        </w:rPr>
      </w:pPr>
      <w:r w:rsidRPr="004B1DEF">
        <w:rPr>
          <w:sz w:val="22"/>
          <w:szCs w:val="22"/>
          <w:lang w:val="en-GB"/>
        </w:rPr>
        <w:t xml:space="preserve">Wind damage is </w:t>
      </w:r>
      <w:r w:rsidR="00DB21A1" w:rsidRPr="004B1DEF">
        <w:rPr>
          <w:sz w:val="22"/>
          <w:szCs w:val="22"/>
          <w:lang w:val="en-GB"/>
        </w:rPr>
        <w:t>modelled</w:t>
      </w:r>
      <w:r w:rsidRPr="004B1DEF">
        <w:rPr>
          <w:sz w:val="22"/>
          <w:szCs w:val="22"/>
          <w:lang w:val="en-GB"/>
        </w:rPr>
        <w:t xml:space="preserve"> at the level of individual trees and simulated iteratively, accounting for changes in forest structure during storm event</w:t>
      </w:r>
      <w:r w:rsidR="007400FB" w:rsidRPr="00DB21A1">
        <w:rPr>
          <w:sz w:val="22"/>
          <w:szCs w:val="22"/>
          <w:lang w:val="en-GB"/>
        </w:rPr>
        <w:t>s</w:t>
      </w:r>
      <w:r w:rsidR="0023457E">
        <w:rPr>
          <w:sz w:val="22"/>
          <w:szCs w:val="22"/>
          <w:lang w:val="en-GB"/>
        </w:rPr>
        <w:t xml:space="preserve"> (</w:t>
      </w:r>
      <w:r w:rsidR="0063133C">
        <w:rPr>
          <w:sz w:val="22"/>
          <w:szCs w:val="22"/>
          <w:lang w:val="en-GB"/>
        </w:rPr>
        <w:t>….</w:t>
      </w:r>
      <w:r w:rsidR="0023457E">
        <w:rPr>
          <w:sz w:val="22"/>
          <w:szCs w:val="22"/>
          <w:lang w:val="en-GB"/>
        </w:rPr>
        <w:t>)</w:t>
      </w:r>
      <w:r w:rsidRPr="004B1DEF">
        <w:rPr>
          <w:sz w:val="22"/>
          <w:szCs w:val="22"/>
          <w:lang w:val="en-GB"/>
        </w:rPr>
        <w:t xml:space="preserve">. Both upwind gap size and local shelter from </w:t>
      </w:r>
      <w:r w:rsidR="00DB21A1" w:rsidRPr="004B1DEF">
        <w:rPr>
          <w:sz w:val="22"/>
          <w:szCs w:val="22"/>
          <w:lang w:val="en-GB"/>
        </w:rPr>
        <w:t>neighbouring</w:t>
      </w:r>
      <w:r w:rsidRPr="004B1DEF">
        <w:rPr>
          <w:sz w:val="22"/>
          <w:szCs w:val="22"/>
          <w:lang w:val="en-GB"/>
        </w:rPr>
        <w:t xml:space="preserve"> trees are considered explicitly</w:t>
      </w:r>
      <w:r w:rsidR="007400FB" w:rsidRPr="00DB21A1">
        <w:rPr>
          <w:sz w:val="22"/>
          <w:szCs w:val="22"/>
          <w:lang w:val="en-GB"/>
        </w:rPr>
        <w:t>.</w:t>
      </w:r>
      <w:r w:rsidRPr="004B1DEF">
        <w:rPr>
          <w:sz w:val="22"/>
          <w:szCs w:val="22"/>
          <w:lang w:val="en-GB"/>
        </w:rPr>
        <w:t xml:space="preserve"> </w:t>
      </w:r>
      <w:r w:rsidR="007400FB" w:rsidRPr="00DB21A1">
        <w:rPr>
          <w:sz w:val="22"/>
          <w:szCs w:val="22"/>
          <w:lang w:val="en-GB"/>
        </w:rPr>
        <w:t>C</w:t>
      </w:r>
      <w:r w:rsidRPr="004B1DEF">
        <w:rPr>
          <w:sz w:val="22"/>
          <w:szCs w:val="22"/>
          <w:lang w:val="en-GB"/>
        </w:rPr>
        <w:t xml:space="preserve">ritical wind speeds for uprooting and stem breakage are distinguished. Wind impact is calculated using a dose–response model that accounts for the vertical wind profile and the resulting turning moment, with wind speed, direction, storm duration, and soil frost as the primary external drivers. The bark beetle module </w:t>
      </w:r>
      <w:r w:rsidR="007400FB" w:rsidRPr="00DB21A1">
        <w:rPr>
          <w:sz w:val="22"/>
          <w:szCs w:val="22"/>
          <w:lang w:val="en-GB"/>
        </w:rPr>
        <w:t>(</w:t>
      </w:r>
      <w:commentRangeStart w:id="23"/>
      <w:r w:rsidRPr="004B1DEF">
        <w:rPr>
          <w:sz w:val="22"/>
          <w:szCs w:val="22"/>
          <w:lang w:val="en-GB"/>
        </w:rPr>
        <w:t>Seidl and Rammer 2017</w:t>
      </w:r>
      <w:commentRangeEnd w:id="23"/>
      <w:r w:rsidR="0063133C" w:rsidRPr="004B1DEF">
        <w:rPr>
          <w:rStyle w:val="Odkaznakoment"/>
          <w:sz w:val="22"/>
          <w:szCs w:val="22"/>
          <w:lang w:val="en-GB"/>
        </w:rPr>
        <w:commentReference w:id="23"/>
      </w:r>
      <w:r w:rsidRPr="004B1DEF">
        <w:rPr>
          <w:sz w:val="22"/>
          <w:szCs w:val="22"/>
          <w:lang w:val="en-GB"/>
        </w:rPr>
        <w:t xml:space="preserve">) explicitly represents beetle phenology and development, spatially explicit dispersal, host tree colonization and </w:t>
      </w:r>
      <w:r w:rsidR="00DB21A1" w:rsidRPr="004B1DEF">
        <w:rPr>
          <w:sz w:val="22"/>
          <w:szCs w:val="22"/>
          <w:lang w:val="en-GB"/>
        </w:rPr>
        <w:t>defence</w:t>
      </w:r>
      <w:r w:rsidRPr="004B1DEF">
        <w:rPr>
          <w:sz w:val="22"/>
          <w:szCs w:val="22"/>
          <w:lang w:val="en-GB"/>
        </w:rPr>
        <w:t>, and temperature-sensitive overwintering success. Outbreak probability is derived from a climate-sensitive baseline modified by interannual variation in summer precipitation</w:t>
      </w:r>
      <w:r w:rsidR="007400FB" w:rsidRPr="00DB21A1">
        <w:rPr>
          <w:sz w:val="22"/>
          <w:szCs w:val="22"/>
          <w:lang w:val="en-GB"/>
        </w:rPr>
        <w:t>.</w:t>
      </w:r>
      <w:r w:rsidRPr="004B1DEF">
        <w:rPr>
          <w:sz w:val="22"/>
          <w:szCs w:val="22"/>
          <w:lang w:val="en-GB"/>
        </w:rPr>
        <w:t xml:space="preserve"> and is further elevated when a wind disturbance event has been simulated, reflecting the documented role of windthrow in triggering beetle outbreaks. </w:t>
      </w:r>
    </w:p>
    <w:p w14:paraId="3C0B4D62" w14:textId="40BEAA07" w:rsidR="00E27B33" w:rsidRDefault="004B1DEF" w:rsidP="00472636">
      <w:pPr>
        <w:spacing w:before="120" w:after="120" w:line="302" w:lineRule="auto"/>
        <w:jc w:val="both"/>
        <w:rPr>
          <w:b/>
          <w:bCs/>
          <w:lang w:val="en-GB"/>
        </w:rPr>
      </w:pPr>
      <w:r w:rsidRPr="004B1DEF">
        <w:rPr>
          <w:sz w:val="22"/>
          <w:szCs w:val="22"/>
          <w:lang w:val="en-GB"/>
        </w:rPr>
        <w:t>Forest management is represented through the Agent-Based management Engine (ABE</w:t>
      </w:r>
      <w:commentRangeStart w:id="24"/>
      <w:r w:rsidRPr="004B1DEF">
        <w:rPr>
          <w:sz w:val="22"/>
          <w:szCs w:val="22"/>
          <w:lang w:val="en-GB"/>
        </w:rPr>
        <w:t xml:space="preserve">; Rammer </w:t>
      </w:r>
      <w:commentRangeEnd w:id="24"/>
      <w:r w:rsidR="0023457E" w:rsidRPr="004B1DEF">
        <w:rPr>
          <w:rStyle w:val="Odkaznakoment"/>
          <w:sz w:val="22"/>
          <w:szCs w:val="22"/>
          <w:lang w:val="en-GB"/>
        </w:rPr>
        <w:commentReference w:id="24"/>
      </w:r>
      <w:r w:rsidRPr="004B1DEF">
        <w:rPr>
          <w:sz w:val="22"/>
          <w:szCs w:val="22"/>
          <w:lang w:val="en-GB"/>
        </w:rPr>
        <w:t xml:space="preserve">and Seidl 2015). ABE simulates different management agents across the landscape, </w:t>
      </w:r>
      <w:r w:rsidR="007400FB" w:rsidRPr="00DB21A1">
        <w:rPr>
          <w:sz w:val="22"/>
          <w:szCs w:val="22"/>
          <w:lang w:val="en-GB"/>
        </w:rPr>
        <w:t>which</w:t>
      </w:r>
      <w:r w:rsidRPr="004B1DEF">
        <w:rPr>
          <w:sz w:val="22"/>
          <w:szCs w:val="22"/>
          <w:lang w:val="en-GB"/>
        </w:rPr>
        <w:t xml:space="preserve"> following </w:t>
      </w:r>
      <w:r w:rsidR="007400FB" w:rsidRPr="00DB21A1">
        <w:rPr>
          <w:sz w:val="22"/>
          <w:szCs w:val="22"/>
          <w:lang w:val="en-GB"/>
        </w:rPr>
        <w:t>specific</w:t>
      </w:r>
      <w:r w:rsidRPr="004B1DEF">
        <w:rPr>
          <w:sz w:val="22"/>
          <w:szCs w:val="22"/>
          <w:lang w:val="en-GB"/>
        </w:rPr>
        <w:t xml:space="preserve"> stand treatment programs</w:t>
      </w:r>
      <w:r w:rsidR="007400FB" w:rsidRPr="00DB21A1">
        <w:rPr>
          <w:sz w:val="22"/>
          <w:szCs w:val="22"/>
          <w:lang w:val="en-GB"/>
        </w:rPr>
        <w:t xml:space="preserve"> (STP)</w:t>
      </w:r>
      <w:r w:rsidRPr="004B1DEF">
        <w:rPr>
          <w:sz w:val="22"/>
          <w:szCs w:val="22"/>
          <w:lang w:val="en-GB"/>
        </w:rPr>
        <w:t>. S</w:t>
      </w:r>
      <w:r w:rsidR="007400FB" w:rsidRPr="00DB21A1">
        <w:rPr>
          <w:sz w:val="22"/>
          <w:szCs w:val="22"/>
          <w:lang w:val="en-GB"/>
        </w:rPr>
        <w:t>TPs</w:t>
      </w:r>
      <w:r w:rsidRPr="004B1DEF">
        <w:rPr>
          <w:sz w:val="22"/>
          <w:szCs w:val="22"/>
          <w:lang w:val="en-GB"/>
        </w:rPr>
        <w:t xml:space="preserve"> specify sequences of silvicultural activities over the course of stand development</w:t>
      </w:r>
      <w:r w:rsidR="007400FB" w:rsidRPr="00DB21A1">
        <w:rPr>
          <w:sz w:val="22"/>
          <w:szCs w:val="22"/>
          <w:lang w:val="en-GB"/>
        </w:rPr>
        <w:t xml:space="preserve"> and</w:t>
      </w:r>
      <w:r w:rsidRPr="004B1DEF">
        <w:rPr>
          <w:sz w:val="22"/>
          <w:szCs w:val="22"/>
          <w:lang w:val="en-GB"/>
        </w:rPr>
        <w:t xml:space="preserve"> respond dynamically to changing conditions. In addition to stand-level silvicultural decision-making, agents consider landscape-level </w:t>
      </w:r>
      <w:r w:rsidR="007400FB" w:rsidRPr="00DB21A1">
        <w:rPr>
          <w:sz w:val="22"/>
          <w:szCs w:val="22"/>
          <w:lang w:val="en-GB"/>
        </w:rPr>
        <w:t>constrains.</w:t>
      </w:r>
      <w:r w:rsidRPr="004B1DEF">
        <w:rPr>
          <w:sz w:val="22"/>
          <w:szCs w:val="22"/>
          <w:lang w:val="en-GB"/>
        </w:rPr>
        <w:t xml:space="preserve"> such as minimum or maximum harvest levels, which feed back to stand-level decisions.</w:t>
      </w:r>
    </w:p>
    <w:p w14:paraId="2E7A3E63" w14:textId="09B814CA" w:rsidR="00791938" w:rsidRPr="00FD1AC3" w:rsidRDefault="00791938" w:rsidP="00472636">
      <w:pPr>
        <w:pStyle w:val="Odstavecseseznamem"/>
        <w:numPr>
          <w:ilvl w:val="1"/>
          <w:numId w:val="5"/>
        </w:numPr>
        <w:spacing w:before="120" w:after="120" w:line="302" w:lineRule="auto"/>
        <w:contextualSpacing w:val="0"/>
        <w:rPr>
          <w:b/>
          <w:bCs/>
          <w:sz w:val="22"/>
          <w:szCs w:val="22"/>
          <w:lang w:val="en-GB"/>
        </w:rPr>
      </w:pPr>
      <w:r w:rsidRPr="00FD1AC3">
        <w:rPr>
          <w:b/>
          <w:bCs/>
          <w:sz w:val="22"/>
          <w:szCs w:val="22"/>
          <w:lang w:val="en-GB"/>
        </w:rPr>
        <w:t>Simulation design</w:t>
      </w:r>
    </w:p>
    <w:p w14:paraId="4B8DEE38" w14:textId="6B01084E" w:rsidR="001D4331" w:rsidRDefault="003A630B" w:rsidP="00472636">
      <w:pPr>
        <w:spacing w:before="120" w:after="120" w:line="302" w:lineRule="auto"/>
        <w:jc w:val="both"/>
        <w:rPr>
          <w:sz w:val="22"/>
          <w:szCs w:val="22"/>
          <w:lang w:val="en-GB"/>
        </w:rPr>
      </w:pPr>
      <w:r w:rsidRPr="00FD1AC3">
        <w:rPr>
          <w:sz w:val="22"/>
          <w:szCs w:val="22"/>
          <w:lang w:val="en-GB"/>
        </w:rPr>
        <w:t>All simulations started from the same initial forest conditions that represented the real forest state in 20</w:t>
      </w:r>
      <w:r w:rsidR="001D4331">
        <w:rPr>
          <w:sz w:val="22"/>
          <w:szCs w:val="22"/>
          <w:highlight w:val="green"/>
          <w:lang w:val="en-GB"/>
        </w:rPr>
        <w:t>20</w:t>
      </w:r>
      <w:r w:rsidR="007E3355" w:rsidRPr="001D4331">
        <w:rPr>
          <w:sz w:val="22"/>
          <w:szCs w:val="22"/>
          <w:highlight w:val="green"/>
          <w:lang w:val="en-GB"/>
        </w:rPr>
        <w:t>.</w:t>
      </w:r>
      <w:r w:rsidRPr="00FD1AC3">
        <w:rPr>
          <w:sz w:val="22"/>
          <w:szCs w:val="22"/>
          <w:lang w:val="en-GB"/>
        </w:rPr>
        <w:t xml:space="preserve"> The subsequent forest development was simulated under the combinations of five management regimes and </w:t>
      </w:r>
      <w:r w:rsidRPr="001D4331">
        <w:rPr>
          <w:sz w:val="22"/>
          <w:szCs w:val="22"/>
          <w:highlight w:val="green"/>
          <w:lang w:val="en-GB"/>
        </w:rPr>
        <w:t>XX</w:t>
      </w:r>
      <w:r w:rsidRPr="00FD1AC3">
        <w:rPr>
          <w:sz w:val="22"/>
          <w:szCs w:val="22"/>
          <w:lang w:val="en-GB"/>
        </w:rPr>
        <w:t xml:space="preserve"> climatic scenarios, combined in a full-factorial design. Each simulation was exposed to a series of low to medium intensity windthrows randomly distributed across the simulation period. </w:t>
      </w:r>
      <w:r w:rsidR="00AE1EC0">
        <w:rPr>
          <w:sz w:val="22"/>
          <w:szCs w:val="22"/>
          <w:lang w:val="en-GB"/>
        </w:rPr>
        <w:t xml:space="preserve">Bark beetle disturbance, related to the presence of Norway spruce, was introduced as an emergent property. </w:t>
      </w:r>
      <w:r w:rsidRPr="00FD1AC3">
        <w:rPr>
          <w:sz w:val="22"/>
          <w:szCs w:val="22"/>
          <w:lang w:val="en-GB"/>
        </w:rPr>
        <w:t>The simulation length was 100 years. The</w:t>
      </w:r>
      <w:r w:rsidR="008F3E88" w:rsidRPr="00FD1AC3">
        <w:rPr>
          <w:sz w:val="22"/>
          <w:szCs w:val="22"/>
          <w:lang w:val="en-GB"/>
        </w:rPr>
        <w:t>se</w:t>
      </w:r>
      <w:r w:rsidRPr="00FD1AC3">
        <w:rPr>
          <w:sz w:val="22"/>
          <w:szCs w:val="22"/>
          <w:lang w:val="en-GB"/>
        </w:rPr>
        <w:t xml:space="preserve"> simulations were used for the assessment of the effect of </w:t>
      </w:r>
      <w:r w:rsidR="00A16EBC" w:rsidRPr="00FD1AC3">
        <w:rPr>
          <w:sz w:val="22"/>
          <w:szCs w:val="22"/>
          <w:lang w:val="en-GB"/>
        </w:rPr>
        <w:t xml:space="preserve">management on forest </w:t>
      </w:r>
      <w:r w:rsidR="00E27B33" w:rsidRPr="00FD1AC3">
        <w:rPr>
          <w:sz w:val="22"/>
          <w:szCs w:val="22"/>
          <w:lang w:val="en-GB"/>
        </w:rPr>
        <w:t>multifunctionality</w:t>
      </w:r>
      <w:r w:rsidR="00A16EBC" w:rsidRPr="00FD1AC3">
        <w:rPr>
          <w:sz w:val="22"/>
          <w:szCs w:val="22"/>
          <w:lang w:val="en-GB"/>
        </w:rPr>
        <w:t xml:space="preserve">. </w:t>
      </w:r>
      <w:r w:rsidR="001D4331">
        <w:rPr>
          <w:sz w:val="22"/>
          <w:szCs w:val="22"/>
          <w:lang w:val="en-GB"/>
        </w:rPr>
        <w:t>Specifically, t</w:t>
      </w:r>
      <w:r w:rsidR="001D4331" w:rsidRPr="00FD1AC3">
        <w:rPr>
          <w:sz w:val="22"/>
          <w:szCs w:val="22"/>
          <w:lang w:val="en-GB"/>
        </w:rPr>
        <w:t xml:space="preserve">he level of multifunctionality </w:t>
      </w:r>
      <w:r w:rsidR="001D4331">
        <w:rPr>
          <w:sz w:val="22"/>
          <w:szCs w:val="22"/>
          <w:lang w:val="en-GB"/>
        </w:rPr>
        <w:t>was</w:t>
      </w:r>
      <w:r w:rsidR="001D4331" w:rsidRPr="00FD1AC3">
        <w:rPr>
          <w:sz w:val="22"/>
          <w:szCs w:val="22"/>
          <w:lang w:val="en-GB"/>
        </w:rPr>
        <w:t xml:space="preserve"> evaluated in a 30-year window centred on </w:t>
      </w:r>
      <w:r w:rsidR="001D4331">
        <w:rPr>
          <w:sz w:val="22"/>
          <w:szCs w:val="22"/>
          <w:lang w:val="en-GB"/>
        </w:rPr>
        <w:t xml:space="preserve">year 2070 </w:t>
      </w:r>
      <w:r w:rsidR="001D4331" w:rsidRPr="00FD1AC3">
        <w:rPr>
          <w:sz w:val="22"/>
          <w:szCs w:val="22"/>
          <w:lang w:val="en-GB"/>
        </w:rPr>
        <w:t xml:space="preserve">(i.e., 50 years after </w:t>
      </w:r>
      <w:r w:rsidR="00AE1EC0">
        <w:rPr>
          <w:sz w:val="22"/>
          <w:szCs w:val="22"/>
          <w:lang w:val="en-GB"/>
        </w:rPr>
        <w:t xml:space="preserve">the initial </w:t>
      </w:r>
      <w:r w:rsidR="001D4331" w:rsidRPr="00FD1AC3">
        <w:rPr>
          <w:sz w:val="22"/>
          <w:szCs w:val="22"/>
          <w:lang w:val="en-GB"/>
        </w:rPr>
        <w:t>management change)</w:t>
      </w:r>
      <w:r w:rsidR="001D4331">
        <w:rPr>
          <w:sz w:val="22"/>
          <w:szCs w:val="22"/>
          <w:lang w:val="en-GB"/>
        </w:rPr>
        <w:t xml:space="preserve"> (Fig. 2</w:t>
      </w:r>
      <w:r w:rsidR="00244112">
        <w:rPr>
          <w:sz w:val="22"/>
          <w:szCs w:val="22"/>
          <w:lang w:val="en-GB"/>
        </w:rPr>
        <w:t>a</w:t>
      </w:r>
      <w:r w:rsidR="001D4331">
        <w:rPr>
          <w:sz w:val="22"/>
          <w:szCs w:val="22"/>
          <w:lang w:val="en-GB"/>
        </w:rPr>
        <w:t>)</w:t>
      </w:r>
      <w:r w:rsidR="001D4331" w:rsidRPr="00FD1AC3">
        <w:rPr>
          <w:sz w:val="22"/>
          <w:szCs w:val="22"/>
          <w:lang w:val="en-GB"/>
        </w:rPr>
        <w:t xml:space="preserve">. </w:t>
      </w:r>
    </w:p>
    <w:p w14:paraId="3B308493" w14:textId="0FF61FA0" w:rsidR="003A630B" w:rsidRPr="00FD1AC3" w:rsidRDefault="003A630B" w:rsidP="00472636">
      <w:pPr>
        <w:spacing w:before="120" w:after="120" w:line="302" w:lineRule="auto"/>
        <w:jc w:val="both"/>
        <w:rPr>
          <w:sz w:val="22"/>
          <w:szCs w:val="22"/>
          <w:lang w:val="en-GB"/>
        </w:rPr>
      </w:pPr>
      <w:r w:rsidRPr="00FD1AC3">
        <w:rPr>
          <w:sz w:val="22"/>
          <w:szCs w:val="22"/>
          <w:lang w:val="en-GB"/>
        </w:rPr>
        <w:t xml:space="preserve">To facilitate the </w:t>
      </w:r>
      <w:r w:rsidR="00A16EBC" w:rsidRPr="00FD1AC3">
        <w:rPr>
          <w:sz w:val="22"/>
          <w:szCs w:val="22"/>
          <w:lang w:val="en-GB"/>
        </w:rPr>
        <w:t xml:space="preserve">resilience </w:t>
      </w:r>
      <w:r w:rsidRPr="00FD1AC3">
        <w:rPr>
          <w:sz w:val="22"/>
          <w:szCs w:val="22"/>
          <w:lang w:val="en-GB"/>
        </w:rPr>
        <w:t>assessment</w:t>
      </w:r>
      <w:r w:rsidR="00A16EBC" w:rsidRPr="00FD1AC3">
        <w:rPr>
          <w:sz w:val="22"/>
          <w:szCs w:val="22"/>
          <w:lang w:val="en-GB"/>
        </w:rPr>
        <w:t>,</w:t>
      </w:r>
      <w:r w:rsidRPr="00FD1AC3">
        <w:rPr>
          <w:sz w:val="22"/>
          <w:szCs w:val="22"/>
          <w:lang w:val="en-GB"/>
        </w:rPr>
        <w:t xml:space="preserve"> </w:t>
      </w:r>
      <w:r w:rsidR="00A16EBC" w:rsidRPr="00FD1AC3">
        <w:rPr>
          <w:sz w:val="22"/>
          <w:szCs w:val="22"/>
          <w:lang w:val="en-GB"/>
        </w:rPr>
        <w:t>another set of simulations was developed</w:t>
      </w:r>
      <w:r w:rsidR="008F3E88" w:rsidRPr="00FD1AC3">
        <w:rPr>
          <w:sz w:val="22"/>
          <w:szCs w:val="22"/>
          <w:lang w:val="en-GB"/>
        </w:rPr>
        <w:t>. All the previous settings were retained, but the forest was</w:t>
      </w:r>
      <w:r w:rsidR="00A16EBC" w:rsidRPr="00FD1AC3">
        <w:rPr>
          <w:sz w:val="22"/>
          <w:szCs w:val="22"/>
          <w:lang w:val="en-GB"/>
        </w:rPr>
        <w:t xml:space="preserve"> expos</w:t>
      </w:r>
      <w:r w:rsidR="008F3E88" w:rsidRPr="00FD1AC3">
        <w:rPr>
          <w:sz w:val="22"/>
          <w:szCs w:val="22"/>
          <w:lang w:val="en-GB"/>
        </w:rPr>
        <w:t>ed</w:t>
      </w:r>
      <w:r w:rsidR="00A16EBC" w:rsidRPr="00FD1AC3">
        <w:rPr>
          <w:sz w:val="22"/>
          <w:szCs w:val="22"/>
          <w:lang w:val="en-GB"/>
        </w:rPr>
        <w:t xml:space="preserve"> to an exceptionally severe windthrow in year 2070. Windthrow intensity (windspeed and the number of recurrent impacts) was iteratively set to reach the impact of </w:t>
      </w:r>
      <w:r w:rsidR="00EE3922">
        <w:rPr>
          <w:sz w:val="22"/>
          <w:szCs w:val="22"/>
          <w:lang w:val="en-GB"/>
        </w:rPr>
        <w:t>40</w:t>
      </w:r>
      <w:r w:rsidR="00A16EBC" w:rsidRPr="00FD1AC3">
        <w:rPr>
          <w:sz w:val="22"/>
          <w:szCs w:val="22"/>
          <w:lang w:val="en-GB"/>
        </w:rPr>
        <w:t xml:space="preserve">% of growing stock affected under the business-as-usual management </w:t>
      </w:r>
      <w:r w:rsidR="008F3E88" w:rsidRPr="00FD1AC3">
        <w:rPr>
          <w:sz w:val="22"/>
          <w:szCs w:val="22"/>
          <w:lang w:val="en-GB"/>
        </w:rPr>
        <w:t>under</w:t>
      </w:r>
      <w:r w:rsidR="00A16EBC" w:rsidRPr="00FD1AC3">
        <w:rPr>
          <w:sz w:val="22"/>
          <w:szCs w:val="22"/>
          <w:lang w:val="en-GB"/>
        </w:rPr>
        <w:t xml:space="preserve"> the reference (stable) climatic scenario</w:t>
      </w:r>
      <w:r w:rsidR="007E3355">
        <w:rPr>
          <w:sz w:val="22"/>
          <w:szCs w:val="22"/>
          <w:lang w:val="en-GB"/>
        </w:rPr>
        <w:t xml:space="preserve">. </w:t>
      </w:r>
      <w:r w:rsidR="00C126D7">
        <w:rPr>
          <w:sz w:val="22"/>
          <w:szCs w:val="22"/>
          <w:lang w:val="en-GB"/>
        </w:rPr>
        <w:t>U</w:t>
      </w:r>
      <w:r w:rsidR="00A16EBC" w:rsidRPr="00FD1AC3">
        <w:rPr>
          <w:sz w:val="22"/>
          <w:szCs w:val="22"/>
          <w:lang w:val="en-GB"/>
        </w:rPr>
        <w:t>nder the remaining management and climatic scenarios,</w:t>
      </w:r>
      <w:r w:rsidR="00C126D7">
        <w:rPr>
          <w:sz w:val="22"/>
          <w:szCs w:val="22"/>
          <w:lang w:val="en-GB"/>
        </w:rPr>
        <w:t xml:space="preserve"> the magnitude of impact </w:t>
      </w:r>
      <w:r w:rsidR="00A16EBC" w:rsidRPr="00FD1AC3">
        <w:rPr>
          <w:sz w:val="22"/>
          <w:szCs w:val="22"/>
          <w:lang w:val="en-GB"/>
        </w:rPr>
        <w:t>depend</w:t>
      </w:r>
      <w:r w:rsidR="00C126D7">
        <w:rPr>
          <w:sz w:val="22"/>
          <w:szCs w:val="22"/>
          <w:lang w:val="en-GB"/>
        </w:rPr>
        <w:t>ed</w:t>
      </w:r>
      <w:r w:rsidR="00A16EBC" w:rsidRPr="00FD1AC3">
        <w:rPr>
          <w:sz w:val="22"/>
          <w:szCs w:val="22"/>
          <w:lang w:val="en-GB"/>
        </w:rPr>
        <w:t xml:space="preserve"> o</w:t>
      </w:r>
      <w:r w:rsidR="00C126D7">
        <w:rPr>
          <w:sz w:val="22"/>
          <w:szCs w:val="22"/>
          <w:lang w:val="en-GB"/>
        </w:rPr>
        <w:t>n</w:t>
      </w:r>
      <w:r w:rsidR="00A16EBC" w:rsidRPr="00FD1AC3">
        <w:rPr>
          <w:sz w:val="22"/>
          <w:szCs w:val="22"/>
          <w:lang w:val="en-GB"/>
        </w:rPr>
        <w:t xml:space="preserve"> forest </w:t>
      </w:r>
      <w:r w:rsidR="00C126D7">
        <w:rPr>
          <w:sz w:val="22"/>
          <w:szCs w:val="22"/>
          <w:lang w:val="en-GB"/>
        </w:rPr>
        <w:t>conditions</w:t>
      </w:r>
      <w:r w:rsidR="00A16EBC" w:rsidRPr="00FD1AC3">
        <w:rPr>
          <w:sz w:val="22"/>
          <w:szCs w:val="22"/>
          <w:lang w:val="en-GB"/>
        </w:rPr>
        <w:t xml:space="preserve"> in the year of windthrow</w:t>
      </w:r>
      <w:r w:rsidR="00EE3922">
        <w:rPr>
          <w:sz w:val="22"/>
          <w:szCs w:val="22"/>
          <w:lang w:val="en-GB"/>
        </w:rPr>
        <w:t>, which were largely influenced by the applied management</w:t>
      </w:r>
      <w:r w:rsidR="00244112">
        <w:rPr>
          <w:sz w:val="22"/>
          <w:szCs w:val="22"/>
          <w:lang w:val="en-GB"/>
        </w:rPr>
        <w:t xml:space="preserve"> </w:t>
      </w:r>
      <w:r w:rsidR="00244112">
        <w:rPr>
          <w:sz w:val="22"/>
          <w:szCs w:val="22"/>
          <w:lang w:val="en-GB"/>
        </w:rPr>
        <w:t>(Fig. 2</w:t>
      </w:r>
      <w:r w:rsidR="00244112">
        <w:rPr>
          <w:sz w:val="22"/>
          <w:szCs w:val="22"/>
          <w:lang w:val="en-GB"/>
        </w:rPr>
        <w:t>b</w:t>
      </w:r>
      <w:r w:rsidR="00244112">
        <w:rPr>
          <w:sz w:val="22"/>
          <w:szCs w:val="22"/>
          <w:lang w:val="en-GB"/>
        </w:rPr>
        <w:t>)</w:t>
      </w:r>
      <w:r w:rsidR="008F3E88" w:rsidRPr="00FD1AC3">
        <w:rPr>
          <w:sz w:val="22"/>
          <w:szCs w:val="22"/>
          <w:lang w:val="en-GB"/>
        </w:rPr>
        <w:t>.</w:t>
      </w:r>
      <w:r w:rsidR="00A16EBC" w:rsidRPr="00FD1AC3">
        <w:rPr>
          <w:sz w:val="22"/>
          <w:szCs w:val="22"/>
          <w:lang w:val="en-GB"/>
        </w:rPr>
        <w:t xml:space="preserve"> </w:t>
      </w:r>
    </w:p>
    <w:p w14:paraId="1E0E7979" w14:textId="6DB2BD14" w:rsidR="003A630B" w:rsidRDefault="00244112" w:rsidP="00472636">
      <w:pPr>
        <w:spacing w:before="120" w:after="120" w:line="302" w:lineRule="auto"/>
        <w:jc w:val="both"/>
        <w:rPr>
          <w:sz w:val="22"/>
          <w:szCs w:val="22"/>
          <w:lang w:val="cs-CZ"/>
        </w:rPr>
      </w:pPr>
      <w:r w:rsidRPr="00244112">
        <w:rPr>
          <w:sz w:val="22"/>
          <w:szCs w:val="22"/>
        </w:rPr>
        <w:t xml:space="preserve">Reference climate conditions were </w:t>
      </w:r>
      <w:r>
        <w:rPr>
          <w:sz w:val="22"/>
          <w:szCs w:val="22"/>
        </w:rPr>
        <w:t>defined</w:t>
      </w:r>
      <w:r w:rsidRPr="00244112">
        <w:rPr>
          <w:sz w:val="22"/>
          <w:szCs w:val="22"/>
        </w:rPr>
        <w:t xml:space="preserve"> by randomly sampling from observed climatic records spanning 1961–1990. Climate change was represented by eight scenarios generated by combining four regional climate models</w:t>
      </w:r>
      <w:r>
        <w:rPr>
          <w:sz w:val="22"/>
          <w:szCs w:val="22"/>
        </w:rPr>
        <w:t xml:space="preserve"> (RCMs)</w:t>
      </w:r>
      <w:r w:rsidRPr="00244112">
        <w:rPr>
          <w:sz w:val="22"/>
          <w:szCs w:val="22"/>
        </w:rPr>
        <w:t xml:space="preserve"> with two emission pathways</w:t>
      </w:r>
      <w:r>
        <w:rPr>
          <w:sz w:val="22"/>
          <w:szCs w:val="22"/>
        </w:rPr>
        <w:t xml:space="preserve">, </w:t>
      </w:r>
      <w:r w:rsidRPr="00244112">
        <w:rPr>
          <w:sz w:val="22"/>
          <w:szCs w:val="22"/>
        </w:rPr>
        <w:t xml:space="preserve">RCP4.5 and RCP8.5 (Appendix </w:t>
      </w:r>
      <w:r w:rsidRPr="00472636">
        <w:rPr>
          <w:sz w:val="22"/>
          <w:szCs w:val="22"/>
          <w:highlight w:val="yellow"/>
        </w:rPr>
        <w:t>XX</w:t>
      </w:r>
      <w:r w:rsidRPr="00244112">
        <w:rPr>
          <w:sz w:val="22"/>
          <w:szCs w:val="22"/>
        </w:rPr>
        <w:t>). To i</w:t>
      </w:r>
      <w:r>
        <w:rPr>
          <w:sz w:val="22"/>
          <w:szCs w:val="22"/>
        </w:rPr>
        <w:t>ncrease</w:t>
      </w:r>
      <w:r w:rsidRPr="00244112">
        <w:rPr>
          <w:sz w:val="22"/>
          <w:szCs w:val="22"/>
        </w:rPr>
        <w:t xml:space="preserve"> </w:t>
      </w:r>
      <w:r>
        <w:rPr>
          <w:sz w:val="22"/>
          <w:szCs w:val="22"/>
        </w:rPr>
        <w:t>outcomes</w:t>
      </w:r>
      <w:r>
        <w:rPr>
          <w:sz w:val="22"/>
          <w:szCs w:val="22"/>
          <w:lang w:val="en-GB"/>
        </w:rPr>
        <w:t>`</w:t>
      </w:r>
      <w:r w:rsidRPr="00244112">
        <w:rPr>
          <w:sz w:val="22"/>
          <w:szCs w:val="22"/>
        </w:rPr>
        <w:t xml:space="preserve"> robustness, all scenarios were replicated five times using different stochastic </w:t>
      </w:r>
      <w:r>
        <w:rPr>
          <w:sz w:val="22"/>
          <w:szCs w:val="22"/>
        </w:rPr>
        <w:t xml:space="preserve">background </w:t>
      </w:r>
      <w:r w:rsidRPr="00244112">
        <w:rPr>
          <w:sz w:val="22"/>
          <w:szCs w:val="22"/>
        </w:rPr>
        <w:t xml:space="preserve">wind sequences. In total, 450 simulation runs were </w:t>
      </w:r>
      <w:r w:rsidR="00AE1EC0" w:rsidRPr="00244112">
        <w:rPr>
          <w:sz w:val="22"/>
          <w:szCs w:val="22"/>
        </w:rPr>
        <w:t>analyzed</w:t>
      </w:r>
      <w:r w:rsidRPr="00244112">
        <w:rPr>
          <w:sz w:val="22"/>
          <w:szCs w:val="22"/>
        </w:rPr>
        <w:t xml:space="preserve">, arising from: 5 management strategies × 9 climate scenarios (1 reference + 4 RCMs × 2 RCPs) × 5 </w:t>
      </w:r>
      <w:r>
        <w:rPr>
          <w:sz w:val="22"/>
          <w:szCs w:val="22"/>
        </w:rPr>
        <w:t xml:space="preserve">background wind </w:t>
      </w:r>
      <w:r w:rsidRPr="00244112">
        <w:rPr>
          <w:sz w:val="22"/>
          <w:szCs w:val="22"/>
        </w:rPr>
        <w:t>replicates × 2 disturbance scenarios (with and without a major windthrow event).</w:t>
      </w:r>
    </w:p>
    <w:p w14:paraId="22B81F54" w14:textId="77777777" w:rsidR="00791938" w:rsidRPr="00FD1AC3" w:rsidRDefault="00791938" w:rsidP="00472636">
      <w:pPr>
        <w:spacing w:before="120" w:after="120" w:line="302" w:lineRule="auto"/>
        <w:rPr>
          <w:sz w:val="22"/>
          <w:szCs w:val="22"/>
          <w:lang w:val="en-GB"/>
        </w:rPr>
      </w:pPr>
      <w:r w:rsidRPr="00FD1AC3">
        <w:rPr>
          <w:noProof/>
          <w:sz w:val="22"/>
          <w:szCs w:val="22"/>
          <w:lang w:val="en-GB"/>
        </w:rPr>
        <w:drawing>
          <wp:inline distT="0" distB="0" distL="0" distR="0" wp14:anchorId="30061B1B" wp14:editId="09A24A47">
            <wp:extent cx="5741582" cy="2879947"/>
            <wp:effectExtent l="0" t="0" r="0" b="0"/>
            <wp:docPr id="1430935823" name="Obrázek 1" descr="Obsah obrázku text, snímek obrazovky, diagram, Vykreslený graf&#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35823" name="Obrázek 1" descr="Obsah obrázku text, snímek obrazovky, diagram, Vykreslený graf&#10;&#10;Obsah generovaný pomocí AI může být nesprávný."/>
                    <pic:cNvPicPr/>
                  </pic:nvPicPr>
                  <pic:blipFill>
                    <a:blip r:embed="rId12"/>
                    <a:stretch>
                      <a:fillRect/>
                    </a:stretch>
                  </pic:blipFill>
                  <pic:spPr>
                    <a:xfrm>
                      <a:off x="0" y="0"/>
                      <a:ext cx="5744365" cy="2881343"/>
                    </a:xfrm>
                    <a:prstGeom prst="rect">
                      <a:avLst/>
                    </a:prstGeom>
                  </pic:spPr>
                </pic:pic>
              </a:graphicData>
            </a:graphic>
          </wp:inline>
        </w:drawing>
      </w:r>
    </w:p>
    <w:p w14:paraId="0EDF952F" w14:textId="0D3F1EDF" w:rsidR="00C126D7" w:rsidRDefault="00807956" w:rsidP="00807956">
      <w:pPr>
        <w:spacing w:before="120" w:after="120" w:line="302" w:lineRule="auto"/>
        <w:jc w:val="both"/>
        <w:rPr>
          <w:sz w:val="22"/>
          <w:szCs w:val="22"/>
          <w:lang w:val="en-GB"/>
        </w:rPr>
      </w:pPr>
      <w:r w:rsidRPr="00807956">
        <w:rPr>
          <w:sz w:val="22"/>
          <w:szCs w:val="22"/>
        </w:rPr>
        <w:t xml:space="preserve">Fig. 2 Framework for assessing forest multifunctionality and resilience, illustrated for a single management strategy and climate scenario. (a) Multifunctionality is quantified within a 30-year window </w:t>
      </w:r>
      <w:r w:rsidRPr="00807956">
        <w:rPr>
          <w:sz w:val="22"/>
          <w:szCs w:val="22"/>
        </w:rPr>
        <w:t>centered</w:t>
      </w:r>
      <w:r w:rsidRPr="00807956">
        <w:rPr>
          <w:sz w:val="22"/>
          <w:szCs w:val="22"/>
        </w:rPr>
        <w:t xml:space="preserve"> on year 2070. (b) Resilience is assessed in response to a large-scale windthrow imposed in year 2070, using the relative impact on growing stock and the subsequent recovery time as indicators. Where Norway spruce is present, the windthrow may trigger a bark beetle outbreak, prolonging the recovery period.</w:t>
      </w:r>
    </w:p>
    <w:p w14:paraId="1980EFC6" w14:textId="77777777" w:rsidR="00AE1EC0" w:rsidRDefault="00AE1EC0" w:rsidP="00472636">
      <w:pPr>
        <w:spacing w:before="120" w:after="120" w:line="302" w:lineRule="auto"/>
        <w:rPr>
          <w:sz w:val="22"/>
          <w:szCs w:val="22"/>
          <w:lang w:val="en-GB"/>
        </w:rPr>
      </w:pPr>
    </w:p>
    <w:p w14:paraId="25FE37D0" w14:textId="57F9376D" w:rsidR="001030B6" w:rsidRPr="00FD1AC3" w:rsidRDefault="001030B6" w:rsidP="00472636">
      <w:pPr>
        <w:pStyle w:val="Odstavecseseznamem"/>
        <w:numPr>
          <w:ilvl w:val="1"/>
          <w:numId w:val="5"/>
        </w:numPr>
        <w:spacing w:before="120" w:after="120" w:line="302" w:lineRule="auto"/>
        <w:contextualSpacing w:val="0"/>
        <w:rPr>
          <w:b/>
          <w:bCs/>
          <w:sz w:val="22"/>
          <w:szCs w:val="22"/>
          <w:lang w:val="en-GB"/>
        </w:rPr>
      </w:pPr>
      <w:r w:rsidRPr="00FD1AC3">
        <w:rPr>
          <w:b/>
          <w:bCs/>
          <w:sz w:val="22"/>
          <w:szCs w:val="22"/>
          <w:lang w:val="en-GB"/>
        </w:rPr>
        <w:t>Management systems definition</w:t>
      </w:r>
    </w:p>
    <w:p w14:paraId="35578F22" w14:textId="046A072F" w:rsidR="000E2FB0" w:rsidRDefault="003A630B" w:rsidP="00472636">
      <w:pPr>
        <w:spacing w:before="120" w:after="120" w:line="302" w:lineRule="auto"/>
        <w:jc w:val="both"/>
        <w:rPr>
          <w:rFonts w:eastAsia="Times New Roman"/>
          <w:kern w:val="0"/>
          <w:sz w:val="22"/>
          <w:szCs w:val="22"/>
          <w:lang w:val="en-GB" w:eastAsia="cs-CZ"/>
        </w:rPr>
      </w:pPr>
      <w:r w:rsidRPr="00FD1AC3">
        <w:rPr>
          <w:rFonts w:eastAsia="Times New Roman"/>
          <w:kern w:val="0"/>
          <w:sz w:val="22"/>
          <w:szCs w:val="22"/>
          <w:lang w:val="en-GB" w:eastAsia="cs-CZ"/>
        </w:rPr>
        <w:t>The</w:t>
      </w:r>
      <w:r w:rsidR="000E2FB0">
        <w:rPr>
          <w:rFonts w:eastAsia="Times New Roman"/>
          <w:kern w:val="0"/>
          <w:sz w:val="22"/>
          <w:szCs w:val="22"/>
          <w:lang w:val="en-GB" w:eastAsia="cs-CZ"/>
        </w:rPr>
        <w:t xml:space="preserve"> tested </w:t>
      </w:r>
      <w:r w:rsidRPr="00FD1AC3">
        <w:rPr>
          <w:rFonts w:eastAsia="Times New Roman"/>
          <w:kern w:val="0"/>
          <w:sz w:val="22"/>
          <w:szCs w:val="22"/>
          <w:lang w:val="en-GB" w:eastAsia="cs-CZ"/>
        </w:rPr>
        <w:t>management scenarios differ in managed area, rotation length, planted species after final harvests, post-harvest retention, s</w:t>
      </w:r>
      <w:r w:rsidR="000E2FB0">
        <w:rPr>
          <w:rFonts w:eastAsia="Times New Roman"/>
          <w:kern w:val="0"/>
          <w:sz w:val="22"/>
          <w:szCs w:val="22"/>
          <w:lang w:val="en-GB" w:eastAsia="cs-CZ"/>
        </w:rPr>
        <w:t>alvage removal of windfelled trees</w:t>
      </w:r>
      <w:r w:rsidRPr="00FD1AC3">
        <w:rPr>
          <w:rFonts w:eastAsia="Times New Roman"/>
          <w:kern w:val="0"/>
          <w:sz w:val="22"/>
          <w:szCs w:val="22"/>
          <w:lang w:val="en-GB" w:eastAsia="cs-CZ"/>
        </w:rPr>
        <w:t xml:space="preserve"> and the magnitude of browsing pressure reduction</w:t>
      </w:r>
      <w:r w:rsidR="000E2FB0">
        <w:rPr>
          <w:rFonts w:eastAsia="Times New Roman"/>
          <w:kern w:val="0"/>
          <w:sz w:val="22"/>
          <w:szCs w:val="22"/>
          <w:lang w:val="en-GB" w:eastAsia="cs-CZ"/>
        </w:rPr>
        <w:t xml:space="preserve"> </w:t>
      </w:r>
      <w:r w:rsidR="000E2FB0" w:rsidRPr="00FD1AC3">
        <w:rPr>
          <w:rFonts w:eastAsia="Times New Roman"/>
          <w:kern w:val="0"/>
          <w:sz w:val="22"/>
          <w:szCs w:val="22"/>
          <w:lang w:val="en-GB" w:eastAsia="cs-CZ"/>
        </w:rPr>
        <w:t>(Table 1)</w:t>
      </w:r>
      <w:r w:rsidRPr="00FD1AC3">
        <w:rPr>
          <w:rFonts w:eastAsia="Times New Roman"/>
          <w:kern w:val="0"/>
          <w:sz w:val="22"/>
          <w:szCs w:val="22"/>
          <w:lang w:val="en-GB" w:eastAsia="cs-CZ"/>
        </w:rPr>
        <w:t>.</w:t>
      </w:r>
    </w:p>
    <w:p w14:paraId="41D125B8" w14:textId="6E411AC6" w:rsidR="000E2FB0" w:rsidRPr="000E2FB0" w:rsidRDefault="000E2FB0" w:rsidP="00472636">
      <w:pPr>
        <w:spacing w:before="120" w:after="120" w:line="302" w:lineRule="auto"/>
        <w:jc w:val="both"/>
        <w:rPr>
          <w:sz w:val="22"/>
          <w:szCs w:val="22"/>
          <w:lang w:val="cs-CZ"/>
        </w:rPr>
      </w:pPr>
      <w:r w:rsidRPr="000E2FB0">
        <w:rPr>
          <w:i/>
          <w:iCs/>
          <w:sz w:val="22"/>
          <w:szCs w:val="22"/>
          <w:lang w:val="en-GB"/>
        </w:rPr>
        <w:t>Unmanaged development</w:t>
      </w:r>
      <w:r w:rsidRPr="000E2FB0">
        <w:rPr>
          <w:sz w:val="22"/>
          <w:szCs w:val="22"/>
          <w:lang w:val="en-GB"/>
        </w:rPr>
        <w:t xml:space="preserve"> aims to restore natural forest dynamics. The only intervention applied is a reduction of game browsing pressure, which significantly exceeds the carrying capacity of the environment under reference conditions as a result of historical mismanagement.</w:t>
      </w:r>
      <w:r>
        <w:rPr>
          <w:sz w:val="22"/>
          <w:szCs w:val="22"/>
          <w:lang w:val="en-GB"/>
        </w:rPr>
        <w:t xml:space="preserve"> </w:t>
      </w:r>
      <w:r w:rsidRPr="000E2FB0">
        <w:rPr>
          <w:i/>
          <w:iCs/>
          <w:sz w:val="22"/>
          <w:szCs w:val="22"/>
          <w:lang w:val="en-GB"/>
        </w:rPr>
        <w:t xml:space="preserve">Conservation-oriented management </w:t>
      </w:r>
      <w:r w:rsidRPr="000E2FB0">
        <w:rPr>
          <w:sz w:val="22"/>
          <w:szCs w:val="22"/>
          <w:lang w:val="en-GB"/>
        </w:rPr>
        <w:t>sets 14% of the forest aside from active management and applies lower-intensity practices in the remaining area. This includes extended rotation periods, restoration of natural species composition through planting, post-harvest tree retention, and active reduction of browsing pressure. Half of all windfelled trees are retained.</w:t>
      </w:r>
      <w:r>
        <w:rPr>
          <w:sz w:val="22"/>
          <w:szCs w:val="22"/>
          <w:lang w:val="en-GB"/>
        </w:rPr>
        <w:t xml:space="preserve"> </w:t>
      </w:r>
      <w:r w:rsidRPr="000E2FB0">
        <w:rPr>
          <w:i/>
          <w:iCs/>
          <w:sz w:val="22"/>
          <w:szCs w:val="22"/>
          <w:lang w:val="en-GB"/>
        </w:rPr>
        <w:t>Business-as-usual</w:t>
      </w:r>
      <w:r>
        <w:rPr>
          <w:i/>
          <w:iCs/>
          <w:sz w:val="22"/>
          <w:szCs w:val="22"/>
          <w:lang w:val="en-GB"/>
        </w:rPr>
        <w:t xml:space="preserve"> management</w:t>
      </w:r>
      <w:r w:rsidRPr="000E2FB0">
        <w:rPr>
          <w:sz w:val="22"/>
          <w:szCs w:val="22"/>
          <w:lang w:val="en-GB"/>
        </w:rPr>
        <w:t xml:space="preserve"> represents conventional spruce-oriented forestry typical of many Central European regions. Planting aims to maintain spruce dominance, browsing is uncontrolled, and the majority of windfelled material is salvaged.</w:t>
      </w:r>
      <w:r>
        <w:rPr>
          <w:sz w:val="22"/>
          <w:szCs w:val="22"/>
          <w:lang w:val="en-GB"/>
        </w:rPr>
        <w:t xml:space="preserve"> </w:t>
      </w:r>
      <w:r w:rsidRPr="000E2FB0">
        <w:rPr>
          <w:i/>
          <w:iCs/>
          <w:sz w:val="22"/>
          <w:szCs w:val="22"/>
          <w:lang w:val="en-GB"/>
        </w:rPr>
        <w:t>Adaptation-oriented management</w:t>
      </w:r>
      <w:r w:rsidRPr="000E2FB0">
        <w:rPr>
          <w:sz w:val="22"/>
          <w:szCs w:val="22"/>
          <w:lang w:val="en-GB"/>
        </w:rPr>
        <w:t xml:space="preserve"> aims to proactively prepare the forest for a changing climate. Rotation lengths are shortened to accelerate stand turnover, and planting prioritises natural species composition with an emphasis on drought-tolerant species. Post-harvest </w:t>
      </w:r>
      <w:r w:rsidR="00472636">
        <w:rPr>
          <w:sz w:val="22"/>
          <w:szCs w:val="22"/>
          <w:lang w:val="en-GB"/>
        </w:rPr>
        <w:t xml:space="preserve">tree </w:t>
      </w:r>
      <w:r w:rsidRPr="000E2FB0">
        <w:rPr>
          <w:sz w:val="22"/>
          <w:szCs w:val="22"/>
          <w:lang w:val="en-GB"/>
        </w:rPr>
        <w:t xml:space="preserve">retention </w:t>
      </w:r>
      <w:r w:rsidR="00472636">
        <w:rPr>
          <w:sz w:val="22"/>
          <w:szCs w:val="22"/>
          <w:lang w:val="en-GB"/>
        </w:rPr>
        <w:t>is practiced</w:t>
      </w:r>
      <w:r w:rsidRPr="000E2FB0">
        <w:rPr>
          <w:sz w:val="22"/>
          <w:szCs w:val="22"/>
          <w:lang w:val="en-GB"/>
        </w:rPr>
        <w:t xml:space="preserve"> and browsing pressure is reduced to facilitate natural regeneration.</w:t>
      </w:r>
      <w:r>
        <w:rPr>
          <w:sz w:val="22"/>
          <w:szCs w:val="22"/>
          <w:lang w:val="en-GB"/>
        </w:rPr>
        <w:t xml:space="preserve"> </w:t>
      </w:r>
      <w:r w:rsidRPr="000E2FB0">
        <w:rPr>
          <w:i/>
          <w:iCs/>
          <w:sz w:val="22"/>
          <w:szCs w:val="22"/>
          <w:lang w:val="en-GB"/>
        </w:rPr>
        <w:t>Bioeconomy-oriented management</w:t>
      </w:r>
      <w:r w:rsidRPr="000E2FB0">
        <w:rPr>
          <w:sz w:val="22"/>
          <w:szCs w:val="22"/>
          <w:lang w:val="en-GB"/>
        </w:rPr>
        <w:t xml:space="preserve"> represents the most intensive regime, with clearcutting as the dominant harvesting system. Rotations are the shortest across all strategies, planting consistently favours spruce, and windfelled material is largely salvaged. Browsing is uncontrolled, supporting the persistence of spruce-dominated</w:t>
      </w:r>
      <w:r w:rsidRPr="000E2FB0">
        <w:rPr>
          <w:sz w:val="22"/>
          <w:szCs w:val="22"/>
          <w:lang w:val="cs-CZ"/>
        </w:rPr>
        <w:t xml:space="preserve"> stands.</w:t>
      </w:r>
    </w:p>
    <w:p w14:paraId="53BDAEE1" w14:textId="77777777" w:rsidR="00472636" w:rsidRDefault="00472636">
      <w:pPr>
        <w:rPr>
          <w:rFonts w:eastAsia="Times New Roman"/>
          <w:kern w:val="0"/>
          <w:sz w:val="22"/>
          <w:szCs w:val="22"/>
          <w:lang w:val="en-GB" w:eastAsia="cs-CZ"/>
        </w:rPr>
      </w:pPr>
      <w:r>
        <w:rPr>
          <w:rFonts w:eastAsia="Times New Roman"/>
          <w:kern w:val="0"/>
          <w:sz w:val="22"/>
          <w:szCs w:val="22"/>
          <w:lang w:val="en-GB" w:eastAsia="cs-CZ"/>
        </w:rPr>
        <w:br w:type="page"/>
      </w:r>
    </w:p>
    <w:p w14:paraId="24AFFBFC" w14:textId="52AD0C4C" w:rsidR="001030B6" w:rsidRPr="00DB21A1" w:rsidRDefault="001030B6" w:rsidP="001030B6">
      <w:pPr>
        <w:rPr>
          <w:rFonts w:eastAsia="Times New Roman"/>
          <w:kern w:val="0"/>
          <w:sz w:val="22"/>
          <w:szCs w:val="22"/>
          <w:lang w:val="en-GB" w:eastAsia="cs-CZ"/>
        </w:rPr>
      </w:pPr>
      <w:r w:rsidRPr="00DB21A1">
        <w:rPr>
          <w:rFonts w:eastAsia="Times New Roman"/>
          <w:kern w:val="0"/>
          <w:sz w:val="22"/>
          <w:szCs w:val="22"/>
          <w:lang w:val="en-GB" w:eastAsia="cs-CZ"/>
        </w:rPr>
        <w:t>Table 1 Key attributes of the tested management regimes</w:t>
      </w:r>
    </w:p>
    <w:tbl>
      <w:tblPr>
        <w:tblStyle w:val="Mkatabulky"/>
        <w:tblW w:w="5000" w:type="pct"/>
        <w:tblLook w:val="04A0" w:firstRow="1" w:lastRow="0" w:firstColumn="1" w:lastColumn="0" w:noHBand="0" w:noVBand="1"/>
      </w:tblPr>
      <w:tblGrid>
        <w:gridCol w:w="1441"/>
        <w:gridCol w:w="1531"/>
        <w:gridCol w:w="1481"/>
        <w:gridCol w:w="1629"/>
        <w:gridCol w:w="1483"/>
        <w:gridCol w:w="1497"/>
      </w:tblGrid>
      <w:tr w:rsidR="001030B6" w:rsidRPr="00747616" w14:paraId="03F5DE7D" w14:textId="77777777" w:rsidTr="0037662D">
        <w:tc>
          <w:tcPr>
            <w:tcW w:w="795" w:type="pct"/>
            <w:vAlign w:val="center"/>
          </w:tcPr>
          <w:p w14:paraId="0E62A8B9" w14:textId="77777777" w:rsidR="001030B6" w:rsidRPr="00747616" w:rsidRDefault="001030B6" w:rsidP="001030B6">
            <w:pPr>
              <w:jc w:val="center"/>
              <w:rPr>
                <w:b/>
                <w:bCs/>
                <w:sz w:val="20"/>
                <w:szCs w:val="20"/>
                <w:lang w:val="en-GB"/>
              </w:rPr>
            </w:pPr>
          </w:p>
        </w:tc>
        <w:tc>
          <w:tcPr>
            <w:tcW w:w="845" w:type="pct"/>
            <w:vAlign w:val="center"/>
          </w:tcPr>
          <w:p w14:paraId="79EF8131" w14:textId="77777777" w:rsidR="001030B6" w:rsidRPr="00747616" w:rsidRDefault="001030B6" w:rsidP="001030B6">
            <w:pPr>
              <w:jc w:val="center"/>
              <w:rPr>
                <w:b/>
                <w:bCs/>
                <w:sz w:val="20"/>
                <w:szCs w:val="20"/>
                <w:lang w:val="en-GB"/>
              </w:rPr>
            </w:pPr>
            <w:r w:rsidRPr="00747616">
              <w:rPr>
                <w:b/>
                <w:bCs/>
                <w:sz w:val="20"/>
                <w:szCs w:val="20"/>
                <w:lang w:val="en-GB"/>
              </w:rPr>
              <w:t>Unmanaged</w:t>
            </w:r>
          </w:p>
        </w:tc>
        <w:tc>
          <w:tcPr>
            <w:tcW w:w="817" w:type="pct"/>
            <w:vAlign w:val="center"/>
          </w:tcPr>
          <w:p w14:paraId="743C39A5" w14:textId="77777777" w:rsidR="001030B6" w:rsidRPr="00747616" w:rsidRDefault="001030B6" w:rsidP="001030B6">
            <w:pPr>
              <w:jc w:val="center"/>
              <w:rPr>
                <w:b/>
                <w:bCs/>
                <w:sz w:val="20"/>
                <w:szCs w:val="20"/>
                <w:lang w:val="en-GB"/>
              </w:rPr>
            </w:pPr>
            <w:r w:rsidRPr="00747616">
              <w:rPr>
                <w:b/>
                <w:bCs/>
                <w:sz w:val="20"/>
                <w:szCs w:val="20"/>
                <w:lang w:val="en-GB"/>
              </w:rPr>
              <w:t>Conservation</w:t>
            </w:r>
          </w:p>
        </w:tc>
        <w:tc>
          <w:tcPr>
            <w:tcW w:w="899" w:type="pct"/>
            <w:vAlign w:val="center"/>
          </w:tcPr>
          <w:p w14:paraId="457C7118" w14:textId="77777777" w:rsidR="001030B6" w:rsidRPr="00747616" w:rsidRDefault="001030B6" w:rsidP="001030B6">
            <w:pPr>
              <w:jc w:val="center"/>
              <w:rPr>
                <w:b/>
                <w:bCs/>
                <w:sz w:val="20"/>
                <w:szCs w:val="20"/>
                <w:lang w:val="en-GB"/>
              </w:rPr>
            </w:pPr>
            <w:r w:rsidRPr="00747616">
              <w:rPr>
                <w:b/>
                <w:bCs/>
                <w:sz w:val="20"/>
                <w:szCs w:val="20"/>
                <w:lang w:val="en-GB"/>
              </w:rPr>
              <w:t>Business-as-usual</w:t>
            </w:r>
          </w:p>
        </w:tc>
        <w:tc>
          <w:tcPr>
            <w:tcW w:w="818" w:type="pct"/>
            <w:vAlign w:val="center"/>
          </w:tcPr>
          <w:p w14:paraId="520B6CD3" w14:textId="77777777" w:rsidR="001030B6" w:rsidRPr="00747616" w:rsidRDefault="001030B6" w:rsidP="001030B6">
            <w:pPr>
              <w:jc w:val="center"/>
              <w:rPr>
                <w:b/>
                <w:bCs/>
                <w:sz w:val="20"/>
                <w:szCs w:val="20"/>
                <w:lang w:val="en-GB"/>
              </w:rPr>
            </w:pPr>
            <w:r w:rsidRPr="00747616">
              <w:rPr>
                <w:b/>
                <w:bCs/>
                <w:sz w:val="20"/>
                <w:szCs w:val="20"/>
                <w:lang w:val="en-GB"/>
              </w:rPr>
              <w:t>Adaptation</w:t>
            </w:r>
          </w:p>
        </w:tc>
        <w:tc>
          <w:tcPr>
            <w:tcW w:w="826" w:type="pct"/>
            <w:vAlign w:val="center"/>
          </w:tcPr>
          <w:p w14:paraId="1B5AC2F5" w14:textId="77777777" w:rsidR="001030B6" w:rsidRPr="00747616" w:rsidRDefault="001030B6" w:rsidP="001030B6">
            <w:pPr>
              <w:jc w:val="center"/>
              <w:rPr>
                <w:b/>
                <w:bCs/>
                <w:sz w:val="20"/>
                <w:szCs w:val="20"/>
                <w:lang w:val="en-GB"/>
              </w:rPr>
            </w:pPr>
            <w:r w:rsidRPr="00747616">
              <w:rPr>
                <w:b/>
                <w:bCs/>
                <w:sz w:val="20"/>
                <w:szCs w:val="20"/>
                <w:lang w:val="en-GB"/>
              </w:rPr>
              <w:t>Bioeconomy</w:t>
            </w:r>
          </w:p>
        </w:tc>
      </w:tr>
      <w:tr w:rsidR="001030B6" w:rsidRPr="00747616" w14:paraId="0A37D6A7" w14:textId="77777777" w:rsidTr="0037662D">
        <w:trPr>
          <w:trHeight w:val="300"/>
        </w:trPr>
        <w:tc>
          <w:tcPr>
            <w:tcW w:w="795" w:type="pct"/>
            <w:vAlign w:val="center"/>
          </w:tcPr>
          <w:p w14:paraId="0A651EB5" w14:textId="77777777" w:rsidR="001030B6" w:rsidRPr="00747616" w:rsidRDefault="001030B6" w:rsidP="001030B6">
            <w:pPr>
              <w:jc w:val="center"/>
              <w:rPr>
                <w:b/>
                <w:bCs/>
                <w:sz w:val="20"/>
                <w:szCs w:val="20"/>
                <w:lang w:val="en-GB"/>
              </w:rPr>
            </w:pPr>
            <w:r w:rsidRPr="00747616">
              <w:rPr>
                <w:b/>
                <w:bCs/>
                <w:sz w:val="20"/>
                <w:szCs w:val="20"/>
                <w:lang w:val="en-GB"/>
              </w:rPr>
              <w:t>Description</w:t>
            </w:r>
          </w:p>
        </w:tc>
        <w:tc>
          <w:tcPr>
            <w:tcW w:w="845" w:type="pct"/>
            <w:vAlign w:val="center"/>
          </w:tcPr>
          <w:p w14:paraId="6457A931" w14:textId="77777777" w:rsidR="001030B6" w:rsidRPr="00747616" w:rsidRDefault="001030B6" w:rsidP="001030B6">
            <w:pPr>
              <w:jc w:val="center"/>
              <w:rPr>
                <w:sz w:val="20"/>
                <w:szCs w:val="20"/>
                <w:lang w:val="en-GB"/>
              </w:rPr>
            </w:pPr>
            <w:r w:rsidRPr="00747616">
              <w:rPr>
                <w:sz w:val="20"/>
                <w:szCs w:val="20"/>
                <w:lang w:val="en-GB"/>
              </w:rPr>
              <w:t>Unmanaged forest development</w:t>
            </w:r>
          </w:p>
        </w:tc>
        <w:tc>
          <w:tcPr>
            <w:tcW w:w="817" w:type="pct"/>
            <w:vAlign w:val="center"/>
          </w:tcPr>
          <w:p w14:paraId="1202B9C9" w14:textId="5D4E969F" w:rsidR="001030B6" w:rsidRPr="00747616" w:rsidRDefault="001030B6" w:rsidP="001030B6">
            <w:pPr>
              <w:jc w:val="center"/>
              <w:rPr>
                <w:sz w:val="20"/>
                <w:szCs w:val="20"/>
                <w:lang w:val="en-GB"/>
              </w:rPr>
            </w:pPr>
            <w:r w:rsidRPr="00747616">
              <w:rPr>
                <w:rFonts w:ascii="Aptos" w:eastAsia="Aptos" w:hAnsi="Aptos" w:cs="Aptos"/>
                <w:sz w:val="20"/>
                <w:szCs w:val="20"/>
                <w:lang w:val="en-GB"/>
              </w:rPr>
              <w:t>Low intensity management</w:t>
            </w:r>
            <w:r w:rsidR="00601AC5">
              <w:rPr>
                <w:rFonts w:ascii="Aptos" w:eastAsia="Aptos" w:hAnsi="Aptos" w:cs="Aptos"/>
                <w:sz w:val="20"/>
                <w:szCs w:val="20"/>
                <w:lang w:val="en-GB"/>
              </w:rPr>
              <w:t>,</w:t>
            </w:r>
            <w:r w:rsidRPr="00747616">
              <w:rPr>
                <w:rFonts w:ascii="Aptos" w:eastAsia="Aptos" w:hAnsi="Aptos" w:cs="Aptos"/>
                <w:sz w:val="20"/>
                <w:szCs w:val="20"/>
                <w:lang w:val="en-GB"/>
              </w:rPr>
              <w:t xml:space="preserve"> passive adaptation</w:t>
            </w:r>
          </w:p>
        </w:tc>
        <w:tc>
          <w:tcPr>
            <w:tcW w:w="899" w:type="pct"/>
            <w:vAlign w:val="center"/>
          </w:tcPr>
          <w:p w14:paraId="0D9E0699" w14:textId="52730FA2" w:rsidR="001030B6" w:rsidRPr="00747616" w:rsidRDefault="001030B6" w:rsidP="001030B6">
            <w:pPr>
              <w:jc w:val="center"/>
              <w:rPr>
                <w:sz w:val="20"/>
                <w:szCs w:val="20"/>
                <w:lang w:val="en-GB"/>
              </w:rPr>
            </w:pPr>
            <w:r w:rsidRPr="00747616">
              <w:rPr>
                <w:rFonts w:ascii="Aptos" w:eastAsia="Aptos" w:hAnsi="Aptos" w:cs="Aptos"/>
                <w:sz w:val="20"/>
                <w:szCs w:val="20"/>
                <w:lang w:val="en-GB"/>
              </w:rPr>
              <w:t>Spruce timber-oriented management with long rotation</w:t>
            </w:r>
            <w:r w:rsidR="00601AC5">
              <w:rPr>
                <w:rFonts w:ascii="Aptos" w:eastAsia="Aptos" w:hAnsi="Aptos" w:cs="Aptos"/>
                <w:sz w:val="20"/>
                <w:szCs w:val="20"/>
                <w:lang w:val="en-GB"/>
              </w:rPr>
              <w:t>s</w:t>
            </w:r>
          </w:p>
        </w:tc>
        <w:tc>
          <w:tcPr>
            <w:tcW w:w="818" w:type="pct"/>
            <w:vAlign w:val="center"/>
          </w:tcPr>
          <w:p w14:paraId="026FE65D" w14:textId="77777777" w:rsidR="001030B6" w:rsidRPr="00747616" w:rsidRDefault="001030B6" w:rsidP="001030B6">
            <w:pPr>
              <w:jc w:val="center"/>
              <w:rPr>
                <w:sz w:val="20"/>
                <w:szCs w:val="20"/>
                <w:lang w:val="en-GB"/>
              </w:rPr>
            </w:pPr>
            <w:r w:rsidRPr="00747616">
              <w:rPr>
                <w:rFonts w:ascii="Aptos" w:eastAsia="Aptos" w:hAnsi="Aptos" w:cs="Aptos"/>
                <w:sz w:val="20"/>
                <w:szCs w:val="20"/>
                <w:lang w:val="en-GB"/>
              </w:rPr>
              <w:t>Management promoting active adaptation to climate change</w:t>
            </w:r>
          </w:p>
        </w:tc>
        <w:tc>
          <w:tcPr>
            <w:tcW w:w="826" w:type="pct"/>
            <w:vAlign w:val="center"/>
          </w:tcPr>
          <w:p w14:paraId="19E53BE7" w14:textId="77777777" w:rsidR="001030B6" w:rsidRPr="00747616" w:rsidRDefault="001030B6" w:rsidP="001030B6">
            <w:pPr>
              <w:jc w:val="center"/>
              <w:rPr>
                <w:sz w:val="20"/>
                <w:szCs w:val="20"/>
                <w:lang w:val="en-GB"/>
              </w:rPr>
            </w:pPr>
            <w:r w:rsidRPr="00747616">
              <w:rPr>
                <w:rFonts w:ascii="Aptos" w:eastAsia="Aptos" w:hAnsi="Aptos" w:cs="Aptos"/>
                <w:sz w:val="20"/>
                <w:szCs w:val="20"/>
                <w:lang w:val="en-GB"/>
              </w:rPr>
              <w:t>Management promoting the intensified production of spruce timber</w:t>
            </w:r>
          </w:p>
        </w:tc>
      </w:tr>
      <w:tr w:rsidR="001030B6" w:rsidRPr="00747616" w14:paraId="61BA9829" w14:textId="77777777" w:rsidTr="0037662D">
        <w:trPr>
          <w:trHeight w:val="508"/>
        </w:trPr>
        <w:tc>
          <w:tcPr>
            <w:tcW w:w="795" w:type="pct"/>
            <w:vAlign w:val="center"/>
          </w:tcPr>
          <w:p w14:paraId="1B3284F6" w14:textId="77777777" w:rsidR="001030B6" w:rsidRPr="00FD1AC3" w:rsidRDefault="001030B6" w:rsidP="001030B6">
            <w:pPr>
              <w:jc w:val="center"/>
              <w:rPr>
                <w:sz w:val="20"/>
                <w:szCs w:val="20"/>
                <w:lang w:val="en-GB"/>
              </w:rPr>
            </w:pPr>
            <w:r w:rsidRPr="00FD1AC3">
              <w:rPr>
                <w:sz w:val="20"/>
                <w:szCs w:val="20"/>
                <w:lang w:val="en-GB"/>
              </w:rPr>
              <w:t>Managed area [%]</w:t>
            </w:r>
          </w:p>
        </w:tc>
        <w:tc>
          <w:tcPr>
            <w:tcW w:w="845" w:type="pct"/>
            <w:vAlign w:val="center"/>
          </w:tcPr>
          <w:p w14:paraId="7C237EFF" w14:textId="77777777" w:rsidR="001030B6" w:rsidRPr="00747616" w:rsidRDefault="001030B6" w:rsidP="001030B6">
            <w:pPr>
              <w:jc w:val="center"/>
              <w:rPr>
                <w:sz w:val="20"/>
                <w:szCs w:val="20"/>
                <w:lang w:val="en-GB"/>
              </w:rPr>
            </w:pPr>
            <w:r w:rsidRPr="00747616">
              <w:rPr>
                <w:sz w:val="20"/>
                <w:szCs w:val="20"/>
                <w:lang w:val="en-GB"/>
              </w:rPr>
              <w:t>0</w:t>
            </w:r>
          </w:p>
        </w:tc>
        <w:tc>
          <w:tcPr>
            <w:tcW w:w="817" w:type="pct"/>
            <w:vAlign w:val="center"/>
          </w:tcPr>
          <w:p w14:paraId="78CBEE3A" w14:textId="1803169F" w:rsidR="001030B6" w:rsidRPr="00747616" w:rsidRDefault="001030B6" w:rsidP="001030B6">
            <w:pPr>
              <w:jc w:val="center"/>
              <w:rPr>
                <w:sz w:val="20"/>
                <w:szCs w:val="20"/>
                <w:lang w:val="en-GB"/>
              </w:rPr>
            </w:pPr>
            <w:r w:rsidRPr="00747616">
              <w:rPr>
                <w:sz w:val="20"/>
                <w:szCs w:val="20"/>
                <w:lang w:val="en-GB"/>
              </w:rPr>
              <w:t xml:space="preserve">85.9, waterlogged and exposed sites </w:t>
            </w:r>
            <w:r w:rsidR="0037662D">
              <w:rPr>
                <w:sz w:val="20"/>
                <w:szCs w:val="20"/>
                <w:lang w:val="en-GB"/>
              </w:rPr>
              <w:t xml:space="preserve">are </w:t>
            </w:r>
            <w:r w:rsidRPr="00747616">
              <w:rPr>
                <w:sz w:val="20"/>
                <w:szCs w:val="20"/>
                <w:lang w:val="en-GB"/>
              </w:rPr>
              <w:t>set-aside</w:t>
            </w:r>
          </w:p>
        </w:tc>
        <w:tc>
          <w:tcPr>
            <w:tcW w:w="899" w:type="pct"/>
            <w:vAlign w:val="center"/>
          </w:tcPr>
          <w:p w14:paraId="427F0EFF" w14:textId="77777777" w:rsidR="001030B6" w:rsidRPr="00747616" w:rsidRDefault="001030B6" w:rsidP="001030B6">
            <w:pPr>
              <w:jc w:val="center"/>
              <w:rPr>
                <w:sz w:val="20"/>
                <w:szCs w:val="20"/>
                <w:lang w:val="en-GB"/>
              </w:rPr>
            </w:pPr>
            <w:r w:rsidRPr="00747616">
              <w:rPr>
                <w:sz w:val="20"/>
                <w:szCs w:val="20"/>
                <w:lang w:val="en-GB"/>
              </w:rPr>
              <w:t>100</w:t>
            </w:r>
          </w:p>
        </w:tc>
        <w:tc>
          <w:tcPr>
            <w:tcW w:w="818" w:type="pct"/>
            <w:vAlign w:val="center"/>
          </w:tcPr>
          <w:p w14:paraId="1F6F2415" w14:textId="77777777" w:rsidR="001030B6" w:rsidRPr="00747616" w:rsidRDefault="001030B6" w:rsidP="001030B6">
            <w:pPr>
              <w:jc w:val="center"/>
              <w:rPr>
                <w:sz w:val="20"/>
                <w:szCs w:val="20"/>
                <w:lang w:val="en-GB"/>
              </w:rPr>
            </w:pPr>
            <w:r w:rsidRPr="00747616">
              <w:rPr>
                <w:sz w:val="20"/>
                <w:szCs w:val="20"/>
                <w:lang w:val="en-GB"/>
              </w:rPr>
              <w:t>100</w:t>
            </w:r>
          </w:p>
        </w:tc>
        <w:tc>
          <w:tcPr>
            <w:tcW w:w="826" w:type="pct"/>
            <w:vAlign w:val="center"/>
          </w:tcPr>
          <w:p w14:paraId="05C7EC22" w14:textId="77777777" w:rsidR="001030B6" w:rsidRPr="00747616" w:rsidRDefault="001030B6" w:rsidP="001030B6">
            <w:pPr>
              <w:jc w:val="center"/>
              <w:rPr>
                <w:sz w:val="20"/>
                <w:szCs w:val="20"/>
                <w:lang w:val="en-GB"/>
              </w:rPr>
            </w:pPr>
            <w:r w:rsidRPr="00747616">
              <w:rPr>
                <w:sz w:val="20"/>
                <w:szCs w:val="20"/>
                <w:lang w:val="en-GB"/>
              </w:rPr>
              <w:t>100</w:t>
            </w:r>
          </w:p>
        </w:tc>
      </w:tr>
      <w:tr w:rsidR="001030B6" w:rsidRPr="00747616" w14:paraId="3780FF09" w14:textId="77777777" w:rsidTr="0037662D">
        <w:trPr>
          <w:trHeight w:val="985"/>
        </w:trPr>
        <w:tc>
          <w:tcPr>
            <w:tcW w:w="795" w:type="pct"/>
            <w:vAlign w:val="center"/>
          </w:tcPr>
          <w:p w14:paraId="4E6C457E" w14:textId="77777777" w:rsidR="001030B6" w:rsidRPr="00FD1AC3" w:rsidRDefault="001030B6" w:rsidP="001030B6">
            <w:pPr>
              <w:jc w:val="center"/>
              <w:rPr>
                <w:sz w:val="20"/>
                <w:szCs w:val="20"/>
                <w:lang w:val="en-GB"/>
              </w:rPr>
            </w:pPr>
            <w:r w:rsidRPr="00FD1AC3">
              <w:rPr>
                <w:sz w:val="20"/>
                <w:szCs w:val="20"/>
                <w:lang w:val="en-GB"/>
              </w:rPr>
              <w:t>Mean rotation length, weighted by forest area [year]</w:t>
            </w:r>
          </w:p>
        </w:tc>
        <w:tc>
          <w:tcPr>
            <w:tcW w:w="845" w:type="pct"/>
            <w:vAlign w:val="center"/>
          </w:tcPr>
          <w:p w14:paraId="2AB2E27E" w14:textId="7DEE7F1D" w:rsidR="001030B6" w:rsidRPr="00747616" w:rsidRDefault="0037662D" w:rsidP="001030B6">
            <w:pPr>
              <w:jc w:val="center"/>
              <w:rPr>
                <w:sz w:val="20"/>
                <w:szCs w:val="20"/>
                <w:lang w:val="en-GB"/>
              </w:rPr>
            </w:pPr>
            <w:r>
              <w:rPr>
                <w:sz w:val="20"/>
                <w:szCs w:val="20"/>
                <w:lang w:val="en-GB"/>
              </w:rPr>
              <w:t>No harvesting</w:t>
            </w:r>
          </w:p>
        </w:tc>
        <w:tc>
          <w:tcPr>
            <w:tcW w:w="817" w:type="pct"/>
            <w:vAlign w:val="center"/>
          </w:tcPr>
          <w:p w14:paraId="2BA7CEF2" w14:textId="77777777" w:rsidR="001030B6" w:rsidRPr="00747616" w:rsidRDefault="001030B6" w:rsidP="001030B6">
            <w:pPr>
              <w:jc w:val="center"/>
              <w:rPr>
                <w:sz w:val="20"/>
                <w:szCs w:val="20"/>
                <w:lang w:val="en-GB"/>
              </w:rPr>
            </w:pPr>
            <w:r w:rsidRPr="00747616">
              <w:rPr>
                <w:sz w:val="20"/>
                <w:szCs w:val="20"/>
                <w:lang w:val="en-GB"/>
              </w:rPr>
              <w:t>140</w:t>
            </w:r>
          </w:p>
        </w:tc>
        <w:tc>
          <w:tcPr>
            <w:tcW w:w="899" w:type="pct"/>
            <w:vAlign w:val="center"/>
          </w:tcPr>
          <w:p w14:paraId="5FBAE537" w14:textId="77777777" w:rsidR="001030B6" w:rsidRPr="00747616" w:rsidRDefault="001030B6" w:rsidP="001030B6">
            <w:pPr>
              <w:jc w:val="center"/>
              <w:rPr>
                <w:sz w:val="20"/>
                <w:szCs w:val="20"/>
                <w:lang w:val="en-GB"/>
              </w:rPr>
            </w:pPr>
            <w:r w:rsidRPr="00747616">
              <w:rPr>
                <w:sz w:val="20"/>
                <w:szCs w:val="20"/>
                <w:lang w:val="en-GB"/>
              </w:rPr>
              <w:t>122</w:t>
            </w:r>
          </w:p>
        </w:tc>
        <w:tc>
          <w:tcPr>
            <w:tcW w:w="818" w:type="pct"/>
            <w:vAlign w:val="center"/>
          </w:tcPr>
          <w:p w14:paraId="1FF85DE0" w14:textId="77777777" w:rsidR="001030B6" w:rsidRPr="00747616" w:rsidRDefault="001030B6" w:rsidP="001030B6">
            <w:pPr>
              <w:jc w:val="center"/>
              <w:rPr>
                <w:sz w:val="20"/>
                <w:szCs w:val="20"/>
                <w:lang w:val="en-GB"/>
              </w:rPr>
            </w:pPr>
            <w:r w:rsidRPr="00747616">
              <w:rPr>
                <w:sz w:val="20"/>
                <w:szCs w:val="20"/>
                <w:lang w:val="en-GB"/>
              </w:rPr>
              <w:t>102</w:t>
            </w:r>
          </w:p>
        </w:tc>
        <w:tc>
          <w:tcPr>
            <w:tcW w:w="826" w:type="pct"/>
            <w:vAlign w:val="center"/>
          </w:tcPr>
          <w:p w14:paraId="16362DA0" w14:textId="77777777" w:rsidR="001030B6" w:rsidRPr="00747616" w:rsidRDefault="001030B6" w:rsidP="001030B6">
            <w:pPr>
              <w:jc w:val="center"/>
              <w:rPr>
                <w:sz w:val="20"/>
                <w:szCs w:val="20"/>
                <w:lang w:val="en-GB"/>
              </w:rPr>
            </w:pPr>
            <w:r w:rsidRPr="00747616">
              <w:rPr>
                <w:sz w:val="20"/>
                <w:szCs w:val="20"/>
                <w:lang w:val="en-GB"/>
              </w:rPr>
              <w:t>82</w:t>
            </w:r>
          </w:p>
        </w:tc>
      </w:tr>
      <w:tr w:rsidR="001030B6" w:rsidRPr="00747616" w14:paraId="126004CF" w14:textId="77777777" w:rsidTr="0037662D">
        <w:tc>
          <w:tcPr>
            <w:tcW w:w="795" w:type="pct"/>
            <w:vAlign w:val="center"/>
          </w:tcPr>
          <w:p w14:paraId="6AC4C0AD" w14:textId="77777777" w:rsidR="001030B6" w:rsidRPr="00FD1AC3" w:rsidRDefault="001030B6" w:rsidP="001030B6">
            <w:pPr>
              <w:jc w:val="center"/>
              <w:rPr>
                <w:sz w:val="20"/>
                <w:szCs w:val="20"/>
                <w:lang w:val="en-GB"/>
              </w:rPr>
            </w:pPr>
            <w:r w:rsidRPr="00FD1AC3">
              <w:rPr>
                <w:sz w:val="20"/>
                <w:szCs w:val="20"/>
                <w:lang w:val="en-GB"/>
              </w:rPr>
              <w:t>Planting objective</w:t>
            </w:r>
          </w:p>
        </w:tc>
        <w:tc>
          <w:tcPr>
            <w:tcW w:w="845" w:type="pct"/>
            <w:vAlign w:val="center"/>
          </w:tcPr>
          <w:p w14:paraId="1920A6D5" w14:textId="3FFCD07F" w:rsidR="001030B6" w:rsidRPr="00747616" w:rsidRDefault="0037662D" w:rsidP="001030B6">
            <w:pPr>
              <w:jc w:val="center"/>
              <w:rPr>
                <w:sz w:val="20"/>
                <w:szCs w:val="20"/>
                <w:lang w:val="en-GB"/>
              </w:rPr>
            </w:pPr>
            <w:r>
              <w:rPr>
                <w:sz w:val="20"/>
                <w:szCs w:val="20"/>
                <w:lang w:val="en-GB"/>
              </w:rPr>
              <w:t>No planting</w:t>
            </w:r>
          </w:p>
        </w:tc>
        <w:tc>
          <w:tcPr>
            <w:tcW w:w="817" w:type="pct"/>
            <w:vAlign w:val="center"/>
          </w:tcPr>
          <w:p w14:paraId="14AD0822" w14:textId="2E2B0026" w:rsidR="001030B6" w:rsidRPr="00747616" w:rsidRDefault="00601AC5" w:rsidP="001030B6">
            <w:pPr>
              <w:jc w:val="center"/>
              <w:rPr>
                <w:sz w:val="20"/>
                <w:szCs w:val="20"/>
                <w:lang w:val="en-GB"/>
              </w:rPr>
            </w:pPr>
            <w:r>
              <w:rPr>
                <w:sz w:val="20"/>
                <w:szCs w:val="20"/>
                <w:lang w:val="en-GB"/>
              </w:rPr>
              <w:t>Restore natural species composition</w:t>
            </w:r>
            <w:r w:rsidR="001030B6" w:rsidRPr="00747616">
              <w:rPr>
                <w:sz w:val="20"/>
                <w:szCs w:val="20"/>
                <w:lang w:val="en-GB"/>
              </w:rPr>
              <w:t xml:space="preserve"> </w:t>
            </w:r>
          </w:p>
        </w:tc>
        <w:tc>
          <w:tcPr>
            <w:tcW w:w="899" w:type="pct"/>
            <w:vAlign w:val="center"/>
          </w:tcPr>
          <w:p w14:paraId="4D1DB028" w14:textId="51870A92" w:rsidR="001030B6" w:rsidRPr="00747616" w:rsidRDefault="00601AC5" w:rsidP="001030B6">
            <w:pPr>
              <w:jc w:val="center"/>
              <w:rPr>
                <w:sz w:val="20"/>
                <w:szCs w:val="20"/>
                <w:lang w:val="en-GB"/>
              </w:rPr>
            </w:pPr>
            <w:r>
              <w:rPr>
                <w:sz w:val="20"/>
                <w:szCs w:val="20"/>
                <w:lang w:val="en-GB"/>
              </w:rPr>
              <w:t>Maintain s</w:t>
            </w:r>
            <w:r w:rsidR="001030B6" w:rsidRPr="00747616">
              <w:rPr>
                <w:sz w:val="20"/>
                <w:szCs w:val="20"/>
                <w:lang w:val="en-GB"/>
              </w:rPr>
              <w:t>pruce domina</w:t>
            </w:r>
            <w:r>
              <w:rPr>
                <w:sz w:val="20"/>
                <w:szCs w:val="20"/>
                <w:lang w:val="en-GB"/>
              </w:rPr>
              <w:t>nce</w:t>
            </w:r>
          </w:p>
        </w:tc>
        <w:tc>
          <w:tcPr>
            <w:tcW w:w="818" w:type="pct"/>
            <w:vAlign w:val="center"/>
          </w:tcPr>
          <w:p w14:paraId="06FBC407" w14:textId="5D6A0982" w:rsidR="001030B6" w:rsidRPr="00747616" w:rsidRDefault="00601AC5" w:rsidP="001030B6">
            <w:pPr>
              <w:jc w:val="center"/>
              <w:rPr>
                <w:sz w:val="20"/>
                <w:szCs w:val="20"/>
                <w:lang w:val="en-GB"/>
              </w:rPr>
            </w:pPr>
            <w:r>
              <w:rPr>
                <w:sz w:val="20"/>
                <w:szCs w:val="20"/>
                <w:lang w:val="en-GB"/>
              </w:rPr>
              <w:t>Restore natural species composition</w:t>
            </w:r>
            <w:r>
              <w:rPr>
                <w:sz w:val="20"/>
                <w:szCs w:val="20"/>
                <w:lang w:val="en-GB"/>
              </w:rPr>
              <w:t>, higher drought tolerance</w:t>
            </w:r>
          </w:p>
        </w:tc>
        <w:tc>
          <w:tcPr>
            <w:tcW w:w="826" w:type="pct"/>
            <w:vAlign w:val="center"/>
          </w:tcPr>
          <w:p w14:paraId="039BFDB0" w14:textId="07FAC8AE" w:rsidR="001030B6" w:rsidRPr="00747616" w:rsidRDefault="00601AC5" w:rsidP="001030B6">
            <w:pPr>
              <w:jc w:val="center"/>
              <w:rPr>
                <w:sz w:val="20"/>
                <w:szCs w:val="20"/>
                <w:lang w:val="en-GB"/>
              </w:rPr>
            </w:pPr>
            <w:r>
              <w:rPr>
                <w:sz w:val="20"/>
                <w:szCs w:val="20"/>
                <w:lang w:val="en-GB"/>
              </w:rPr>
              <w:t>Maintain s</w:t>
            </w:r>
            <w:r w:rsidRPr="00747616">
              <w:rPr>
                <w:sz w:val="20"/>
                <w:szCs w:val="20"/>
                <w:lang w:val="en-GB"/>
              </w:rPr>
              <w:t>pruce domina</w:t>
            </w:r>
            <w:r>
              <w:rPr>
                <w:sz w:val="20"/>
                <w:szCs w:val="20"/>
                <w:lang w:val="en-GB"/>
              </w:rPr>
              <w:t>nce</w:t>
            </w:r>
          </w:p>
        </w:tc>
      </w:tr>
      <w:tr w:rsidR="001030B6" w:rsidRPr="00747616" w14:paraId="27AAEC6C" w14:textId="77777777" w:rsidTr="0037662D">
        <w:trPr>
          <w:trHeight w:val="1084"/>
        </w:trPr>
        <w:tc>
          <w:tcPr>
            <w:tcW w:w="795" w:type="pct"/>
            <w:vAlign w:val="center"/>
          </w:tcPr>
          <w:p w14:paraId="08A531B3" w14:textId="77777777" w:rsidR="001030B6" w:rsidRPr="00FD1AC3" w:rsidRDefault="001030B6" w:rsidP="001030B6">
            <w:pPr>
              <w:jc w:val="center"/>
              <w:rPr>
                <w:sz w:val="20"/>
                <w:szCs w:val="20"/>
                <w:lang w:val="en-GB"/>
              </w:rPr>
            </w:pPr>
            <w:r w:rsidRPr="00FD1AC3">
              <w:rPr>
                <w:sz w:val="20"/>
                <w:szCs w:val="20"/>
                <w:lang w:val="en-GB"/>
              </w:rPr>
              <w:t>Management type (% of forest type)</w:t>
            </w:r>
          </w:p>
        </w:tc>
        <w:tc>
          <w:tcPr>
            <w:tcW w:w="845" w:type="pct"/>
            <w:vAlign w:val="center"/>
          </w:tcPr>
          <w:p w14:paraId="447051DB" w14:textId="08A5A2D0" w:rsidR="001030B6" w:rsidRPr="00747616" w:rsidRDefault="0037662D" w:rsidP="001030B6">
            <w:pPr>
              <w:jc w:val="center"/>
              <w:rPr>
                <w:sz w:val="20"/>
                <w:szCs w:val="20"/>
                <w:lang w:val="en-GB"/>
              </w:rPr>
            </w:pPr>
            <w:r>
              <w:rPr>
                <w:sz w:val="20"/>
                <w:szCs w:val="20"/>
                <w:lang w:val="en-GB"/>
              </w:rPr>
              <w:t>No management</w:t>
            </w:r>
          </w:p>
        </w:tc>
        <w:tc>
          <w:tcPr>
            <w:tcW w:w="817" w:type="pct"/>
            <w:vAlign w:val="center"/>
          </w:tcPr>
          <w:p w14:paraId="24011062" w14:textId="77777777" w:rsidR="001030B6" w:rsidRPr="00747616" w:rsidRDefault="001030B6" w:rsidP="001030B6">
            <w:pPr>
              <w:jc w:val="center"/>
              <w:rPr>
                <w:sz w:val="20"/>
                <w:szCs w:val="20"/>
                <w:lang w:val="en-GB"/>
              </w:rPr>
            </w:pPr>
            <w:r w:rsidRPr="00747616">
              <w:rPr>
                <w:sz w:val="20"/>
                <w:szCs w:val="20"/>
                <w:lang w:val="en-GB"/>
              </w:rPr>
              <w:t>Shelterwood</w:t>
            </w:r>
          </w:p>
          <w:p w14:paraId="57DE4090" w14:textId="77777777" w:rsidR="001030B6" w:rsidRPr="00747616" w:rsidRDefault="001030B6" w:rsidP="001030B6">
            <w:pPr>
              <w:jc w:val="center"/>
              <w:rPr>
                <w:sz w:val="20"/>
                <w:szCs w:val="20"/>
                <w:lang w:val="en-GB"/>
              </w:rPr>
            </w:pPr>
          </w:p>
        </w:tc>
        <w:tc>
          <w:tcPr>
            <w:tcW w:w="899" w:type="pct"/>
            <w:vAlign w:val="center"/>
          </w:tcPr>
          <w:p w14:paraId="045FC0AA" w14:textId="77777777" w:rsidR="001030B6" w:rsidRPr="00747616" w:rsidRDefault="001030B6" w:rsidP="001030B6">
            <w:pPr>
              <w:jc w:val="center"/>
              <w:rPr>
                <w:sz w:val="20"/>
                <w:szCs w:val="20"/>
                <w:lang w:val="en-GB"/>
              </w:rPr>
            </w:pPr>
            <w:r w:rsidRPr="00747616">
              <w:rPr>
                <w:sz w:val="20"/>
                <w:szCs w:val="20"/>
                <w:lang w:val="en-GB"/>
              </w:rPr>
              <w:t>Shelterwood</w:t>
            </w:r>
          </w:p>
          <w:p w14:paraId="686EDFE5" w14:textId="77777777" w:rsidR="001030B6" w:rsidRPr="00747616" w:rsidRDefault="001030B6" w:rsidP="001030B6">
            <w:pPr>
              <w:jc w:val="center"/>
              <w:rPr>
                <w:sz w:val="20"/>
                <w:szCs w:val="20"/>
                <w:lang w:val="en-GB"/>
              </w:rPr>
            </w:pPr>
          </w:p>
        </w:tc>
        <w:tc>
          <w:tcPr>
            <w:tcW w:w="818" w:type="pct"/>
            <w:vAlign w:val="center"/>
          </w:tcPr>
          <w:p w14:paraId="00903F7E" w14:textId="77777777" w:rsidR="001030B6" w:rsidRPr="00747616" w:rsidRDefault="001030B6" w:rsidP="001030B6">
            <w:pPr>
              <w:jc w:val="center"/>
              <w:rPr>
                <w:sz w:val="20"/>
                <w:szCs w:val="20"/>
                <w:lang w:val="en-GB"/>
              </w:rPr>
            </w:pPr>
            <w:r w:rsidRPr="00747616">
              <w:rPr>
                <w:sz w:val="20"/>
                <w:szCs w:val="20"/>
                <w:lang w:val="en-GB"/>
              </w:rPr>
              <w:t>Shelterwood</w:t>
            </w:r>
          </w:p>
          <w:p w14:paraId="38E07C72" w14:textId="77777777" w:rsidR="001030B6" w:rsidRPr="00747616" w:rsidRDefault="001030B6" w:rsidP="001030B6">
            <w:pPr>
              <w:jc w:val="center"/>
              <w:rPr>
                <w:sz w:val="20"/>
                <w:szCs w:val="20"/>
                <w:lang w:val="en-GB"/>
              </w:rPr>
            </w:pPr>
          </w:p>
        </w:tc>
        <w:tc>
          <w:tcPr>
            <w:tcW w:w="826" w:type="pct"/>
            <w:vAlign w:val="center"/>
          </w:tcPr>
          <w:p w14:paraId="4E016C77" w14:textId="49878B88" w:rsidR="001030B6" w:rsidRPr="00747616" w:rsidRDefault="001030B6" w:rsidP="0037662D">
            <w:pPr>
              <w:jc w:val="center"/>
              <w:rPr>
                <w:sz w:val="20"/>
                <w:szCs w:val="20"/>
                <w:lang w:val="en-GB"/>
              </w:rPr>
            </w:pPr>
            <w:r w:rsidRPr="00747616">
              <w:rPr>
                <w:sz w:val="20"/>
                <w:szCs w:val="20"/>
                <w:lang w:val="en-GB"/>
              </w:rPr>
              <w:t>Clearcutting (85.9%) and shelterwood</w:t>
            </w:r>
            <w:r w:rsidR="0037662D">
              <w:rPr>
                <w:sz w:val="20"/>
                <w:szCs w:val="20"/>
                <w:lang w:val="en-GB"/>
              </w:rPr>
              <w:t xml:space="preserve"> at </w:t>
            </w:r>
            <w:r w:rsidR="0037662D" w:rsidRPr="00747616">
              <w:rPr>
                <w:sz w:val="20"/>
                <w:szCs w:val="20"/>
                <w:lang w:val="en-GB"/>
              </w:rPr>
              <w:t>waterlogged and exposed sites</w:t>
            </w:r>
            <w:r w:rsidRPr="00747616">
              <w:rPr>
                <w:sz w:val="20"/>
                <w:szCs w:val="20"/>
                <w:lang w:val="en-GB"/>
              </w:rPr>
              <w:t xml:space="preserve"> (14.1%)</w:t>
            </w:r>
          </w:p>
        </w:tc>
      </w:tr>
      <w:tr w:rsidR="001030B6" w:rsidRPr="00747616" w14:paraId="37F6434F" w14:textId="77777777" w:rsidTr="000E2FB0">
        <w:tc>
          <w:tcPr>
            <w:tcW w:w="795" w:type="pct"/>
            <w:shd w:val="clear" w:color="auto" w:fill="83CAEB" w:themeFill="accent1" w:themeFillTint="66"/>
            <w:vAlign w:val="center"/>
          </w:tcPr>
          <w:p w14:paraId="633CA0E2" w14:textId="77777777" w:rsidR="001030B6" w:rsidRPr="00601AC5" w:rsidRDefault="001030B6" w:rsidP="001030B6">
            <w:pPr>
              <w:jc w:val="center"/>
              <w:rPr>
                <w:sz w:val="20"/>
                <w:szCs w:val="20"/>
                <w:lang w:val="en-GB"/>
              </w:rPr>
            </w:pPr>
            <w:r w:rsidRPr="00601AC5">
              <w:rPr>
                <w:sz w:val="20"/>
                <w:szCs w:val="20"/>
                <w:lang w:val="en-GB"/>
              </w:rPr>
              <w:t xml:space="preserve">Post-harvest </w:t>
            </w:r>
            <w:commentRangeStart w:id="25"/>
            <w:r w:rsidRPr="00601AC5">
              <w:rPr>
                <w:sz w:val="20"/>
                <w:szCs w:val="20"/>
                <w:lang w:val="en-GB"/>
              </w:rPr>
              <w:t>retention of trees (db</w:t>
            </w:r>
            <w:commentRangeEnd w:id="25"/>
            <w:r w:rsidR="00472636" w:rsidRPr="00601AC5">
              <w:rPr>
                <w:rStyle w:val="Odkaznakoment"/>
                <w:sz w:val="20"/>
                <w:szCs w:val="20"/>
                <w:lang w:val="en-GB"/>
              </w:rPr>
              <w:commentReference w:id="25"/>
            </w:r>
            <w:r w:rsidRPr="00601AC5">
              <w:rPr>
                <w:sz w:val="20"/>
                <w:szCs w:val="20"/>
                <w:lang w:val="en-GB"/>
              </w:rPr>
              <w:t>h&gt; 5 cm)</w:t>
            </w:r>
          </w:p>
        </w:tc>
        <w:tc>
          <w:tcPr>
            <w:tcW w:w="845" w:type="pct"/>
            <w:shd w:val="clear" w:color="auto" w:fill="83CAEB" w:themeFill="accent1" w:themeFillTint="66"/>
            <w:vAlign w:val="center"/>
          </w:tcPr>
          <w:p w14:paraId="27F4DA0A" w14:textId="0DAEF466" w:rsidR="001030B6" w:rsidRPr="00601AC5" w:rsidRDefault="0037662D" w:rsidP="001030B6">
            <w:pPr>
              <w:jc w:val="center"/>
              <w:rPr>
                <w:sz w:val="20"/>
                <w:szCs w:val="20"/>
                <w:lang w:val="en-GB"/>
              </w:rPr>
            </w:pPr>
            <w:r w:rsidRPr="00601AC5">
              <w:rPr>
                <w:sz w:val="20"/>
                <w:szCs w:val="20"/>
                <w:lang w:val="en-GB"/>
              </w:rPr>
              <w:t>Irrelevant</w:t>
            </w:r>
          </w:p>
        </w:tc>
        <w:tc>
          <w:tcPr>
            <w:tcW w:w="817" w:type="pct"/>
            <w:shd w:val="clear" w:color="auto" w:fill="83CAEB" w:themeFill="accent1" w:themeFillTint="66"/>
            <w:vAlign w:val="center"/>
          </w:tcPr>
          <w:p w14:paraId="775D8699" w14:textId="77777777" w:rsidR="001030B6" w:rsidRPr="00601AC5" w:rsidRDefault="001030B6" w:rsidP="001030B6">
            <w:pPr>
              <w:jc w:val="center"/>
              <w:rPr>
                <w:sz w:val="20"/>
                <w:szCs w:val="20"/>
                <w:lang w:val="en-GB"/>
              </w:rPr>
            </w:pPr>
            <w:r w:rsidRPr="00601AC5">
              <w:rPr>
                <w:sz w:val="20"/>
                <w:szCs w:val="20"/>
                <w:lang w:val="en-GB"/>
              </w:rPr>
              <w:t>10 trees ha</w:t>
            </w:r>
            <w:r w:rsidRPr="00601AC5">
              <w:rPr>
                <w:sz w:val="20"/>
                <w:szCs w:val="20"/>
                <w:vertAlign w:val="superscript"/>
                <w:lang w:val="en-GB"/>
              </w:rPr>
              <w:t>-1</w:t>
            </w:r>
            <w:r w:rsidRPr="00601AC5">
              <w:rPr>
                <w:sz w:val="20"/>
                <w:szCs w:val="20"/>
                <w:lang w:val="en-GB"/>
              </w:rPr>
              <w:t xml:space="preserve"> with dbh&gt;30 cm</w:t>
            </w:r>
          </w:p>
          <w:p w14:paraId="5A019B09" w14:textId="77777777" w:rsidR="001030B6" w:rsidRPr="00601AC5" w:rsidRDefault="001030B6" w:rsidP="001030B6">
            <w:pPr>
              <w:jc w:val="center"/>
              <w:rPr>
                <w:sz w:val="20"/>
                <w:szCs w:val="20"/>
                <w:lang w:val="en-GB"/>
              </w:rPr>
            </w:pPr>
            <w:r w:rsidRPr="00601AC5">
              <w:rPr>
                <w:sz w:val="20"/>
                <w:szCs w:val="20"/>
                <w:lang w:val="en-GB"/>
              </w:rPr>
              <w:t>(non spruce preference)</w:t>
            </w:r>
          </w:p>
        </w:tc>
        <w:tc>
          <w:tcPr>
            <w:tcW w:w="899" w:type="pct"/>
            <w:shd w:val="clear" w:color="auto" w:fill="83CAEB" w:themeFill="accent1" w:themeFillTint="66"/>
            <w:vAlign w:val="center"/>
          </w:tcPr>
          <w:p w14:paraId="0AA58110" w14:textId="77777777" w:rsidR="001030B6" w:rsidRPr="00601AC5" w:rsidRDefault="001030B6" w:rsidP="001030B6">
            <w:pPr>
              <w:jc w:val="center"/>
              <w:rPr>
                <w:sz w:val="20"/>
                <w:szCs w:val="20"/>
                <w:lang w:val="en-GB"/>
              </w:rPr>
            </w:pPr>
            <w:r w:rsidRPr="00601AC5">
              <w:rPr>
                <w:sz w:val="20"/>
                <w:szCs w:val="20"/>
                <w:lang w:val="en-GB"/>
              </w:rPr>
              <w:t>-</w:t>
            </w:r>
          </w:p>
        </w:tc>
        <w:tc>
          <w:tcPr>
            <w:tcW w:w="818" w:type="pct"/>
            <w:shd w:val="clear" w:color="auto" w:fill="83CAEB" w:themeFill="accent1" w:themeFillTint="66"/>
            <w:vAlign w:val="center"/>
          </w:tcPr>
          <w:p w14:paraId="0A54FFA8" w14:textId="77777777" w:rsidR="001030B6" w:rsidRPr="00601AC5" w:rsidRDefault="001030B6" w:rsidP="001030B6">
            <w:pPr>
              <w:jc w:val="center"/>
              <w:rPr>
                <w:sz w:val="20"/>
                <w:szCs w:val="20"/>
                <w:lang w:val="en-GB"/>
              </w:rPr>
            </w:pPr>
            <w:r w:rsidRPr="00601AC5">
              <w:rPr>
                <w:sz w:val="20"/>
                <w:szCs w:val="20"/>
                <w:lang w:val="en-GB"/>
              </w:rPr>
              <w:t>10 non-spruce trees ha</w:t>
            </w:r>
            <w:r w:rsidRPr="00601AC5">
              <w:rPr>
                <w:sz w:val="20"/>
                <w:szCs w:val="20"/>
                <w:vertAlign w:val="superscript"/>
                <w:lang w:val="en-GB"/>
              </w:rPr>
              <w:t>-1</w:t>
            </w:r>
            <w:r w:rsidRPr="00601AC5">
              <w:rPr>
                <w:sz w:val="20"/>
                <w:szCs w:val="20"/>
                <w:lang w:val="en-GB"/>
              </w:rPr>
              <w:t xml:space="preserve"> with dbh&gt;30 cm if any</w:t>
            </w:r>
          </w:p>
        </w:tc>
        <w:tc>
          <w:tcPr>
            <w:tcW w:w="826" w:type="pct"/>
            <w:vAlign w:val="center"/>
          </w:tcPr>
          <w:p w14:paraId="79E09663" w14:textId="77777777" w:rsidR="001030B6" w:rsidRPr="00601AC5" w:rsidRDefault="001030B6" w:rsidP="001030B6">
            <w:pPr>
              <w:jc w:val="center"/>
              <w:rPr>
                <w:sz w:val="20"/>
                <w:szCs w:val="20"/>
                <w:lang w:val="en-GB"/>
              </w:rPr>
            </w:pPr>
            <w:r w:rsidRPr="00601AC5">
              <w:rPr>
                <w:sz w:val="20"/>
                <w:szCs w:val="20"/>
                <w:lang w:val="en-GB"/>
              </w:rPr>
              <w:t>-</w:t>
            </w:r>
          </w:p>
        </w:tc>
      </w:tr>
      <w:tr w:rsidR="001030B6" w:rsidRPr="00747616" w14:paraId="2C32E29E" w14:textId="77777777" w:rsidTr="0037662D">
        <w:tc>
          <w:tcPr>
            <w:tcW w:w="795" w:type="pct"/>
            <w:vAlign w:val="center"/>
          </w:tcPr>
          <w:p w14:paraId="7D81048A" w14:textId="77777777" w:rsidR="001030B6" w:rsidRPr="00747616" w:rsidRDefault="001030B6" w:rsidP="001030B6">
            <w:pPr>
              <w:jc w:val="center"/>
              <w:rPr>
                <w:sz w:val="20"/>
                <w:szCs w:val="20"/>
                <w:lang w:val="en-GB"/>
              </w:rPr>
            </w:pPr>
            <w:r w:rsidRPr="00747616">
              <w:rPr>
                <w:rFonts w:ascii="Aptos" w:eastAsia="Aptos" w:hAnsi="Aptos" w:cs="Aptos"/>
                <w:sz w:val="20"/>
                <w:szCs w:val="20"/>
                <w:lang w:val="en-GB"/>
              </w:rPr>
              <w:t>Controlling ungulate populations and protecting forest regeneration</w:t>
            </w:r>
          </w:p>
        </w:tc>
        <w:tc>
          <w:tcPr>
            <w:tcW w:w="845" w:type="pct"/>
            <w:vAlign w:val="center"/>
          </w:tcPr>
          <w:p w14:paraId="59980FFA" w14:textId="0BA4BA8C" w:rsidR="001030B6" w:rsidRPr="00747616" w:rsidRDefault="0037662D" w:rsidP="001030B6">
            <w:pPr>
              <w:jc w:val="center"/>
              <w:rPr>
                <w:sz w:val="20"/>
                <w:szCs w:val="20"/>
                <w:lang w:val="en-GB"/>
              </w:rPr>
            </w:pPr>
            <w:r w:rsidRPr="00747616">
              <w:rPr>
                <w:rFonts w:ascii="Aptos" w:eastAsia="Aptos" w:hAnsi="Aptos" w:cs="Aptos"/>
                <w:sz w:val="20"/>
                <w:szCs w:val="20"/>
                <w:lang w:val="en-GB"/>
              </w:rPr>
              <w:t>50 % reduction of browsing pressure</w:t>
            </w:r>
            <w:r>
              <w:rPr>
                <w:rFonts w:ascii="Aptos" w:eastAsia="Aptos" w:hAnsi="Aptos" w:cs="Aptos"/>
                <w:sz w:val="20"/>
                <w:szCs w:val="20"/>
                <w:lang w:val="en-GB"/>
              </w:rPr>
              <w:t>, closer to the carrying capacity of the environment</w:t>
            </w:r>
          </w:p>
        </w:tc>
        <w:tc>
          <w:tcPr>
            <w:tcW w:w="817" w:type="pct"/>
            <w:vAlign w:val="center"/>
          </w:tcPr>
          <w:p w14:paraId="39A9CEC0" w14:textId="77777777" w:rsidR="001030B6" w:rsidRPr="00747616" w:rsidRDefault="001030B6" w:rsidP="001030B6">
            <w:pPr>
              <w:jc w:val="center"/>
              <w:rPr>
                <w:sz w:val="20"/>
                <w:szCs w:val="20"/>
                <w:lang w:val="en-GB"/>
              </w:rPr>
            </w:pPr>
            <w:r w:rsidRPr="00747616">
              <w:rPr>
                <w:sz w:val="20"/>
                <w:szCs w:val="20"/>
                <w:lang w:val="en-GB"/>
              </w:rPr>
              <w:t>50% reduction of browsing pressure</w:t>
            </w:r>
          </w:p>
        </w:tc>
        <w:tc>
          <w:tcPr>
            <w:tcW w:w="899" w:type="pct"/>
            <w:vAlign w:val="center"/>
          </w:tcPr>
          <w:p w14:paraId="426D68ED" w14:textId="77777777" w:rsidR="001030B6" w:rsidRPr="00747616" w:rsidRDefault="001030B6" w:rsidP="001030B6">
            <w:pPr>
              <w:jc w:val="center"/>
              <w:rPr>
                <w:sz w:val="20"/>
                <w:szCs w:val="20"/>
                <w:lang w:val="en-GB"/>
              </w:rPr>
            </w:pPr>
            <w:r w:rsidRPr="00747616">
              <w:rPr>
                <w:rFonts w:ascii="Aptos" w:eastAsia="Aptos" w:hAnsi="Aptos" w:cs="Aptos"/>
                <w:sz w:val="20"/>
                <w:szCs w:val="20"/>
                <w:lang w:val="en-GB"/>
              </w:rPr>
              <w:t>No control, maintaining high forest exposure to game</w:t>
            </w:r>
          </w:p>
        </w:tc>
        <w:tc>
          <w:tcPr>
            <w:tcW w:w="818" w:type="pct"/>
            <w:vAlign w:val="center"/>
          </w:tcPr>
          <w:p w14:paraId="7A5F2961" w14:textId="77777777" w:rsidR="001030B6" w:rsidRPr="00747616" w:rsidRDefault="001030B6" w:rsidP="001030B6">
            <w:pPr>
              <w:jc w:val="center"/>
              <w:rPr>
                <w:sz w:val="20"/>
                <w:szCs w:val="20"/>
                <w:lang w:val="en-GB"/>
              </w:rPr>
            </w:pPr>
            <w:r w:rsidRPr="00747616">
              <w:rPr>
                <w:rFonts w:ascii="Aptos" w:eastAsia="Aptos" w:hAnsi="Aptos" w:cs="Aptos"/>
                <w:sz w:val="20"/>
                <w:szCs w:val="20"/>
                <w:lang w:val="en-GB"/>
              </w:rPr>
              <w:t>50 % reduction of browsing pressure</w:t>
            </w:r>
          </w:p>
        </w:tc>
        <w:tc>
          <w:tcPr>
            <w:tcW w:w="826" w:type="pct"/>
            <w:vAlign w:val="center"/>
          </w:tcPr>
          <w:p w14:paraId="2FC373E9" w14:textId="77777777" w:rsidR="001030B6" w:rsidRPr="00747616" w:rsidRDefault="001030B6" w:rsidP="001030B6">
            <w:pPr>
              <w:jc w:val="center"/>
              <w:rPr>
                <w:sz w:val="20"/>
                <w:szCs w:val="20"/>
                <w:lang w:val="en-GB"/>
              </w:rPr>
            </w:pPr>
            <w:r w:rsidRPr="00747616">
              <w:rPr>
                <w:rFonts w:ascii="Aptos" w:eastAsia="Aptos" w:hAnsi="Aptos" w:cs="Aptos"/>
                <w:sz w:val="20"/>
                <w:szCs w:val="20"/>
                <w:lang w:val="en-GB"/>
              </w:rPr>
              <w:t>No control, maintaining high forest exposure to game</w:t>
            </w:r>
          </w:p>
          <w:p w14:paraId="78428D47" w14:textId="77777777" w:rsidR="001030B6" w:rsidRPr="00747616" w:rsidRDefault="001030B6" w:rsidP="001030B6">
            <w:pPr>
              <w:jc w:val="center"/>
              <w:rPr>
                <w:sz w:val="20"/>
                <w:szCs w:val="20"/>
                <w:lang w:val="en-GB"/>
              </w:rPr>
            </w:pPr>
          </w:p>
        </w:tc>
      </w:tr>
      <w:tr w:rsidR="001030B6" w:rsidRPr="00747616" w14:paraId="2D823863" w14:textId="77777777" w:rsidTr="0037662D">
        <w:tc>
          <w:tcPr>
            <w:tcW w:w="795" w:type="pct"/>
            <w:vAlign w:val="center"/>
          </w:tcPr>
          <w:p w14:paraId="372C8AC3" w14:textId="59621BF1" w:rsidR="001030B6" w:rsidRPr="00747616" w:rsidRDefault="0037662D" w:rsidP="001030B6">
            <w:pPr>
              <w:jc w:val="center"/>
              <w:rPr>
                <w:sz w:val="20"/>
                <w:szCs w:val="20"/>
                <w:lang w:val="en-GB"/>
              </w:rPr>
            </w:pPr>
            <w:r>
              <w:rPr>
                <w:rFonts w:ascii="Aptos" w:eastAsia="Aptos" w:hAnsi="Aptos" w:cs="Aptos"/>
                <w:sz w:val="20"/>
                <w:szCs w:val="20"/>
                <w:lang w:val="en-GB"/>
              </w:rPr>
              <w:t>Salvage</w:t>
            </w:r>
            <w:r w:rsidR="001030B6" w:rsidRPr="00747616">
              <w:rPr>
                <w:rFonts w:ascii="Aptos" w:eastAsia="Aptos" w:hAnsi="Aptos" w:cs="Aptos"/>
                <w:sz w:val="20"/>
                <w:szCs w:val="20"/>
                <w:lang w:val="en-GB"/>
              </w:rPr>
              <w:t xml:space="preserve"> removal of </w:t>
            </w:r>
            <w:r>
              <w:rPr>
                <w:rFonts w:ascii="Aptos" w:eastAsia="Aptos" w:hAnsi="Aptos" w:cs="Aptos"/>
                <w:sz w:val="20"/>
                <w:szCs w:val="20"/>
                <w:lang w:val="en-GB"/>
              </w:rPr>
              <w:t>windfelled trees</w:t>
            </w:r>
          </w:p>
        </w:tc>
        <w:tc>
          <w:tcPr>
            <w:tcW w:w="845" w:type="pct"/>
            <w:vAlign w:val="center"/>
          </w:tcPr>
          <w:p w14:paraId="42D419A1" w14:textId="23D6C80A" w:rsidR="001030B6" w:rsidRPr="00747616" w:rsidRDefault="001030B6" w:rsidP="001030B6">
            <w:pPr>
              <w:jc w:val="center"/>
              <w:rPr>
                <w:sz w:val="20"/>
                <w:szCs w:val="20"/>
                <w:lang w:val="en-GB"/>
              </w:rPr>
            </w:pPr>
            <w:r w:rsidRPr="00747616">
              <w:rPr>
                <w:rFonts w:ascii="Aptos" w:eastAsia="Aptos" w:hAnsi="Aptos" w:cs="Aptos"/>
                <w:sz w:val="20"/>
                <w:szCs w:val="20"/>
                <w:lang w:val="en-GB"/>
              </w:rPr>
              <w:t>No deadwood removal</w:t>
            </w:r>
          </w:p>
          <w:p w14:paraId="5DE81791" w14:textId="77777777" w:rsidR="001030B6" w:rsidRPr="00747616" w:rsidRDefault="001030B6" w:rsidP="001030B6">
            <w:pPr>
              <w:jc w:val="center"/>
              <w:rPr>
                <w:sz w:val="20"/>
                <w:szCs w:val="20"/>
                <w:lang w:val="en-GB"/>
              </w:rPr>
            </w:pPr>
          </w:p>
        </w:tc>
        <w:tc>
          <w:tcPr>
            <w:tcW w:w="817" w:type="pct"/>
            <w:vAlign w:val="center"/>
          </w:tcPr>
          <w:p w14:paraId="2BDD0CF7" w14:textId="35197A92" w:rsidR="001030B6" w:rsidRPr="00747616" w:rsidRDefault="001030B6" w:rsidP="001030B6">
            <w:pPr>
              <w:jc w:val="center"/>
              <w:rPr>
                <w:sz w:val="20"/>
                <w:szCs w:val="20"/>
                <w:lang w:val="en-GB"/>
              </w:rPr>
            </w:pPr>
            <w:r w:rsidRPr="00747616">
              <w:rPr>
                <w:rFonts w:ascii="Aptos" w:eastAsia="Aptos" w:hAnsi="Aptos" w:cs="Aptos"/>
                <w:sz w:val="20"/>
                <w:szCs w:val="20"/>
                <w:lang w:val="en-GB"/>
              </w:rPr>
              <w:t>50%</w:t>
            </w:r>
            <w:r w:rsidR="0037662D">
              <w:rPr>
                <w:rFonts w:ascii="Aptos" w:eastAsia="Aptos" w:hAnsi="Aptos" w:cs="Aptos"/>
                <w:sz w:val="20"/>
                <w:szCs w:val="20"/>
                <w:lang w:val="en-GB"/>
              </w:rPr>
              <w:t xml:space="preserve"> removal</w:t>
            </w:r>
            <w:r w:rsidRPr="00747616">
              <w:rPr>
                <w:rFonts w:ascii="Aptos" w:eastAsia="Aptos" w:hAnsi="Aptos" w:cs="Aptos"/>
                <w:sz w:val="20"/>
                <w:szCs w:val="20"/>
                <w:lang w:val="en-GB"/>
              </w:rPr>
              <w:t xml:space="preserve"> / </w:t>
            </w:r>
            <w:r w:rsidR="0037662D">
              <w:rPr>
                <w:rFonts w:ascii="Aptos" w:eastAsia="Aptos" w:hAnsi="Aptos" w:cs="Aptos"/>
                <w:sz w:val="20"/>
                <w:szCs w:val="20"/>
                <w:lang w:val="en-GB"/>
              </w:rPr>
              <w:t>retention in</w:t>
            </w:r>
            <w:r w:rsidRPr="00747616">
              <w:rPr>
                <w:rFonts w:ascii="Aptos" w:eastAsia="Aptos" w:hAnsi="Aptos" w:cs="Aptos"/>
                <w:sz w:val="20"/>
                <w:szCs w:val="20"/>
                <w:lang w:val="en-GB"/>
              </w:rPr>
              <w:t xml:space="preserve"> unmanaged sites</w:t>
            </w:r>
          </w:p>
          <w:p w14:paraId="5A4719CC" w14:textId="77777777" w:rsidR="001030B6" w:rsidRPr="00747616" w:rsidRDefault="001030B6" w:rsidP="001030B6">
            <w:pPr>
              <w:jc w:val="center"/>
              <w:rPr>
                <w:sz w:val="20"/>
                <w:szCs w:val="20"/>
                <w:lang w:val="en-GB"/>
              </w:rPr>
            </w:pPr>
          </w:p>
        </w:tc>
        <w:tc>
          <w:tcPr>
            <w:tcW w:w="899" w:type="pct"/>
            <w:vAlign w:val="center"/>
          </w:tcPr>
          <w:p w14:paraId="74B59E8B" w14:textId="55C4C684" w:rsidR="001030B6" w:rsidRPr="00747616" w:rsidRDefault="001030B6" w:rsidP="001030B6">
            <w:pPr>
              <w:jc w:val="center"/>
              <w:rPr>
                <w:sz w:val="20"/>
                <w:szCs w:val="20"/>
                <w:lang w:val="en-GB"/>
              </w:rPr>
            </w:pPr>
            <w:r w:rsidRPr="00747616">
              <w:rPr>
                <w:sz w:val="20"/>
                <w:szCs w:val="20"/>
                <w:lang w:val="en-GB"/>
              </w:rPr>
              <w:t>80%</w:t>
            </w:r>
            <w:r w:rsidR="0037662D">
              <w:rPr>
                <w:sz w:val="20"/>
                <w:szCs w:val="20"/>
                <w:lang w:val="en-GB"/>
              </w:rPr>
              <w:t xml:space="preserve"> removal</w:t>
            </w:r>
          </w:p>
        </w:tc>
        <w:tc>
          <w:tcPr>
            <w:tcW w:w="818" w:type="pct"/>
            <w:vAlign w:val="center"/>
          </w:tcPr>
          <w:p w14:paraId="769028DD" w14:textId="57CFCC39" w:rsidR="001030B6" w:rsidRPr="00747616" w:rsidRDefault="001030B6" w:rsidP="001030B6">
            <w:pPr>
              <w:jc w:val="center"/>
              <w:rPr>
                <w:sz w:val="20"/>
                <w:szCs w:val="20"/>
                <w:lang w:val="en-GB"/>
              </w:rPr>
            </w:pPr>
            <w:r w:rsidRPr="00747616">
              <w:rPr>
                <w:sz w:val="20"/>
                <w:szCs w:val="20"/>
                <w:lang w:val="en-GB"/>
              </w:rPr>
              <w:t>80%</w:t>
            </w:r>
            <w:r w:rsidR="0037662D">
              <w:rPr>
                <w:sz w:val="20"/>
                <w:szCs w:val="20"/>
                <w:lang w:val="en-GB"/>
              </w:rPr>
              <w:t xml:space="preserve"> </w:t>
            </w:r>
            <w:r w:rsidR="0037662D">
              <w:rPr>
                <w:sz w:val="20"/>
                <w:szCs w:val="20"/>
                <w:lang w:val="en-GB"/>
              </w:rPr>
              <w:t>removal</w:t>
            </w:r>
          </w:p>
        </w:tc>
        <w:tc>
          <w:tcPr>
            <w:tcW w:w="826" w:type="pct"/>
            <w:vAlign w:val="center"/>
          </w:tcPr>
          <w:p w14:paraId="137C958F" w14:textId="3098F47A" w:rsidR="001030B6" w:rsidRPr="00747616" w:rsidRDefault="001030B6" w:rsidP="001030B6">
            <w:pPr>
              <w:jc w:val="center"/>
              <w:rPr>
                <w:sz w:val="20"/>
                <w:szCs w:val="20"/>
                <w:lang w:val="en-GB"/>
              </w:rPr>
            </w:pPr>
            <w:r w:rsidRPr="00747616">
              <w:rPr>
                <w:sz w:val="20"/>
                <w:szCs w:val="20"/>
                <w:lang w:val="en-GB"/>
              </w:rPr>
              <w:t>80%</w:t>
            </w:r>
            <w:r w:rsidR="0037662D">
              <w:rPr>
                <w:sz w:val="20"/>
                <w:szCs w:val="20"/>
                <w:lang w:val="en-GB"/>
              </w:rPr>
              <w:t xml:space="preserve"> </w:t>
            </w:r>
            <w:r w:rsidR="0037662D">
              <w:rPr>
                <w:sz w:val="20"/>
                <w:szCs w:val="20"/>
                <w:lang w:val="en-GB"/>
              </w:rPr>
              <w:t>removal</w:t>
            </w:r>
          </w:p>
        </w:tc>
      </w:tr>
    </w:tbl>
    <w:p w14:paraId="77B9F299" w14:textId="77777777" w:rsidR="001030B6" w:rsidRPr="00747616" w:rsidRDefault="001030B6" w:rsidP="001030B6">
      <w:pPr>
        <w:rPr>
          <w:b/>
          <w:bCs/>
          <w:lang w:val="en-GB"/>
        </w:rPr>
      </w:pPr>
    </w:p>
    <w:p w14:paraId="6737F195" w14:textId="77777777" w:rsidR="0037662D" w:rsidRDefault="0037662D">
      <w:pPr>
        <w:rPr>
          <w:b/>
          <w:bCs/>
          <w:sz w:val="22"/>
          <w:szCs w:val="22"/>
          <w:lang w:val="en-GB"/>
        </w:rPr>
      </w:pPr>
      <w:r>
        <w:rPr>
          <w:b/>
          <w:bCs/>
          <w:sz w:val="22"/>
          <w:szCs w:val="22"/>
          <w:lang w:val="en-GB"/>
        </w:rPr>
        <w:br w:type="page"/>
      </w:r>
    </w:p>
    <w:p w14:paraId="4B85D7BE" w14:textId="517B8781" w:rsidR="001030B6" w:rsidRPr="00FD1AC3" w:rsidRDefault="0054597A" w:rsidP="00FD1AC3">
      <w:pPr>
        <w:pStyle w:val="Odstavecseseznamem"/>
        <w:numPr>
          <w:ilvl w:val="1"/>
          <w:numId w:val="5"/>
        </w:numPr>
        <w:spacing w:before="120" w:after="120"/>
        <w:contextualSpacing w:val="0"/>
        <w:rPr>
          <w:b/>
          <w:bCs/>
          <w:sz w:val="22"/>
          <w:szCs w:val="22"/>
          <w:lang w:val="en-GB"/>
        </w:rPr>
      </w:pPr>
      <w:r w:rsidRPr="00FD1AC3">
        <w:rPr>
          <w:b/>
          <w:bCs/>
          <w:sz w:val="22"/>
          <w:szCs w:val="22"/>
          <w:lang w:val="en-GB"/>
        </w:rPr>
        <w:t>Multifunctionality</w:t>
      </w:r>
      <w:r w:rsidR="001030B6" w:rsidRPr="00FD1AC3">
        <w:rPr>
          <w:b/>
          <w:bCs/>
          <w:sz w:val="22"/>
          <w:szCs w:val="22"/>
          <w:lang w:val="en-GB"/>
        </w:rPr>
        <w:t xml:space="preserve"> definition</w:t>
      </w:r>
    </w:p>
    <w:p w14:paraId="68B26F22" w14:textId="77777777" w:rsidR="001030B6" w:rsidRPr="00FD1AC3" w:rsidRDefault="001030B6" w:rsidP="00FD1AC3">
      <w:pPr>
        <w:spacing w:before="120" w:after="120"/>
        <w:jc w:val="both"/>
        <w:rPr>
          <w:sz w:val="22"/>
          <w:szCs w:val="22"/>
          <w:lang w:val="en-GB"/>
        </w:rPr>
      </w:pPr>
      <w:r w:rsidRPr="00FD1AC3">
        <w:rPr>
          <w:sz w:val="22"/>
          <w:szCs w:val="22"/>
          <w:lang w:val="en-GB"/>
        </w:rPr>
        <w:t>We evaluated four ecosystem services, each represented by two indicators (Table 2). All indicators were normalized to the [0,1] range, using the maximum value observed across all simulations as the upper bound. The lower bound was set to zero for all indicators except NEP; for NEP, it was the minimum value observed across all simulations. To calculate the degree of multifunctionality, the indicators within each ES were averaged and then summed across ES; hence the maximum reachable multifunctionality value was 4.</w:t>
      </w:r>
    </w:p>
    <w:p w14:paraId="205E66C3" w14:textId="5154CF3E" w:rsidR="001030B6" w:rsidRPr="00FD1AC3" w:rsidRDefault="001030B6" w:rsidP="00FD1AC3">
      <w:pPr>
        <w:spacing w:before="120" w:after="120"/>
        <w:rPr>
          <w:sz w:val="22"/>
          <w:szCs w:val="22"/>
          <w:lang w:val="en-GB"/>
        </w:rPr>
      </w:pPr>
      <w:r w:rsidRPr="00FD1AC3">
        <w:rPr>
          <w:sz w:val="22"/>
          <w:szCs w:val="22"/>
          <w:lang w:val="en-GB"/>
        </w:rPr>
        <w:t>Table 2. Investigated ecosystem services and indicators used to represent them.</w:t>
      </w:r>
    </w:p>
    <w:tbl>
      <w:tblPr>
        <w:tblStyle w:val="Mkatabulky"/>
        <w:tblW w:w="3908" w:type="pct"/>
        <w:tblInd w:w="987" w:type="dxa"/>
        <w:tblLook w:val="04A0" w:firstRow="1" w:lastRow="0" w:firstColumn="1" w:lastColumn="0" w:noHBand="0" w:noVBand="1"/>
      </w:tblPr>
      <w:tblGrid>
        <w:gridCol w:w="2327"/>
        <w:gridCol w:w="4756"/>
      </w:tblGrid>
      <w:tr w:rsidR="001030B6" w:rsidRPr="00960D83" w14:paraId="37023866" w14:textId="77777777" w:rsidTr="00960D83">
        <w:trPr>
          <w:trHeight w:val="300"/>
        </w:trPr>
        <w:tc>
          <w:tcPr>
            <w:tcW w:w="1643" w:type="pct"/>
            <w:vAlign w:val="center"/>
          </w:tcPr>
          <w:p w14:paraId="60990088" w14:textId="77777777" w:rsidR="001030B6" w:rsidRPr="00960D83" w:rsidRDefault="001030B6" w:rsidP="00FD1AC3">
            <w:pPr>
              <w:spacing w:before="120" w:after="120" w:line="278" w:lineRule="auto"/>
              <w:jc w:val="center"/>
              <w:rPr>
                <w:b/>
                <w:bCs/>
                <w:sz w:val="20"/>
                <w:szCs w:val="20"/>
                <w:lang w:val="en-GB"/>
              </w:rPr>
            </w:pPr>
            <w:r w:rsidRPr="00960D83">
              <w:rPr>
                <w:b/>
                <w:bCs/>
                <w:sz w:val="20"/>
                <w:szCs w:val="20"/>
                <w:lang w:val="en-GB"/>
              </w:rPr>
              <w:t>Ecosystem service</w:t>
            </w:r>
          </w:p>
        </w:tc>
        <w:tc>
          <w:tcPr>
            <w:tcW w:w="3357" w:type="pct"/>
            <w:vAlign w:val="center"/>
          </w:tcPr>
          <w:p w14:paraId="68B65C5D" w14:textId="77777777" w:rsidR="001030B6" w:rsidRPr="00960D83" w:rsidRDefault="001030B6" w:rsidP="00FD1AC3">
            <w:pPr>
              <w:spacing w:before="120" w:after="120" w:line="278" w:lineRule="auto"/>
              <w:rPr>
                <w:b/>
                <w:bCs/>
                <w:sz w:val="20"/>
                <w:szCs w:val="20"/>
                <w:lang w:val="en-GB"/>
              </w:rPr>
            </w:pPr>
            <w:r w:rsidRPr="00960D83">
              <w:rPr>
                <w:b/>
                <w:bCs/>
                <w:sz w:val="20"/>
                <w:szCs w:val="20"/>
                <w:lang w:val="en-GB"/>
              </w:rPr>
              <w:t>Indicator</w:t>
            </w:r>
          </w:p>
        </w:tc>
      </w:tr>
      <w:tr w:rsidR="001030B6" w:rsidRPr="00960D83" w14:paraId="5004DF60" w14:textId="77777777" w:rsidTr="00960D83">
        <w:trPr>
          <w:trHeight w:val="300"/>
        </w:trPr>
        <w:tc>
          <w:tcPr>
            <w:tcW w:w="1643" w:type="pct"/>
            <w:vMerge w:val="restart"/>
            <w:vAlign w:val="center"/>
          </w:tcPr>
          <w:p w14:paraId="6B3A6802" w14:textId="77777777" w:rsidR="001030B6" w:rsidRPr="00960D83" w:rsidRDefault="001030B6" w:rsidP="00FD1AC3">
            <w:pPr>
              <w:spacing w:before="120" w:after="120" w:line="278" w:lineRule="auto"/>
              <w:jc w:val="center"/>
              <w:rPr>
                <w:sz w:val="20"/>
                <w:szCs w:val="20"/>
                <w:lang w:val="en-GB"/>
              </w:rPr>
            </w:pPr>
            <w:r w:rsidRPr="00960D83">
              <w:rPr>
                <w:sz w:val="20"/>
                <w:szCs w:val="20"/>
                <w:lang w:val="en-GB"/>
              </w:rPr>
              <w:t>Wood production</w:t>
            </w:r>
          </w:p>
        </w:tc>
        <w:tc>
          <w:tcPr>
            <w:tcW w:w="3357" w:type="pct"/>
            <w:vAlign w:val="center"/>
          </w:tcPr>
          <w:p w14:paraId="3AB51574" w14:textId="77777777" w:rsidR="001030B6" w:rsidRPr="00960D83" w:rsidRDefault="001030B6" w:rsidP="00FD1AC3">
            <w:pPr>
              <w:spacing w:before="120" w:after="120" w:line="278" w:lineRule="auto"/>
              <w:rPr>
                <w:sz w:val="20"/>
                <w:szCs w:val="20"/>
                <w:lang w:val="en-GB"/>
              </w:rPr>
            </w:pPr>
            <w:r w:rsidRPr="00960D83">
              <w:rPr>
                <w:sz w:val="20"/>
                <w:szCs w:val="20"/>
                <w:lang w:val="en-GB"/>
              </w:rPr>
              <w:t>Annual increment [m</w:t>
            </w:r>
            <w:r w:rsidRPr="00960D83">
              <w:rPr>
                <w:sz w:val="20"/>
                <w:szCs w:val="20"/>
                <w:vertAlign w:val="superscript"/>
                <w:lang w:val="en-GB"/>
              </w:rPr>
              <w:t>3</w:t>
            </w:r>
            <w:r w:rsidRPr="00960D83">
              <w:rPr>
                <w:sz w:val="20"/>
                <w:szCs w:val="20"/>
                <w:lang w:val="en-GB"/>
              </w:rPr>
              <w:t xml:space="preserve"> ha</w:t>
            </w:r>
            <w:r w:rsidRPr="00960D83">
              <w:rPr>
                <w:sz w:val="20"/>
                <w:szCs w:val="20"/>
                <w:vertAlign w:val="superscript"/>
                <w:lang w:val="en-GB"/>
              </w:rPr>
              <w:t>-1</w:t>
            </w:r>
            <w:r w:rsidRPr="00960D83">
              <w:rPr>
                <w:sz w:val="20"/>
                <w:szCs w:val="20"/>
                <w:lang w:val="en-GB"/>
              </w:rPr>
              <w:t xml:space="preserve"> year</w:t>
            </w:r>
            <w:r w:rsidRPr="00960D83">
              <w:rPr>
                <w:sz w:val="20"/>
                <w:szCs w:val="20"/>
                <w:vertAlign w:val="superscript"/>
                <w:lang w:val="en-GB"/>
              </w:rPr>
              <w:t>-1</w:t>
            </w:r>
            <w:r w:rsidRPr="00960D83">
              <w:rPr>
                <w:sz w:val="20"/>
                <w:szCs w:val="20"/>
                <w:lang w:val="en-GB"/>
              </w:rPr>
              <w:t>]</w:t>
            </w:r>
          </w:p>
        </w:tc>
      </w:tr>
      <w:tr w:rsidR="001030B6" w:rsidRPr="00960D83" w14:paraId="0354AAFF" w14:textId="77777777" w:rsidTr="00960D83">
        <w:trPr>
          <w:trHeight w:val="300"/>
        </w:trPr>
        <w:tc>
          <w:tcPr>
            <w:tcW w:w="1643" w:type="pct"/>
            <w:vMerge/>
            <w:vAlign w:val="center"/>
          </w:tcPr>
          <w:p w14:paraId="65FA56B7" w14:textId="77777777" w:rsidR="001030B6" w:rsidRPr="00960D83" w:rsidRDefault="001030B6" w:rsidP="00FD1AC3">
            <w:pPr>
              <w:spacing w:before="120" w:after="120" w:line="278" w:lineRule="auto"/>
              <w:jc w:val="center"/>
              <w:rPr>
                <w:sz w:val="20"/>
                <w:szCs w:val="20"/>
                <w:lang w:val="en-GB"/>
              </w:rPr>
            </w:pPr>
          </w:p>
        </w:tc>
        <w:tc>
          <w:tcPr>
            <w:tcW w:w="3357" w:type="pct"/>
            <w:vAlign w:val="center"/>
          </w:tcPr>
          <w:p w14:paraId="4FDD9973" w14:textId="77777777" w:rsidR="001030B6" w:rsidRPr="00960D83" w:rsidRDefault="001030B6" w:rsidP="00FD1AC3">
            <w:pPr>
              <w:spacing w:before="120" w:after="120" w:line="278" w:lineRule="auto"/>
              <w:rPr>
                <w:sz w:val="20"/>
                <w:szCs w:val="20"/>
                <w:lang w:val="en-GB"/>
              </w:rPr>
            </w:pPr>
            <w:r w:rsidRPr="00960D83">
              <w:rPr>
                <w:sz w:val="20"/>
                <w:szCs w:val="20"/>
                <w:lang w:val="en-GB"/>
              </w:rPr>
              <w:t>Annual harvest [m</w:t>
            </w:r>
            <w:r w:rsidRPr="00960D83">
              <w:rPr>
                <w:sz w:val="20"/>
                <w:szCs w:val="20"/>
                <w:vertAlign w:val="superscript"/>
                <w:lang w:val="en-GB"/>
              </w:rPr>
              <w:t>3</w:t>
            </w:r>
            <w:r w:rsidRPr="00960D83">
              <w:rPr>
                <w:sz w:val="20"/>
                <w:szCs w:val="20"/>
                <w:lang w:val="en-GB"/>
              </w:rPr>
              <w:t xml:space="preserve"> ha</w:t>
            </w:r>
            <w:r w:rsidRPr="00960D83">
              <w:rPr>
                <w:sz w:val="20"/>
                <w:szCs w:val="20"/>
                <w:vertAlign w:val="superscript"/>
                <w:lang w:val="en-GB"/>
              </w:rPr>
              <w:t>-1</w:t>
            </w:r>
            <w:r w:rsidRPr="00960D83">
              <w:rPr>
                <w:sz w:val="20"/>
                <w:szCs w:val="20"/>
                <w:lang w:val="en-GB"/>
              </w:rPr>
              <w:t xml:space="preserve"> year</w:t>
            </w:r>
            <w:r w:rsidRPr="00960D83">
              <w:rPr>
                <w:sz w:val="20"/>
                <w:szCs w:val="20"/>
                <w:vertAlign w:val="superscript"/>
                <w:lang w:val="en-GB"/>
              </w:rPr>
              <w:t>-1</w:t>
            </w:r>
            <w:r w:rsidRPr="00960D83">
              <w:rPr>
                <w:sz w:val="20"/>
                <w:szCs w:val="20"/>
                <w:lang w:val="en-GB"/>
              </w:rPr>
              <w:t>]</w:t>
            </w:r>
          </w:p>
        </w:tc>
      </w:tr>
      <w:tr w:rsidR="001030B6" w:rsidRPr="00960D83" w14:paraId="24D7A8B4" w14:textId="77777777" w:rsidTr="00960D83">
        <w:trPr>
          <w:trHeight w:val="300"/>
        </w:trPr>
        <w:tc>
          <w:tcPr>
            <w:tcW w:w="1643" w:type="pct"/>
            <w:vMerge w:val="restart"/>
            <w:vAlign w:val="center"/>
          </w:tcPr>
          <w:p w14:paraId="6230A06C" w14:textId="77777777" w:rsidR="001030B6" w:rsidRPr="00960D83" w:rsidRDefault="001030B6" w:rsidP="00FD1AC3">
            <w:pPr>
              <w:spacing w:before="120" w:after="120" w:line="278" w:lineRule="auto"/>
              <w:jc w:val="center"/>
              <w:rPr>
                <w:sz w:val="20"/>
                <w:szCs w:val="20"/>
                <w:lang w:val="en-GB"/>
              </w:rPr>
            </w:pPr>
            <w:r w:rsidRPr="00960D83">
              <w:rPr>
                <w:sz w:val="20"/>
                <w:szCs w:val="20"/>
                <w:lang w:val="en-GB"/>
              </w:rPr>
              <w:t>Biodiversity</w:t>
            </w:r>
          </w:p>
        </w:tc>
        <w:tc>
          <w:tcPr>
            <w:tcW w:w="3357" w:type="pct"/>
            <w:vAlign w:val="center"/>
          </w:tcPr>
          <w:p w14:paraId="7E873A61" w14:textId="77777777" w:rsidR="001030B6" w:rsidRPr="00960D83" w:rsidRDefault="001030B6" w:rsidP="00FD1AC3">
            <w:pPr>
              <w:spacing w:before="120" w:after="120" w:line="278" w:lineRule="auto"/>
              <w:rPr>
                <w:sz w:val="20"/>
                <w:szCs w:val="20"/>
                <w:lang w:val="en-GB"/>
              </w:rPr>
            </w:pPr>
            <w:r w:rsidRPr="00960D83">
              <w:rPr>
                <w:sz w:val="20"/>
                <w:szCs w:val="20"/>
                <w:lang w:val="en-GB"/>
              </w:rPr>
              <w:t>Shannon-index [-]</w:t>
            </w:r>
          </w:p>
        </w:tc>
      </w:tr>
      <w:tr w:rsidR="001030B6" w:rsidRPr="00960D83" w14:paraId="31BA00B3" w14:textId="77777777" w:rsidTr="00960D83">
        <w:trPr>
          <w:trHeight w:val="300"/>
        </w:trPr>
        <w:tc>
          <w:tcPr>
            <w:tcW w:w="1643" w:type="pct"/>
            <w:vMerge/>
            <w:vAlign w:val="center"/>
          </w:tcPr>
          <w:p w14:paraId="006FD8D6" w14:textId="77777777" w:rsidR="001030B6" w:rsidRPr="00960D83" w:rsidRDefault="001030B6" w:rsidP="00FD1AC3">
            <w:pPr>
              <w:spacing w:before="120" w:after="120" w:line="278" w:lineRule="auto"/>
              <w:jc w:val="center"/>
              <w:rPr>
                <w:sz w:val="20"/>
                <w:szCs w:val="20"/>
                <w:lang w:val="en-GB"/>
              </w:rPr>
            </w:pPr>
          </w:p>
        </w:tc>
        <w:tc>
          <w:tcPr>
            <w:tcW w:w="3357" w:type="pct"/>
            <w:vAlign w:val="center"/>
          </w:tcPr>
          <w:p w14:paraId="5DDE3C3E" w14:textId="77777777" w:rsidR="001030B6" w:rsidRPr="00960D83" w:rsidRDefault="001030B6" w:rsidP="00FD1AC3">
            <w:pPr>
              <w:spacing w:before="120" w:after="120" w:line="278" w:lineRule="auto"/>
              <w:rPr>
                <w:sz w:val="20"/>
                <w:szCs w:val="20"/>
                <w:lang w:val="en-GB"/>
              </w:rPr>
            </w:pPr>
            <w:r w:rsidRPr="00960D83">
              <w:rPr>
                <w:sz w:val="20"/>
                <w:szCs w:val="20"/>
                <w:lang w:val="en-GB"/>
              </w:rPr>
              <w:t>Carbon in deadwood [tC ha</w:t>
            </w:r>
            <w:r w:rsidRPr="00960D83">
              <w:rPr>
                <w:sz w:val="20"/>
                <w:szCs w:val="20"/>
                <w:vertAlign w:val="superscript"/>
                <w:lang w:val="en-GB"/>
              </w:rPr>
              <w:t>-1</w:t>
            </w:r>
            <w:r w:rsidRPr="00960D83">
              <w:rPr>
                <w:sz w:val="20"/>
                <w:szCs w:val="20"/>
                <w:lang w:val="en-GB"/>
              </w:rPr>
              <w:t>]</w:t>
            </w:r>
          </w:p>
        </w:tc>
      </w:tr>
      <w:tr w:rsidR="001030B6" w:rsidRPr="00960D83" w14:paraId="42502AE4" w14:textId="77777777" w:rsidTr="00960D83">
        <w:trPr>
          <w:trHeight w:val="300"/>
        </w:trPr>
        <w:tc>
          <w:tcPr>
            <w:tcW w:w="1643" w:type="pct"/>
            <w:vMerge w:val="restart"/>
            <w:vAlign w:val="center"/>
          </w:tcPr>
          <w:p w14:paraId="47B9A0BA" w14:textId="175A049E" w:rsidR="001030B6" w:rsidRPr="00960D83" w:rsidRDefault="001030B6" w:rsidP="00FD1AC3">
            <w:pPr>
              <w:spacing w:before="120" w:after="120" w:line="278" w:lineRule="auto"/>
              <w:jc w:val="center"/>
              <w:rPr>
                <w:sz w:val="20"/>
                <w:szCs w:val="20"/>
                <w:lang w:val="en-GB"/>
              </w:rPr>
            </w:pPr>
            <w:r w:rsidRPr="00960D83">
              <w:rPr>
                <w:sz w:val="20"/>
                <w:szCs w:val="20"/>
                <w:lang w:val="en-GB"/>
              </w:rPr>
              <w:t xml:space="preserve">Water </w:t>
            </w:r>
            <w:r w:rsidR="0023457E">
              <w:rPr>
                <w:sz w:val="20"/>
                <w:szCs w:val="20"/>
                <w:lang w:val="en-GB"/>
              </w:rPr>
              <w:t>regulation</w:t>
            </w:r>
          </w:p>
        </w:tc>
        <w:tc>
          <w:tcPr>
            <w:tcW w:w="3357" w:type="pct"/>
            <w:vAlign w:val="center"/>
          </w:tcPr>
          <w:p w14:paraId="3757E746" w14:textId="77777777" w:rsidR="001030B6" w:rsidRPr="00960D83" w:rsidRDefault="001030B6" w:rsidP="00FD1AC3">
            <w:pPr>
              <w:spacing w:before="120" w:after="120" w:line="278" w:lineRule="auto"/>
              <w:rPr>
                <w:sz w:val="20"/>
                <w:szCs w:val="20"/>
                <w:lang w:val="en-GB"/>
              </w:rPr>
            </w:pPr>
            <w:r w:rsidRPr="00960D83">
              <w:rPr>
                <w:sz w:val="20"/>
                <w:szCs w:val="20"/>
                <w:lang w:val="en-GB"/>
              </w:rPr>
              <w:t>Leaf area index (LAI) [-]</w:t>
            </w:r>
          </w:p>
        </w:tc>
      </w:tr>
      <w:tr w:rsidR="001030B6" w:rsidRPr="00960D83" w14:paraId="2B61AFB0" w14:textId="77777777" w:rsidTr="00960D83">
        <w:trPr>
          <w:trHeight w:val="300"/>
        </w:trPr>
        <w:tc>
          <w:tcPr>
            <w:tcW w:w="1643" w:type="pct"/>
            <w:vMerge/>
            <w:vAlign w:val="center"/>
          </w:tcPr>
          <w:p w14:paraId="188A4B17" w14:textId="77777777" w:rsidR="001030B6" w:rsidRPr="00960D83" w:rsidRDefault="001030B6" w:rsidP="00FD1AC3">
            <w:pPr>
              <w:spacing w:before="120" w:after="120" w:line="278" w:lineRule="auto"/>
              <w:jc w:val="center"/>
              <w:rPr>
                <w:sz w:val="20"/>
                <w:szCs w:val="20"/>
                <w:lang w:val="en-GB"/>
              </w:rPr>
            </w:pPr>
          </w:p>
        </w:tc>
        <w:tc>
          <w:tcPr>
            <w:tcW w:w="3357" w:type="pct"/>
            <w:vAlign w:val="center"/>
          </w:tcPr>
          <w:p w14:paraId="0C6F782B" w14:textId="77777777" w:rsidR="001030B6" w:rsidRPr="00960D83" w:rsidRDefault="001030B6" w:rsidP="00FD1AC3">
            <w:pPr>
              <w:spacing w:before="120" w:after="120" w:line="278" w:lineRule="auto"/>
              <w:rPr>
                <w:sz w:val="20"/>
                <w:szCs w:val="20"/>
                <w:lang w:val="en-GB"/>
              </w:rPr>
            </w:pPr>
            <w:r w:rsidRPr="00960D83">
              <w:rPr>
                <w:sz w:val="20"/>
                <w:szCs w:val="20"/>
                <w:lang w:val="en-GB"/>
              </w:rPr>
              <w:t>Standing volume [m</w:t>
            </w:r>
            <w:r w:rsidRPr="00960D83">
              <w:rPr>
                <w:sz w:val="20"/>
                <w:szCs w:val="20"/>
                <w:vertAlign w:val="superscript"/>
                <w:lang w:val="en-GB"/>
              </w:rPr>
              <w:t>3</w:t>
            </w:r>
            <w:r w:rsidRPr="00960D83">
              <w:rPr>
                <w:sz w:val="20"/>
                <w:szCs w:val="20"/>
                <w:lang w:val="en-GB"/>
              </w:rPr>
              <w:t xml:space="preserve"> m</w:t>
            </w:r>
            <w:r w:rsidRPr="00960D83">
              <w:rPr>
                <w:sz w:val="20"/>
                <w:szCs w:val="20"/>
                <w:vertAlign w:val="superscript"/>
                <w:lang w:val="en-GB"/>
              </w:rPr>
              <w:t>-3</w:t>
            </w:r>
            <w:r w:rsidRPr="00960D83">
              <w:rPr>
                <w:sz w:val="20"/>
                <w:szCs w:val="20"/>
                <w:lang w:val="en-GB"/>
              </w:rPr>
              <w:t>]</w:t>
            </w:r>
          </w:p>
        </w:tc>
      </w:tr>
      <w:tr w:rsidR="001030B6" w:rsidRPr="00960D83" w14:paraId="441060CB" w14:textId="77777777" w:rsidTr="00960D83">
        <w:trPr>
          <w:trHeight w:val="300"/>
        </w:trPr>
        <w:tc>
          <w:tcPr>
            <w:tcW w:w="1643" w:type="pct"/>
            <w:vMerge w:val="restart"/>
            <w:vAlign w:val="center"/>
          </w:tcPr>
          <w:p w14:paraId="5D9DB0E7" w14:textId="77777777" w:rsidR="001030B6" w:rsidRPr="00960D83" w:rsidRDefault="001030B6" w:rsidP="00FD1AC3">
            <w:pPr>
              <w:spacing w:before="120" w:after="120" w:line="278" w:lineRule="auto"/>
              <w:jc w:val="center"/>
              <w:rPr>
                <w:sz w:val="20"/>
                <w:szCs w:val="20"/>
                <w:lang w:val="en-GB"/>
              </w:rPr>
            </w:pPr>
            <w:r w:rsidRPr="00960D83">
              <w:rPr>
                <w:sz w:val="20"/>
                <w:szCs w:val="20"/>
                <w:lang w:val="en-GB"/>
              </w:rPr>
              <w:t>Climate regulation</w:t>
            </w:r>
          </w:p>
        </w:tc>
        <w:tc>
          <w:tcPr>
            <w:tcW w:w="3357" w:type="pct"/>
            <w:vAlign w:val="center"/>
          </w:tcPr>
          <w:p w14:paraId="05987014" w14:textId="77777777" w:rsidR="001030B6" w:rsidRPr="00960D83" w:rsidRDefault="001030B6" w:rsidP="00FD1AC3">
            <w:pPr>
              <w:spacing w:before="120" w:after="120" w:line="278" w:lineRule="auto"/>
              <w:rPr>
                <w:sz w:val="20"/>
                <w:szCs w:val="20"/>
                <w:lang w:val="en-GB"/>
              </w:rPr>
            </w:pPr>
            <w:r w:rsidRPr="00960D83">
              <w:rPr>
                <w:sz w:val="20"/>
                <w:szCs w:val="20"/>
                <w:lang w:val="en-GB"/>
              </w:rPr>
              <w:t>Carbon stock [tC ha</w:t>
            </w:r>
            <w:r w:rsidRPr="00960D83">
              <w:rPr>
                <w:sz w:val="20"/>
                <w:szCs w:val="20"/>
                <w:vertAlign w:val="superscript"/>
                <w:lang w:val="en-GB"/>
              </w:rPr>
              <w:t>-1</w:t>
            </w:r>
            <w:r w:rsidRPr="00960D83">
              <w:rPr>
                <w:sz w:val="20"/>
                <w:szCs w:val="20"/>
                <w:lang w:val="en-GB"/>
              </w:rPr>
              <w:t>]</w:t>
            </w:r>
          </w:p>
        </w:tc>
      </w:tr>
      <w:tr w:rsidR="001030B6" w:rsidRPr="00960D83" w14:paraId="6C7D7409" w14:textId="77777777" w:rsidTr="00960D83">
        <w:trPr>
          <w:trHeight w:val="300"/>
        </w:trPr>
        <w:tc>
          <w:tcPr>
            <w:tcW w:w="1643" w:type="pct"/>
            <w:vMerge/>
            <w:vAlign w:val="center"/>
          </w:tcPr>
          <w:p w14:paraId="435E280F" w14:textId="77777777" w:rsidR="001030B6" w:rsidRPr="00960D83" w:rsidRDefault="001030B6" w:rsidP="00FD1AC3">
            <w:pPr>
              <w:spacing w:before="120" w:after="120" w:line="278" w:lineRule="auto"/>
              <w:jc w:val="center"/>
              <w:rPr>
                <w:sz w:val="20"/>
                <w:szCs w:val="20"/>
                <w:lang w:val="en-GB"/>
              </w:rPr>
            </w:pPr>
          </w:p>
        </w:tc>
        <w:tc>
          <w:tcPr>
            <w:tcW w:w="3357" w:type="pct"/>
            <w:vAlign w:val="center"/>
          </w:tcPr>
          <w:p w14:paraId="0E3398E6" w14:textId="77777777" w:rsidR="001030B6" w:rsidRPr="00960D83" w:rsidRDefault="001030B6" w:rsidP="00FD1AC3">
            <w:pPr>
              <w:spacing w:before="120" w:after="120" w:line="278" w:lineRule="auto"/>
              <w:rPr>
                <w:sz w:val="20"/>
                <w:szCs w:val="20"/>
                <w:lang w:val="en-GB"/>
              </w:rPr>
            </w:pPr>
            <w:r w:rsidRPr="00960D83">
              <w:rPr>
                <w:sz w:val="20"/>
                <w:szCs w:val="20"/>
                <w:lang w:val="en-GB"/>
              </w:rPr>
              <w:t>Net ecosystem production (NEP) [tC ha</w:t>
            </w:r>
            <w:r w:rsidRPr="00960D83">
              <w:rPr>
                <w:sz w:val="20"/>
                <w:szCs w:val="20"/>
                <w:vertAlign w:val="superscript"/>
                <w:lang w:val="en-GB"/>
              </w:rPr>
              <w:t xml:space="preserve">-1 </w:t>
            </w:r>
            <w:r w:rsidRPr="00960D83">
              <w:rPr>
                <w:sz w:val="20"/>
                <w:szCs w:val="20"/>
                <w:lang w:val="en-GB"/>
              </w:rPr>
              <w:t>year</w:t>
            </w:r>
            <w:r w:rsidRPr="00960D83">
              <w:rPr>
                <w:sz w:val="20"/>
                <w:szCs w:val="20"/>
                <w:vertAlign w:val="superscript"/>
                <w:lang w:val="en-GB"/>
              </w:rPr>
              <w:t>-1</w:t>
            </w:r>
            <w:r w:rsidRPr="00960D83">
              <w:rPr>
                <w:sz w:val="20"/>
                <w:szCs w:val="20"/>
                <w:lang w:val="en-GB"/>
              </w:rPr>
              <w:t>]</w:t>
            </w:r>
          </w:p>
        </w:tc>
      </w:tr>
    </w:tbl>
    <w:p w14:paraId="0BF8276C" w14:textId="77777777" w:rsidR="00F9037B" w:rsidRDefault="00F9037B" w:rsidP="00F9037B">
      <w:pPr>
        <w:pStyle w:val="Odstavecseseznamem"/>
        <w:spacing w:before="120" w:after="120"/>
        <w:ind w:left="1080"/>
        <w:rPr>
          <w:b/>
          <w:bCs/>
          <w:sz w:val="22"/>
          <w:szCs w:val="22"/>
          <w:lang w:val="en-GB"/>
        </w:rPr>
      </w:pPr>
    </w:p>
    <w:p w14:paraId="41525049" w14:textId="02DA4E3D" w:rsidR="001030B6" w:rsidRPr="00F9037B" w:rsidRDefault="00F9037B" w:rsidP="00F9037B">
      <w:pPr>
        <w:pStyle w:val="Odstavecseseznamem"/>
        <w:numPr>
          <w:ilvl w:val="1"/>
          <w:numId w:val="5"/>
        </w:numPr>
        <w:spacing w:before="120" w:after="120"/>
        <w:rPr>
          <w:b/>
          <w:bCs/>
          <w:sz w:val="22"/>
          <w:szCs w:val="22"/>
          <w:lang w:val="en-GB"/>
        </w:rPr>
      </w:pPr>
      <w:r>
        <w:rPr>
          <w:b/>
          <w:bCs/>
          <w:sz w:val="22"/>
          <w:szCs w:val="22"/>
          <w:lang w:val="en-GB"/>
        </w:rPr>
        <w:t>Re</w:t>
      </w:r>
      <w:r w:rsidR="001030B6" w:rsidRPr="00F9037B">
        <w:rPr>
          <w:b/>
          <w:bCs/>
          <w:sz w:val="22"/>
          <w:szCs w:val="22"/>
          <w:lang w:val="en-GB"/>
        </w:rPr>
        <w:t xml:space="preserve">silience </w:t>
      </w:r>
      <w:r w:rsidR="001D4331" w:rsidRPr="00F9037B">
        <w:rPr>
          <w:b/>
          <w:bCs/>
          <w:sz w:val="22"/>
          <w:szCs w:val="22"/>
          <w:lang w:val="en-GB"/>
        </w:rPr>
        <w:t>assessment</w:t>
      </w:r>
    </w:p>
    <w:p w14:paraId="551BAE5E" w14:textId="58C98812" w:rsidR="003A630B" w:rsidRPr="00FD1AC3" w:rsidRDefault="003A630B" w:rsidP="00960D83">
      <w:pPr>
        <w:spacing w:before="120" w:after="120"/>
        <w:jc w:val="both"/>
        <w:rPr>
          <w:sz w:val="22"/>
          <w:szCs w:val="22"/>
          <w:lang w:val="en-GB"/>
        </w:rPr>
      </w:pPr>
      <w:r w:rsidRPr="00FD1AC3">
        <w:rPr>
          <w:sz w:val="22"/>
          <w:szCs w:val="22"/>
          <w:lang w:val="en-GB"/>
        </w:rPr>
        <w:t>We followed an engineering resilience framework, using growing stock as the response variable</w:t>
      </w:r>
      <w:r w:rsidR="00960D83">
        <w:rPr>
          <w:sz w:val="22"/>
          <w:szCs w:val="22"/>
          <w:lang w:val="en-GB"/>
        </w:rPr>
        <w:t xml:space="preserve"> and</w:t>
      </w:r>
      <w:r w:rsidRPr="00FD1AC3">
        <w:rPr>
          <w:sz w:val="22"/>
          <w:szCs w:val="22"/>
          <w:lang w:val="en-GB"/>
        </w:rPr>
        <w:t xml:space="preserve"> an exceptionally large windthrow as the disturbance</w:t>
      </w:r>
      <w:r w:rsidR="00960D83">
        <w:rPr>
          <w:sz w:val="22"/>
          <w:szCs w:val="22"/>
          <w:lang w:val="en-GB"/>
        </w:rPr>
        <w:t>. I</w:t>
      </w:r>
      <w:r w:rsidRPr="00FD1AC3">
        <w:rPr>
          <w:sz w:val="22"/>
          <w:szCs w:val="22"/>
          <w:lang w:val="en-GB"/>
        </w:rPr>
        <w:t xml:space="preserve">mpact </w:t>
      </w:r>
      <w:r w:rsidR="00960D83">
        <w:rPr>
          <w:sz w:val="22"/>
          <w:szCs w:val="22"/>
          <w:lang w:val="en-GB"/>
        </w:rPr>
        <w:t xml:space="preserve">relative to the pre-disturbance growing stock </w:t>
      </w:r>
      <w:r w:rsidRPr="00FD1AC3">
        <w:rPr>
          <w:sz w:val="22"/>
          <w:szCs w:val="22"/>
          <w:lang w:val="en-GB"/>
        </w:rPr>
        <w:t xml:space="preserve">and recovery time </w:t>
      </w:r>
      <w:r w:rsidR="00960D83">
        <w:rPr>
          <w:sz w:val="22"/>
          <w:szCs w:val="22"/>
          <w:lang w:val="en-GB"/>
        </w:rPr>
        <w:t xml:space="preserve">were used </w:t>
      </w:r>
      <w:r w:rsidRPr="00FD1AC3">
        <w:rPr>
          <w:sz w:val="22"/>
          <w:szCs w:val="22"/>
          <w:lang w:val="en-GB"/>
        </w:rPr>
        <w:t xml:space="preserve">as resilience metrics. </w:t>
      </w:r>
    </w:p>
    <w:p w14:paraId="380E49C7" w14:textId="320337F1" w:rsidR="003A630B" w:rsidRPr="00FD1AC3" w:rsidRDefault="003A630B" w:rsidP="00FD1AC3">
      <w:pPr>
        <w:spacing w:before="120" w:after="120"/>
        <w:jc w:val="both"/>
        <w:rPr>
          <w:sz w:val="22"/>
          <w:szCs w:val="22"/>
          <w:lang w:val="en-GB"/>
        </w:rPr>
      </w:pPr>
      <w:r w:rsidRPr="00FD1AC3">
        <w:rPr>
          <w:sz w:val="22"/>
          <w:szCs w:val="22"/>
          <w:lang w:val="en-GB"/>
        </w:rPr>
        <w:t xml:space="preserve">To obtain a single resilience indicator, we calculated the area under the curve in a space where </w:t>
      </w:r>
      <w:r w:rsidR="00E54B89">
        <w:rPr>
          <w:sz w:val="22"/>
          <w:szCs w:val="22"/>
          <w:lang w:val="en-GB"/>
        </w:rPr>
        <w:t>X</w:t>
      </w:r>
      <w:r w:rsidRPr="00FD1AC3">
        <w:rPr>
          <w:sz w:val="22"/>
          <w:szCs w:val="22"/>
          <w:lang w:val="en-GB"/>
        </w:rPr>
        <w:t xml:space="preserve">-axis is time to recovery (years) and </w:t>
      </w:r>
      <w:r w:rsidR="00E54B89">
        <w:rPr>
          <w:sz w:val="22"/>
          <w:szCs w:val="22"/>
          <w:lang w:val="en-GB"/>
        </w:rPr>
        <w:t>Y</w:t>
      </w:r>
      <w:r w:rsidRPr="00FD1AC3">
        <w:rPr>
          <w:sz w:val="22"/>
          <w:szCs w:val="22"/>
          <w:lang w:val="en-GB"/>
        </w:rPr>
        <w:t xml:space="preserve">-axis is change in growing stock relative to pre-disturbance conditions (%) (Fig. </w:t>
      </w:r>
      <w:r w:rsidR="00E54B89">
        <w:rPr>
          <w:sz w:val="22"/>
          <w:szCs w:val="22"/>
          <w:lang w:val="en-GB"/>
        </w:rPr>
        <w:t>3</w:t>
      </w:r>
      <w:r w:rsidRPr="00FD1AC3">
        <w:rPr>
          <w:sz w:val="22"/>
          <w:szCs w:val="22"/>
          <w:lang w:val="en-GB"/>
        </w:rPr>
        <w:t xml:space="preserve">). The </w:t>
      </w:r>
      <w:r w:rsidR="00E54B89">
        <w:rPr>
          <w:sz w:val="22"/>
          <w:szCs w:val="22"/>
          <w:lang w:val="en-GB"/>
        </w:rPr>
        <w:t>Y</w:t>
      </w:r>
      <w:r w:rsidRPr="00FD1AC3">
        <w:rPr>
          <w:sz w:val="22"/>
          <w:szCs w:val="22"/>
          <w:lang w:val="en-GB"/>
        </w:rPr>
        <w:t xml:space="preserve">-axis ranges from 0 to −100% (total growing stock loss), while the </w:t>
      </w:r>
      <w:r w:rsidR="00E54B89">
        <w:rPr>
          <w:sz w:val="22"/>
          <w:szCs w:val="22"/>
          <w:lang w:val="en-GB"/>
        </w:rPr>
        <w:t>X</w:t>
      </w:r>
      <w:r w:rsidRPr="00FD1AC3">
        <w:rPr>
          <w:sz w:val="22"/>
          <w:szCs w:val="22"/>
          <w:lang w:val="en-GB"/>
        </w:rPr>
        <w:t xml:space="preserve">-axis is limited to 50 years, corresponding to the length of our simulation period (i.e., allowing for a </w:t>
      </w:r>
      <w:r w:rsidR="00960D83" w:rsidRPr="00FD1AC3">
        <w:rPr>
          <w:sz w:val="22"/>
          <w:szCs w:val="22"/>
          <w:lang w:val="en-GB"/>
        </w:rPr>
        <w:t>50-year</w:t>
      </w:r>
      <w:r w:rsidRPr="00FD1AC3">
        <w:rPr>
          <w:sz w:val="22"/>
          <w:szCs w:val="22"/>
          <w:lang w:val="en-GB"/>
        </w:rPr>
        <w:t xml:space="preserve"> recovery from the major windthrow simulated in year </w:t>
      </w:r>
      <w:r w:rsidR="00E54B89">
        <w:rPr>
          <w:sz w:val="22"/>
          <w:szCs w:val="22"/>
          <w:lang w:val="en-GB"/>
        </w:rPr>
        <w:t>2070</w:t>
      </w:r>
      <w:r w:rsidRPr="00FD1AC3">
        <w:rPr>
          <w:sz w:val="22"/>
          <w:szCs w:val="22"/>
          <w:lang w:val="en-GB"/>
        </w:rPr>
        <w:t xml:space="preserve">, Fig. </w:t>
      </w:r>
      <w:r w:rsidR="00E54B89">
        <w:rPr>
          <w:sz w:val="22"/>
          <w:szCs w:val="22"/>
          <w:lang w:val="en-GB"/>
        </w:rPr>
        <w:t>2</w:t>
      </w:r>
      <w:r w:rsidRPr="00FD1AC3">
        <w:rPr>
          <w:sz w:val="22"/>
          <w:szCs w:val="22"/>
          <w:lang w:val="en-GB"/>
        </w:rPr>
        <w:t xml:space="preserve">). The indicator </w:t>
      </w:r>
      <w:r w:rsidR="00E54B89">
        <w:rPr>
          <w:sz w:val="22"/>
          <w:szCs w:val="22"/>
          <w:lang w:val="en-GB"/>
        </w:rPr>
        <w:t xml:space="preserve">is scaled to a </w:t>
      </w:r>
      <w:r w:rsidRPr="00FD1AC3">
        <w:rPr>
          <w:sz w:val="22"/>
          <w:szCs w:val="22"/>
          <w:lang w:val="en-GB"/>
        </w:rPr>
        <w:t xml:space="preserve">0 </w:t>
      </w:r>
      <w:r w:rsidR="00E54B89">
        <w:rPr>
          <w:sz w:val="22"/>
          <w:szCs w:val="22"/>
          <w:lang w:val="en-GB"/>
        </w:rPr>
        <w:t>–</w:t>
      </w:r>
      <w:r w:rsidRPr="00FD1AC3">
        <w:rPr>
          <w:sz w:val="22"/>
          <w:szCs w:val="22"/>
          <w:lang w:val="en-GB"/>
        </w:rPr>
        <w:t>1</w:t>
      </w:r>
      <w:r w:rsidR="00E54B89">
        <w:rPr>
          <w:sz w:val="22"/>
          <w:szCs w:val="22"/>
          <w:lang w:val="en-GB"/>
        </w:rPr>
        <w:t xml:space="preserve"> range</w:t>
      </w:r>
      <w:r w:rsidRPr="00FD1AC3">
        <w:rPr>
          <w:sz w:val="22"/>
          <w:szCs w:val="22"/>
          <w:lang w:val="en-GB"/>
        </w:rPr>
        <w:t xml:space="preserve">, with 1 representing theoretical maximum resilience (no impact and instantaneous recovery) (Fig, </w:t>
      </w:r>
      <w:r w:rsidR="00E54B89">
        <w:rPr>
          <w:sz w:val="22"/>
          <w:szCs w:val="22"/>
          <w:lang w:val="en-GB"/>
        </w:rPr>
        <w:t>3</w:t>
      </w:r>
      <w:r w:rsidR="00960D83">
        <w:rPr>
          <w:sz w:val="22"/>
          <w:szCs w:val="22"/>
          <w:lang w:val="en-GB"/>
        </w:rPr>
        <w:t>a</w:t>
      </w:r>
      <w:r w:rsidRPr="00FD1AC3">
        <w:rPr>
          <w:sz w:val="22"/>
          <w:szCs w:val="22"/>
          <w:lang w:val="en-GB"/>
        </w:rPr>
        <w:t xml:space="preserve">) and 0 the opposite case, when the growing stock was completely </w:t>
      </w:r>
      <w:r w:rsidR="00980F69" w:rsidRPr="00FD1AC3">
        <w:rPr>
          <w:sz w:val="22"/>
          <w:szCs w:val="22"/>
          <w:lang w:val="en-GB"/>
        </w:rPr>
        <w:t>depleted</w:t>
      </w:r>
      <w:r w:rsidRPr="00FD1AC3">
        <w:rPr>
          <w:sz w:val="22"/>
          <w:szCs w:val="22"/>
          <w:lang w:val="en-GB"/>
        </w:rPr>
        <w:t xml:space="preserve"> by the disturbance and no recovery occurred (Fig, </w:t>
      </w:r>
      <w:r w:rsidR="00E54B89">
        <w:rPr>
          <w:sz w:val="22"/>
          <w:szCs w:val="22"/>
          <w:lang w:val="en-GB"/>
        </w:rPr>
        <w:t>3</w:t>
      </w:r>
      <w:r w:rsidR="00960D83">
        <w:rPr>
          <w:sz w:val="22"/>
          <w:szCs w:val="22"/>
          <w:lang w:val="en-GB"/>
        </w:rPr>
        <w:t>c</w:t>
      </w:r>
      <w:r w:rsidRPr="00FD1AC3">
        <w:rPr>
          <w:sz w:val="22"/>
          <w:szCs w:val="22"/>
          <w:lang w:val="en-GB"/>
        </w:rPr>
        <w:t>).</w:t>
      </w:r>
      <w:r w:rsidR="00960D83">
        <w:rPr>
          <w:sz w:val="22"/>
          <w:szCs w:val="22"/>
          <w:lang w:val="en-GB"/>
        </w:rPr>
        <w:t xml:space="preserve"> </w:t>
      </w:r>
    </w:p>
    <w:p w14:paraId="56F01C89" w14:textId="418A151D" w:rsidR="00791938" w:rsidRPr="00FD1AC3" w:rsidRDefault="00F830B6" w:rsidP="00FD1AC3">
      <w:pPr>
        <w:spacing w:before="120" w:after="120"/>
        <w:jc w:val="both"/>
        <w:rPr>
          <w:sz w:val="22"/>
          <w:szCs w:val="22"/>
          <w:lang w:val="en-GB"/>
        </w:rPr>
      </w:pPr>
      <w:r w:rsidRPr="00FD1AC3">
        <w:rPr>
          <w:noProof/>
          <w:sz w:val="22"/>
          <w:szCs w:val="22"/>
          <w:lang w:val="en-GB"/>
        </w:rPr>
        <w:drawing>
          <wp:inline distT="0" distB="0" distL="0" distR="0" wp14:anchorId="6958C97B" wp14:editId="121A9499">
            <wp:extent cx="5760720" cy="2816225"/>
            <wp:effectExtent l="0" t="0" r="0" b="3175"/>
            <wp:docPr id="848944477" name="Obrázek 1" descr="Obsah obrázku text, snímek obrazovky, Vykreslený graf,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44477" name="Obrázek 1" descr="Obsah obrázku text, snímek obrazovky, Vykreslený graf, diagram&#10;&#10;Obsah generovaný pomocí AI může být nesprávný."/>
                    <pic:cNvPicPr/>
                  </pic:nvPicPr>
                  <pic:blipFill>
                    <a:blip r:embed="rId13"/>
                    <a:stretch>
                      <a:fillRect/>
                    </a:stretch>
                  </pic:blipFill>
                  <pic:spPr>
                    <a:xfrm>
                      <a:off x="0" y="0"/>
                      <a:ext cx="5760720" cy="2816225"/>
                    </a:xfrm>
                    <a:prstGeom prst="rect">
                      <a:avLst/>
                    </a:prstGeom>
                  </pic:spPr>
                </pic:pic>
              </a:graphicData>
            </a:graphic>
          </wp:inline>
        </w:drawing>
      </w:r>
    </w:p>
    <w:p w14:paraId="1B4F5BB9" w14:textId="76A09DB5" w:rsidR="00DC029C" w:rsidRDefault="00E27B33" w:rsidP="007839FB">
      <w:pPr>
        <w:spacing w:before="120" w:after="120"/>
        <w:jc w:val="both"/>
        <w:rPr>
          <w:sz w:val="22"/>
          <w:szCs w:val="22"/>
          <w:lang w:val="en-GB"/>
        </w:rPr>
      </w:pPr>
      <w:r w:rsidRPr="00E27B33">
        <w:rPr>
          <w:sz w:val="22"/>
          <w:szCs w:val="22"/>
        </w:rPr>
        <w:t xml:space="preserve">Fig. </w:t>
      </w:r>
      <w:r w:rsidR="001D4331">
        <w:rPr>
          <w:sz w:val="22"/>
          <w:szCs w:val="22"/>
        </w:rPr>
        <w:t>3</w:t>
      </w:r>
      <w:r w:rsidRPr="00E27B33">
        <w:rPr>
          <w:sz w:val="22"/>
          <w:szCs w:val="22"/>
        </w:rPr>
        <w:t xml:space="preserve"> Area under the curve in a space defined by relative impact (Y-axis, %) and recovery time (X-axis, years), used as a resilience indicator. The two edge cases represent hypothetical maximum (a) and minimum resilience (c), while the intermediate case (b) illustrates a realistic scenario.</w:t>
      </w:r>
    </w:p>
    <w:p w14:paraId="69B9E7F0" w14:textId="77777777" w:rsidR="00DC029C" w:rsidRDefault="00DC029C" w:rsidP="007839FB">
      <w:pPr>
        <w:spacing w:before="120" w:after="120"/>
        <w:jc w:val="both"/>
        <w:rPr>
          <w:sz w:val="22"/>
          <w:szCs w:val="22"/>
          <w:lang w:val="en-GB"/>
        </w:rPr>
      </w:pPr>
    </w:p>
    <w:p w14:paraId="57793CE5" w14:textId="77777777" w:rsidR="00DC029C" w:rsidRDefault="00DC029C" w:rsidP="007839FB">
      <w:pPr>
        <w:spacing w:before="120" w:after="120"/>
        <w:jc w:val="both"/>
        <w:rPr>
          <w:sz w:val="22"/>
          <w:szCs w:val="22"/>
          <w:lang w:val="en-GB"/>
        </w:rPr>
      </w:pPr>
    </w:p>
    <w:p w14:paraId="6E9EA49F" w14:textId="77777777" w:rsidR="00DC029C" w:rsidRDefault="00DC029C" w:rsidP="007839FB">
      <w:pPr>
        <w:spacing w:before="120" w:after="120"/>
        <w:jc w:val="both"/>
        <w:rPr>
          <w:sz w:val="22"/>
          <w:szCs w:val="22"/>
          <w:lang w:val="en-GB"/>
        </w:rPr>
      </w:pPr>
    </w:p>
    <w:p w14:paraId="3FCD1700" w14:textId="77777777" w:rsidR="00DC029C" w:rsidRDefault="00DC029C" w:rsidP="007839FB">
      <w:pPr>
        <w:spacing w:before="120" w:after="120"/>
        <w:jc w:val="both"/>
        <w:rPr>
          <w:sz w:val="22"/>
          <w:szCs w:val="22"/>
          <w:lang w:val="en-GB"/>
        </w:rPr>
      </w:pPr>
    </w:p>
    <w:p w14:paraId="7FA029D6" w14:textId="77777777" w:rsidR="00DC029C" w:rsidRDefault="00DC029C" w:rsidP="007839FB">
      <w:pPr>
        <w:spacing w:before="120" w:after="120"/>
        <w:jc w:val="both"/>
        <w:rPr>
          <w:sz w:val="22"/>
          <w:szCs w:val="22"/>
          <w:lang w:val="en-GB"/>
        </w:rPr>
      </w:pPr>
    </w:p>
    <w:p w14:paraId="36D33FCD" w14:textId="77777777" w:rsidR="00DC029C" w:rsidRDefault="00DC029C" w:rsidP="007839FB">
      <w:pPr>
        <w:spacing w:before="120" w:after="120"/>
        <w:jc w:val="both"/>
        <w:rPr>
          <w:sz w:val="22"/>
          <w:szCs w:val="22"/>
          <w:lang w:val="en-GB"/>
        </w:rPr>
      </w:pPr>
    </w:p>
    <w:p w14:paraId="71660D59" w14:textId="77777777" w:rsidR="00DC029C" w:rsidRDefault="00DC029C" w:rsidP="007839FB">
      <w:pPr>
        <w:spacing w:before="120" w:after="120"/>
        <w:jc w:val="both"/>
        <w:rPr>
          <w:sz w:val="22"/>
          <w:szCs w:val="22"/>
          <w:lang w:val="en-GB"/>
        </w:rPr>
      </w:pPr>
    </w:p>
    <w:p w14:paraId="6DD147BA" w14:textId="77777777" w:rsidR="00DC029C" w:rsidRDefault="00DC029C" w:rsidP="007839FB">
      <w:pPr>
        <w:spacing w:before="120" w:after="120"/>
        <w:jc w:val="both"/>
        <w:rPr>
          <w:sz w:val="22"/>
          <w:szCs w:val="22"/>
          <w:lang w:val="en-GB"/>
        </w:rPr>
      </w:pPr>
    </w:p>
    <w:p w14:paraId="3BDF5670" w14:textId="77777777" w:rsidR="00DC029C" w:rsidRDefault="00DC029C" w:rsidP="007839FB">
      <w:pPr>
        <w:spacing w:before="120" w:after="120"/>
        <w:jc w:val="both"/>
        <w:rPr>
          <w:sz w:val="22"/>
          <w:szCs w:val="22"/>
          <w:lang w:val="en-GB"/>
        </w:rPr>
      </w:pPr>
    </w:p>
    <w:p w14:paraId="6A3987AB" w14:textId="77777777" w:rsidR="00DC029C" w:rsidRDefault="00DC029C" w:rsidP="007839FB">
      <w:pPr>
        <w:spacing w:before="120" w:after="120"/>
        <w:jc w:val="both"/>
        <w:rPr>
          <w:sz w:val="22"/>
          <w:szCs w:val="22"/>
          <w:lang w:val="en-GB"/>
        </w:rPr>
      </w:pPr>
    </w:p>
    <w:p w14:paraId="4B8F6526" w14:textId="77777777" w:rsidR="00DC029C" w:rsidRDefault="00DC029C" w:rsidP="007839FB">
      <w:pPr>
        <w:spacing w:before="120" w:after="120"/>
        <w:jc w:val="both"/>
        <w:rPr>
          <w:sz w:val="22"/>
          <w:szCs w:val="22"/>
          <w:lang w:val="en-GB"/>
        </w:rPr>
      </w:pPr>
    </w:p>
    <w:p w14:paraId="3C9D23C5" w14:textId="77777777" w:rsidR="00DC029C" w:rsidRDefault="00DC029C" w:rsidP="007839FB">
      <w:pPr>
        <w:spacing w:before="120" w:after="120"/>
        <w:jc w:val="both"/>
        <w:rPr>
          <w:sz w:val="22"/>
          <w:szCs w:val="22"/>
          <w:lang w:val="en-GB"/>
        </w:rPr>
      </w:pPr>
    </w:p>
    <w:p w14:paraId="7B50DFC2" w14:textId="77777777" w:rsidR="00DC029C" w:rsidRDefault="00DC029C" w:rsidP="007839FB">
      <w:pPr>
        <w:spacing w:before="120" w:after="120"/>
        <w:jc w:val="both"/>
        <w:rPr>
          <w:sz w:val="22"/>
          <w:szCs w:val="22"/>
          <w:lang w:val="en-GB"/>
        </w:rPr>
      </w:pPr>
    </w:p>
    <w:p w14:paraId="21C4745F" w14:textId="77777777" w:rsidR="00DC029C" w:rsidRDefault="00DC029C" w:rsidP="007839FB">
      <w:pPr>
        <w:spacing w:before="120" w:after="120"/>
        <w:jc w:val="both"/>
        <w:rPr>
          <w:sz w:val="22"/>
          <w:szCs w:val="22"/>
          <w:lang w:val="en-GB"/>
        </w:rPr>
      </w:pPr>
    </w:p>
    <w:p w14:paraId="0F919D78" w14:textId="77777777" w:rsidR="00DC029C" w:rsidRDefault="00DC029C" w:rsidP="007839FB">
      <w:pPr>
        <w:spacing w:before="120" w:after="120"/>
        <w:jc w:val="both"/>
        <w:rPr>
          <w:sz w:val="22"/>
          <w:szCs w:val="22"/>
          <w:lang w:val="en-GB"/>
        </w:rPr>
      </w:pPr>
    </w:p>
    <w:p w14:paraId="615531BC" w14:textId="77777777" w:rsidR="00DC029C" w:rsidRDefault="00DC029C" w:rsidP="007839FB">
      <w:pPr>
        <w:spacing w:before="120" w:after="120"/>
        <w:jc w:val="both"/>
        <w:rPr>
          <w:sz w:val="22"/>
          <w:szCs w:val="22"/>
          <w:lang w:val="en-GB"/>
        </w:rPr>
      </w:pPr>
    </w:p>
    <w:p w14:paraId="71944460" w14:textId="77777777" w:rsidR="00DC029C" w:rsidRDefault="00DC029C" w:rsidP="007839FB">
      <w:pPr>
        <w:spacing w:before="120" w:after="120"/>
        <w:jc w:val="both"/>
        <w:rPr>
          <w:sz w:val="22"/>
          <w:szCs w:val="22"/>
          <w:lang w:val="en-GB"/>
        </w:rPr>
      </w:pPr>
    </w:p>
    <w:p w14:paraId="5FB4C117" w14:textId="77777777" w:rsidR="00DC029C" w:rsidRDefault="00DC029C" w:rsidP="007839FB">
      <w:pPr>
        <w:spacing w:before="120" w:after="120"/>
        <w:jc w:val="both"/>
        <w:rPr>
          <w:sz w:val="22"/>
          <w:szCs w:val="22"/>
          <w:lang w:val="en-GB"/>
        </w:rPr>
      </w:pPr>
    </w:p>
    <w:p w14:paraId="727C8BA7" w14:textId="77777777" w:rsidR="00DC029C" w:rsidRDefault="00DC029C" w:rsidP="007839FB">
      <w:pPr>
        <w:spacing w:before="120" w:after="120"/>
        <w:jc w:val="both"/>
        <w:rPr>
          <w:sz w:val="22"/>
          <w:szCs w:val="22"/>
          <w:lang w:val="en-GB"/>
        </w:rPr>
      </w:pPr>
    </w:p>
    <w:p w14:paraId="5EDC562E" w14:textId="26FDCF4B" w:rsidR="00791938" w:rsidRPr="00FD1AC3" w:rsidRDefault="00791938" w:rsidP="00FD1AC3">
      <w:pPr>
        <w:pStyle w:val="Odstavecseseznamem"/>
        <w:numPr>
          <w:ilvl w:val="0"/>
          <w:numId w:val="5"/>
        </w:numPr>
        <w:spacing w:before="120" w:after="120"/>
        <w:contextualSpacing w:val="0"/>
        <w:jc w:val="both"/>
        <w:rPr>
          <w:b/>
          <w:bCs/>
          <w:sz w:val="22"/>
          <w:szCs w:val="22"/>
          <w:lang w:val="en-GB"/>
        </w:rPr>
      </w:pPr>
      <w:r w:rsidRPr="00FD1AC3">
        <w:rPr>
          <w:b/>
          <w:bCs/>
          <w:sz w:val="22"/>
          <w:szCs w:val="22"/>
          <w:lang w:val="en-GB"/>
        </w:rPr>
        <w:t>Results</w:t>
      </w:r>
    </w:p>
    <w:p w14:paraId="45E310DB" w14:textId="0F2CB3A7" w:rsidR="00791938" w:rsidRPr="00FD1AC3" w:rsidRDefault="001030B6" w:rsidP="00FD1AC3">
      <w:pPr>
        <w:pStyle w:val="Odstavecseseznamem"/>
        <w:numPr>
          <w:ilvl w:val="1"/>
          <w:numId w:val="5"/>
        </w:numPr>
        <w:spacing w:before="120" w:after="120"/>
        <w:contextualSpacing w:val="0"/>
        <w:rPr>
          <w:b/>
          <w:bCs/>
          <w:sz w:val="22"/>
          <w:szCs w:val="22"/>
          <w:lang w:val="en-GB"/>
        </w:rPr>
      </w:pPr>
      <w:r w:rsidRPr="00FD1AC3">
        <w:rPr>
          <w:b/>
          <w:bCs/>
          <w:sz w:val="22"/>
          <w:szCs w:val="22"/>
          <w:lang w:val="en-GB"/>
        </w:rPr>
        <w:t xml:space="preserve">Forest </w:t>
      </w:r>
      <w:r w:rsidR="00FD1AC3" w:rsidRPr="00FD1AC3">
        <w:rPr>
          <w:b/>
          <w:bCs/>
          <w:sz w:val="22"/>
          <w:szCs w:val="22"/>
          <w:lang w:val="en-GB"/>
        </w:rPr>
        <w:t>multifunctionality</w:t>
      </w:r>
    </w:p>
    <w:p w14:paraId="4FBEFCE2" w14:textId="5BEE65B1" w:rsidR="008B4239" w:rsidRDefault="008B4239" w:rsidP="008B4239">
      <w:pPr>
        <w:spacing w:before="120" w:after="120"/>
        <w:jc w:val="both"/>
        <w:rPr>
          <w:sz w:val="22"/>
          <w:szCs w:val="22"/>
          <w:lang w:val="en-GB"/>
        </w:rPr>
      </w:pPr>
      <w:r w:rsidRPr="008B4239">
        <w:rPr>
          <w:sz w:val="22"/>
          <w:szCs w:val="22"/>
          <w:lang w:val="en-GB"/>
        </w:rPr>
        <w:t>Overall multifunctionality was relatively balanced across management strategies and climate scenarios, ranging from 2.62 to 2.98 on the 0–4 scale, as changes in individual indicators tended to offset one another (Table X). Under reference climate</w:t>
      </w:r>
      <w:r w:rsidR="00A9634D">
        <w:rPr>
          <w:sz w:val="22"/>
          <w:szCs w:val="22"/>
          <w:lang w:val="en-GB"/>
        </w:rPr>
        <w:t>,</w:t>
      </w:r>
      <w:r w:rsidRPr="008B4239">
        <w:rPr>
          <w:sz w:val="22"/>
          <w:szCs w:val="22"/>
          <w:lang w:val="en-GB"/>
        </w:rPr>
        <w:t xml:space="preserve"> unmanaged development achieved the highest multifunctionality (2.98), driven by maximum values in water regulation, climate regulation, and biodiversity</w:t>
      </w:r>
      <w:r w:rsidR="00A9634D">
        <w:rPr>
          <w:sz w:val="22"/>
          <w:szCs w:val="22"/>
          <w:lang w:val="en-GB"/>
        </w:rPr>
        <w:t>.</w:t>
      </w:r>
      <w:r w:rsidRPr="008B4239">
        <w:rPr>
          <w:sz w:val="22"/>
          <w:szCs w:val="22"/>
          <w:lang w:val="en-GB"/>
        </w:rPr>
        <w:t xml:space="preserve"> </w:t>
      </w:r>
      <w:r w:rsidR="00A9634D">
        <w:rPr>
          <w:sz w:val="22"/>
          <w:szCs w:val="22"/>
          <w:lang w:val="en-GB"/>
        </w:rPr>
        <w:t xml:space="preserve">On the other hand, </w:t>
      </w:r>
      <w:r w:rsidRPr="008B4239">
        <w:rPr>
          <w:sz w:val="22"/>
          <w:szCs w:val="22"/>
          <w:lang w:val="en-GB"/>
        </w:rPr>
        <w:t>wood production ranked lowest owing to the absence of harvesting. Conservation-oriented management ranked second, with a near-identical ecosystem service profile to unmanaged development.</w:t>
      </w:r>
    </w:p>
    <w:p w14:paraId="7ACEA707" w14:textId="198FA39E" w:rsidR="00A9634D" w:rsidRDefault="008B4239" w:rsidP="008B4239">
      <w:pPr>
        <w:spacing w:before="120" w:after="120"/>
        <w:jc w:val="both"/>
        <w:rPr>
          <w:sz w:val="22"/>
          <w:szCs w:val="22"/>
          <w:lang w:val="en-GB"/>
        </w:rPr>
      </w:pPr>
      <w:r w:rsidRPr="008B4239">
        <w:rPr>
          <w:sz w:val="22"/>
          <w:szCs w:val="22"/>
          <w:lang w:val="en-GB"/>
        </w:rPr>
        <w:t xml:space="preserve">Business-as-usual, bioeconomy, and adaptation-oriented management reached similarly high timber production, climate regulation, and water regulation scores, though all three lagged behind conservation and unmanaged development. </w:t>
      </w:r>
    </w:p>
    <w:p w14:paraId="6CF857DE" w14:textId="588D1819" w:rsidR="008B4239" w:rsidRPr="008B4239" w:rsidRDefault="00A9634D" w:rsidP="008B4239">
      <w:pPr>
        <w:spacing w:before="120" w:after="120"/>
        <w:jc w:val="both"/>
        <w:rPr>
          <w:sz w:val="22"/>
          <w:szCs w:val="22"/>
          <w:lang w:val="en-GB"/>
        </w:rPr>
      </w:pPr>
      <w:r>
        <w:rPr>
          <w:sz w:val="22"/>
          <w:szCs w:val="22"/>
          <w:lang w:val="en-GB"/>
        </w:rPr>
        <w:t xml:space="preserve">Both adaptation- and conservation-oriented managements, and unmanaged development ranked high in terms of biodiversity, yet for different reasons: while adaptation management was more efficient in increasing tree species diversity but not in deadwood, conservations and unmanaged development reached a more balanced performance in both indicators. </w:t>
      </w:r>
      <w:r w:rsidR="008B4239" w:rsidRPr="008B4239">
        <w:rPr>
          <w:sz w:val="22"/>
          <w:szCs w:val="22"/>
          <w:lang w:val="en-GB"/>
        </w:rPr>
        <w:t xml:space="preserve">Business-as-usual and bioeconomy </w:t>
      </w:r>
      <w:r>
        <w:rPr>
          <w:sz w:val="22"/>
          <w:szCs w:val="22"/>
          <w:lang w:val="en-GB"/>
        </w:rPr>
        <w:t>reached lower scores</w:t>
      </w:r>
      <w:r w:rsidR="008B4239" w:rsidRPr="008B4239">
        <w:rPr>
          <w:sz w:val="22"/>
          <w:szCs w:val="22"/>
          <w:lang w:val="en-GB"/>
        </w:rPr>
        <w:t xml:space="preserve"> in biodiversity </w:t>
      </w:r>
      <w:r>
        <w:rPr>
          <w:sz w:val="22"/>
          <w:szCs w:val="22"/>
          <w:lang w:val="en-GB"/>
        </w:rPr>
        <w:t xml:space="preserve">both, </w:t>
      </w:r>
      <w:r w:rsidR="008B4239" w:rsidRPr="008B4239">
        <w:rPr>
          <w:sz w:val="22"/>
          <w:szCs w:val="22"/>
          <w:lang w:val="en-GB"/>
        </w:rPr>
        <w:t xml:space="preserve">in terms of </w:t>
      </w:r>
      <w:r>
        <w:rPr>
          <w:sz w:val="22"/>
          <w:szCs w:val="22"/>
          <w:lang w:val="en-GB"/>
        </w:rPr>
        <w:t>species</w:t>
      </w:r>
      <w:r w:rsidR="008B4239" w:rsidRPr="008B4239">
        <w:rPr>
          <w:sz w:val="22"/>
          <w:szCs w:val="22"/>
          <w:lang w:val="en-GB"/>
        </w:rPr>
        <w:t xml:space="preserve"> diversity</w:t>
      </w:r>
      <w:r>
        <w:rPr>
          <w:sz w:val="22"/>
          <w:szCs w:val="22"/>
          <w:lang w:val="en-GB"/>
        </w:rPr>
        <w:t xml:space="preserve"> </w:t>
      </w:r>
      <w:r w:rsidR="008B4239" w:rsidRPr="008B4239">
        <w:rPr>
          <w:sz w:val="22"/>
          <w:szCs w:val="22"/>
          <w:lang w:val="en-GB"/>
        </w:rPr>
        <w:t>and deadwood.</w:t>
      </w:r>
    </w:p>
    <w:p w14:paraId="0E4FE3D3" w14:textId="768E92A2" w:rsidR="008B4239" w:rsidRPr="008B4239" w:rsidRDefault="008B4239" w:rsidP="008B4239">
      <w:pPr>
        <w:spacing w:before="120" w:after="120"/>
        <w:jc w:val="both"/>
        <w:rPr>
          <w:sz w:val="22"/>
          <w:szCs w:val="22"/>
          <w:lang w:val="en-GB"/>
        </w:rPr>
      </w:pPr>
      <w:r w:rsidRPr="008B4239">
        <w:rPr>
          <w:sz w:val="22"/>
          <w:szCs w:val="22"/>
          <w:lang w:val="en-GB"/>
        </w:rPr>
        <w:t>Climate change reduced multifunctionality across all management strategies by 2.8–7.0%</w:t>
      </w:r>
      <w:r w:rsidR="00BC47FF">
        <w:rPr>
          <w:sz w:val="22"/>
          <w:szCs w:val="22"/>
          <w:lang w:val="en-GB"/>
        </w:rPr>
        <w:t xml:space="preserve"> (Fig. X)</w:t>
      </w:r>
      <w:r w:rsidRPr="008B4239">
        <w:rPr>
          <w:sz w:val="22"/>
          <w:szCs w:val="22"/>
          <w:lang w:val="en-GB"/>
        </w:rPr>
        <w:t xml:space="preserve">. Adaptation-oriented management was least sensitive to climate change, while the largest declines occurred under conservation-oriented management and unmanaged development. At the level of individual ecosystem services, all services were adversely affected by climate change </w:t>
      </w:r>
      <w:r w:rsidR="00BC47FF" w:rsidRPr="008B4239">
        <w:rPr>
          <w:sz w:val="22"/>
          <w:szCs w:val="22"/>
          <w:lang w:val="en-GB"/>
        </w:rPr>
        <w:t>except for</w:t>
      </w:r>
      <w:r w:rsidRPr="008B4239">
        <w:rPr>
          <w:sz w:val="22"/>
          <w:szCs w:val="22"/>
          <w:lang w:val="en-GB"/>
        </w:rPr>
        <w:t xml:space="preserve"> biodiversity, which increased by 3–10% under </w:t>
      </w:r>
      <w:r w:rsidR="00BC47FF">
        <w:rPr>
          <w:sz w:val="22"/>
          <w:szCs w:val="22"/>
          <w:lang w:val="en-GB"/>
        </w:rPr>
        <w:t>climate change</w:t>
      </w:r>
      <w:r w:rsidRPr="008B4239">
        <w:rPr>
          <w:sz w:val="22"/>
          <w:szCs w:val="22"/>
          <w:lang w:val="en-GB"/>
        </w:rPr>
        <w:t>.</w:t>
      </w:r>
    </w:p>
    <w:p w14:paraId="327F2580" w14:textId="74CA522C" w:rsidR="008B4239" w:rsidRDefault="002A4247" w:rsidP="009319AE">
      <w:pPr>
        <w:spacing w:before="120" w:after="120"/>
        <w:jc w:val="both"/>
        <w:rPr>
          <w:sz w:val="22"/>
          <w:szCs w:val="22"/>
        </w:rPr>
      </w:pPr>
      <w:r w:rsidRPr="002A4247">
        <w:rPr>
          <w:sz w:val="22"/>
          <w:szCs w:val="22"/>
        </w:rPr>
        <w:t>Although overall multifunctionality was relatively stable across scenarios, a small number of indicators accounted for most of the variation in ecosystem service provision among management strategies and climate scenarios (Fig. 3).</w:t>
      </w:r>
      <w:r>
        <w:rPr>
          <w:sz w:val="22"/>
          <w:szCs w:val="22"/>
        </w:rPr>
        <w:t xml:space="preserve"> </w:t>
      </w:r>
    </w:p>
    <w:p w14:paraId="7434E2F7" w14:textId="77777777" w:rsidR="00A9634D" w:rsidRDefault="00A9634D" w:rsidP="009319AE">
      <w:pPr>
        <w:spacing w:before="120" w:after="120"/>
        <w:jc w:val="both"/>
        <w:rPr>
          <w:sz w:val="22"/>
          <w:szCs w:val="22"/>
        </w:rPr>
      </w:pPr>
    </w:p>
    <w:p w14:paraId="2766CEA7" w14:textId="2219BE03" w:rsidR="009319AE" w:rsidRDefault="009319AE" w:rsidP="009319AE">
      <w:pPr>
        <w:spacing w:before="120" w:after="120"/>
        <w:jc w:val="both"/>
        <w:rPr>
          <w:sz w:val="22"/>
          <w:szCs w:val="22"/>
        </w:rPr>
      </w:pPr>
      <w:r w:rsidRPr="00417068">
        <w:rPr>
          <w:sz w:val="22"/>
          <w:szCs w:val="22"/>
        </w:rPr>
        <w:t>Annual harvest was the most discriminating indicator</w:t>
      </w:r>
      <w:r>
        <w:rPr>
          <w:sz w:val="22"/>
          <w:szCs w:val="22"/>
        </w:rPr>
        <w:t xml:space="preserve">, </w:t>
      </w:r>
      <w:r w:rsidRPr="00417068">
        <w:rPr>
          <w:sz w:val="22"/>
          <w:szCs w:val="22"/>
        </w:rPr>
        <w:t>reflecting the contrast between managed strategies (scaled scores 0.56–0.85) and the unmanaged scenario (0.00)</w:t>
      </w:r>
      <w:r>
        <w:rPr>
          <w:sz w:val="22"/>
          <w:szCs w:val="22"/>
        </w:rPr>
        <w:t>. It was almost entirely driven by management differences, w</w:t>
      </w:r>
      <w:r w:rsidR="002A4247">
        <w:rPr>
          <w:sz w:val="22"/>
          <w:szCs w:val="22"/>
        </w:rPr>
        <w:t>ith a minor proportion of unexplained variance.</w:t>
      </w:r>
      <w:r>
        <w:rPr>
          <w:sz w:val="22"/>
          <w:szCs w:val="22"/>
        </w:rPr>
        <w:t xml:space="preserve"> </w:t>
      </w:r>
    </w:p>
    <w:p w14:paraId="401027FA" w14:textId="0CE31BA2" w:rsidR="009319AE" w:rsidRDefault="009319AE" w:rsidP="009319AE">
      <w:pPr>
        <w:spacing w:before="120" w:after="120"/>
        <w:jc w:val="both"/>
        <w:rPr>
          <w:sz w:val="22"/>
          <w:szCs w:val="22"/>
        </w:rPr>
      </w:pPr>
      <w:r w:rsidRPr="00417068">
        <w:rPr>
          <w:sz w:val="22"/>
          <w:szCs w:val="22"/>
        </w:rPr>
        <w:t xml:space="preserve">NEP ranked second in discriminatory power (SD = 0.140) but was highly variable among replicates, because net ecosystem productivity is strongly influenced by the stochastic timing and severity of individual wind disturbance events, making it </w:t>
      </w:r>
      <w:r w:rsidR="0086735C" w:rsidRPr="00417068">
        <w:rPr>
          <w:sz w:val="22"/>
          <w:szCs w:val="22"/>
        </w:rPr>
        <w:t>noisy</w:t>
      </w:r>
      <w:r w:rsidRPr="00417068">
        <w:rPr>
          <w:sz w:val="22"/>
          <w:szCs w:val="22"/>
        </w:rPr>
        <w:t xml:space="preserve"> rather than a clean management signal. </w:t>
      </w:r>
    </w:p>
    <w:p w14:paraId="47FD4619" w14:textId="77777777" w:rsidR="009319AE" w:rsidRDefault="009319AE" w:rsidP="009319AE">
      <w:pPr>
        <w:spacing w:before="120" w:after="120"/>
        <w:jc w:val="both"/>
        <w:rPr>
          <w:sz w:val="22"/>
          <w:szCs w:val="22"/>
        </w:rPr>
      </w:pPr>
      <w:r w:rsidRPr="00417068">
        <w:rPr>
          <w:sz w:val="22"/>
          <w:szCs w:val="22"/>
        </w:rPr>
        <w:t xml:space="preserve">Carbon in deadwood (SD = 0.121) and standing volume (SD = 0.119) were consistent and reliable indicators that responded clearly to management intensity — increasing steadily under low-intensity regimes — while remaining largely unaffected by climate change. </w:t>
      </w:r>
    </w:p>
    <w:p w14:paraId="0487C239" w14:textId="216042C6" w:rsidR="00E54CD0" w:rsidRDefault="009319AE" w:rsidP="009319AE">
      <w:pPr>
        <w:spacing w:before="120" w:after="120"/>
        <w:jc w:val="both"/>
        <w:rPr>
          <w:sz w:val="22"/>
          <w:szCs w:val="22"/>
          <w:lang w:val="en-GB"/>
        </w:rPr>
      </w:pPr>
      <w:r w:rsidRPr="00417068">
        <w:rPr>
          <w:sz w:val="22"/>
          <w:szCs w:val="22"/>
        </w:rPr>
        <w:t>The Shannon index (SD = 0.093) stood out as the most climate-sensitive indicator in the dataset (ω² = 0.187) and was also highly consistent across replicates, making it the most suitable indicator for detecting climate effects on biodiversity. Carbon stock, LAI, and annual increment added progressively less information and were largely redundant with standing volume. Management was the dominant driver of variation for all eight indicators (ω² = 0.355–0.954; all p &lt; 0.001), while climate was a significant secondary driver for six of eight — the exceptions being carbon in deadwood, which was almost entirely determined by management, and annual increment, which showed little sensitivity to the climate scenarios tested. Importantly, the interaction between management and climate was non-significant for all indicators (all p &gt; 0.05), meaning that the relative performance of management strategies was consistent regardless of which climate scenario was considered.</w:t>
      </w:r>
    </w:p>
    <w:p w14:paraId="330A7BD9" w14:textId="77777777" w:rsidR="00791938" w:rsidRPr="00E03DDB" w:rsidRDefault="00791938" w:rsidP="00FD1AC3">
      <w:pPr>
        <w:spacing w:before="120" w:after="120"/>
        <w:jc w:val="center"/>
        <w:rPr>
          <w:sz w:val="22"/>
          <w:szCs w:val="22"/>
        </w:rPr>
      </w:pPr>
      <w:r w:rsidRPr="00E03DDB">
        <w:rPr>
          <w:sz w:val="22"/>
          <w:szCs w:val="22"/>
        </w:rPr>
        <w:drawing>
          <wp:inline distT="0" distB="0" distL="0" distR="0" wp14:anchorId="4D37DF07" wp14:editId="7373FCDC">
            <wp:extent cx="5658928" cy="3568369"/>
            <wp:effectExtent l="0" t="0" r="0" b="0"/>
            <wp:docPr id="2065617171" name="drawing" descr="Obsah obrázku text, diagram, map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17171" name="drawing" descr="Obsah obrázku text, diagram, mapa&#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5662135" cy="3570391"/>
                    </a:xfrm>
                    <a:prstGeom prst="rect">
                      <a:avLst/>
                    </a:prstGeom>
                  </pic:spPr>
                </pic:pic>
              </a:graphicData>
            </a:graphic>
          </wp:inline>
        </w:drawing>
      </w:r>
    </w:p>
    <w:p w14:paraId="343E08F4" w14:textId="014E1CFD" w:rsidR="00791938" w:rsidRPr="00E03DDB" w:rsidRDefault="00791938" w:rsidP="00FD1AC3">
      <w:pPr>
        <w:spacing w:before="120" w:after="120"/>
        <w:jc w:val="both"/>
        <w:rPr>
          <w:sz w:val="22"/>
          <w:szCs w:val="22"/>
        </w:rPr>
      </w:pPr>
      <w:r w:rsidRPr="00E03DDB">
        <w:rPr>
          <w:sz w:val="22"/>
          <w:szCs w:val="22"/>
        </w:rPr>
        <w:t xml:space="preserve">Fig. </w:t>
      </w:r>
      <w:r w:rsidR="00E03DDB">
        <w:rPr>
          <w:sz w:val="22"/>
          <w:szCs w:val="22"/>
        </w:rPr>
        <w:t>4</w:t>
      </w:r>
      <w:r w:rsidRPr="00E03DDB">
        <w:rPr>
          <w:sz w:val="22"/>
          <w:szCs w:val="22"/>
        </w:rPr>
        <w:t xml:space="preserve"> The provision of selected ecosystem services under five </w:t>
      </w:r>
      <w:r w:rsidR="00FD1AC3" w:rsidRPr="00E03DDB">
        <w:rPr>
          <w:sz w:val="22"/>
          <w:szCs w:val="22"/>
        </w:rPr>
        <w:t>management</w:t>
      </w:r>
      <w:r w:rsidRPr="00E03DDB">
        <w:rPr>
          <w:sz w:val="22"/>
          <w:szCs w:val="22"/>
        </w:rPr>
        <w:t xml:space="preserve"> </w:t>
      </w:r>
      <w:r w:rsidR="00FD1AC3" w:rsidRPr="00E03DDB">
        <w:rPr>
          <w:sz w:val="22"/>
          <w:szCs w:val="22"/>
        </w:rPr>
        <w:t>scenarios</w:t>
      </w:r>
      <w:r w:rsidRPr="00E03DDB">
        <w:rPr>
          <w:sz w:val="22"/>
          <w:szCs w:val="22"/>
        </w:rPr>
        <w:t xml:space="preserve"> combined with three climatic scenarios.</w:t>
      </w:r>
      <w:r w:rsidR="000345E7">
        <w:rPr>
          <w:sz w:val="22"/>
          <w:szCs w:val="22"/>
        </w:rPr>
        <w:t xml:space="preserve"> Mean value</w:t>
      </w:r>
      <w:r w:rsidR="00517126">
        <w:rPr>
          <w:sz w:val="22"/>
          <w:szCs w:val="22"/>
        </w:rPr>
        <w:t>s</w:t>
      </w:r>
      <w:r w:rsidR="000345E7">
        <w:rPr>
          <w:sz w:val="22"/>
          <w:szCs w:val="22"/>
        </w:rPr>
        <w:t xml:space="preserve"> across all replicates are shown.</w:t>
      </w:r>
    </w:p>
    <w:p w14:paraId="295B4C10" w14:textId="77777777" w:rsidR="00E03DDB" w:rsidRPr="00E03DDB" w:rsidRDefault="00E03DDB" w:rsidP="00E03DDB">
      <w:pPr>
        <w:pStyle w:val="Style1"/>
        <w:numPr>
          <w:ilvl w:val="0"/>
          <w:numId w:val="0"/>
        </w:numPr>
        <w:spacing w:before="120" w:after="120"/>
        <w:ind w:hanging="66"/>
        <w:contextualSpacing w:val="0"/>
        <w:rPr>
          <w:sz w:val="22"/>
          <w:szCs w:val="22"/>
          <w:lang w:val="en-US"/>
        </w:rPr>
      </w:pPr>
      <w:r w:rsidRPr="00E03DDB">
        <w:rPr>
          <w:sz w:val="22"/>
          <w:szCs w:val="22"/>
          <w:lang w:val="en-US"/>
        </w:rPr>
        <w:drawing>
          <wp:inline distT="0" distB="0" distL="0" distR="0" wp14:anchorId="469DC9CC" wp14:editId="00A9D6E8">
            <wp:extent cx="5821680" cy="2234613"/>
            <wp:effectExtent l="0" t="0" r="7620" b="0"/>
            <wp:docPr id="716672159" name="drawing" descr="Obsah obrázku text, diagram, Vykreslený graf,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72159" name="drawing" descr="Obsah obrázku text, diagram, Vykreslený graf, řada/pruh&#10;&#10;Obsah generovaný pomocí AI může být nesprávný."/>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46287" cy="2244058"/>
                    </a:xfrm>
                    <a:prstGeom prst="rect">
                      <a:avLst/>
                    </a:prstGeom>
                  </pic:spPr>
                </pic:pic>
              </a:graphicData>
            </a:graphic>
          </wp:inline>
        </w:drawing>
      </w:r>
    </w:p>
    <w:p w14:paraId="2E81DA3B" w14:textId="5F080375" w:rsidR="00E03DDB" w:rsidRPr="00E03DDB" w:rsidRDefault="00E03DDB" w:rsidP="00E03DDB">
      <w:pPr>
        <w:pStyle w:val="Style1"/>
        <w:numPr>
          <w:ilvl w:val="0"/>
          <w:numId w:val="0"/>
        </w:numPr>
        <w:spacing w:before="120" w:after="120"/>
        <w:contextualSpacing w:val="0"/>
        <w:jc w:val="both"/>
        <w:rPr>
          <w:sz w:val="22"/>
          <w:szCs w:val="22"/>
          <w:lang w:val="en-US"/>
        </w:rPr>
      </w:pPr>
      <w:r w:rsidRPr="00E03DDB">
        <w:rPr>
          <w:sz w:val="22"/>
          <w:szCs w:val="22"/>
        </w:rPr>
        <w:t xml:space="preserve">Fig. </w:t>
      </w:r>
      <w:r>
        <w:rPr>
          <w:sz w:val="22"/>
          <w:szCs w:val="22"/>
        </w:rPr>
        <w:t>5</w:t>
      </w:r>
      <w:r w:rsidRPr="00E03DDB">
        <w:rPr>
          <w:sz w:val="22"/>
          <w:szCs w:val="22"/>
        </w:rPr>
        <w:t>. Climat</w:t>
      </w:r>
      <w:r w:rsidR="000345E7">
        <w:rPr>
          <w:sz w:val="22"/>
          <w:szCs w:val="22"/>
        </w:rPr>
        <w:t>ic sensitivity of ecosystem</w:t>
      </w:r>
      <w:r w:rsidR="008B4239">
        <w:rPr>
          <w:sz w:val="22"/>
          <w:szCs w:val="22"/>
        </w:rPr>
        <w:t xml:space="preserve"> </w:t>
      </w:r>
      <w:r w:rsidR="000345E7">
        <w:rPr>
          <w:sz w:val="22"/>
          <w:szCs w:val="22"/>
        </w:rPr>
        <w:t xml:space="preserve">services </w:t>
      </w:r>
      <w:r w:rsidR="008B4239">
        <w:rPr>
          <w:sz w:val="22"/>
          <w:szCs w:val="22"/>
        </w:rPr>
        <w:t xml:space="preserve">provision </w:t>
      </w:r>
      <w:r w:rsidR="000345E7">
        <w:rPr>
          <w:sz w:val="22"/>
          <w:szCs w:val="22"/>
        </w:rPr>
        <w:t xml:space="preserve">(a) and the overall </w:t>
      </w:r>
      <w:r w:rsidR="008B4239">
        <w:rPr>
          <w:sz w:val="22"/>
          <w:szCs w:val="22"/>
        </w:rPr>
        <w:t xml:space="preserve">forest </w:t>
      </w:r>
      <w:r w:rsidRPr="00E03DDB">
        <w:rPr>
          <w:sz w:val="22"/>
          <w:szCs w:val="22"/>
        </w:rPr>
        <w:t xml:space="preserve">multifunctionality </w:t>
      </w:r>
      <w:r w:rsidR="000345E7">
        <w:rPr>
          <w:sz w:val="22"/>
          <w:szCs w:val="22"/>
        </w:rPr>
        <w:t>(b) under different management and climatic scenarios</w:t>
      </w:r>
      <w:r w:rsidRPr="00E03DDB">
        <w:rPr>
          <w:sz w:val="22"/>
          <w:szCs w:val="22"/>
        </w:rPr>
        <w:t>. Error bars show the interquartile range of all simulations</w:t>
      </w:r>
      <w:r w:rsidR="000345E7">
        <w:rPr>
          <w:sz w:val="22"/>
          <w:szCs w:val="22"/>
        </w:rPr>
        <w:t xml:space="preserve"> (climate models x wind replicates).</w:t>
      </w:r>
    </w:p>
    <w:p w14:paraId="440346F2" w14:textId="77777777" w:rsidR="00E03DDB" w:rsidRDefault="00E03DDB" w:rsidP="00FD1AC3">
      <w:pPr>
        <w:spacing w:before="120" w:after="120"/>
        <w:jc w:val="both"/>
        <w:rPr>
          <w:sz w:val="22"/>
          <w:szCs w:val="22"/>
          <w:lang w:val="en-GB"/>
        </w:rPr>
      </w:pPr>
    </w:p>
    <w:p w14:paraId="6377BB0C" w14:textId="77777777" w:rsidR="009319AE" w:rsidRDefault="009319AE" w:rsidP="009319AE">
      <w:pPr>
        <w:spacing w:before="120" w:after="120"/>
        <w:jc w:val="both"/>
        <w:rPr>
          <w:sz w:val="22"/>
          <w:szCs w:val="22"/>
          <w:lang w:val="en-GB"/>
        </w:rPr>
      </w:pPr>
      <w:r w:rsidRPr="00F12259">
        <w:rPr>
          <w:lang w:val="en-GB"/>
        </w:rPr>
        <w:drawing>
          <wp:inline distT="0" distB="0" distL="0" distR="0" wp14:anchorId="1F85F26B" wp14:editId="70B1A6DF">
            <wp:extent cx="5429250" cy="231457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2314575"/>
                    </a:xfrm>
                    <a:prstGeom prst="rect">
                      <a:avLst/>
                    </a:prstGeom>
                  </pic:spPr>
                </pic:pic>
              </a:graphicData>
            </a:graphic>
          </wp:inline>
        </w:drawing>
      </w:r>
    </w:p>
    <w:p w14:paraId="034F97FA" w14:textId="274F61CE" w:rsidR="009319AE" w:rsidRPr="00AE43C7" w:rsidRDefault="009319AE" w:rsidP="000345E7">
      <w:pPr>
        <w:spacing w:before="80" w:after="200"/>
        <w:jc w:val="both"/>
        <w:rPr>
          <w:sz w:val="22"/>
          <w:szCs w:val="22"/>
        </w:rPr>
      </w:pPr>
      <w:r w:rsidRPr="00AE43C7">
        <w:rPr>
          <w:sz w:val="22"/>
          <w:szCs w:val="22"/>
        </w:rPr>
        <w:t xml:space="preserve">Fig. </w:t>
      </w:r>
      <w:r w:rsidR="00E03DDB">
        <w:rPr>
          <w:sz w:val="22"/>
          <w:szCs w:val="22"/>
        </w:rPr>
        <w:t>6</w:t>
      </w:r>
      <w:r w:rsidRPr="00AE43C7">
        <w:rPr>
          <w:sz w:val="22"/>
          <w:szCs w:val="22"/>
        </w:rPr>
        <w:t xml:space="preserve">. </w:t>
      </w:r>
      <w:r w:rsidR="00647D9E" w:rsidRPr="00647D9E">
        <w:rPr>
          <w:sz w:val="22"/>
          <w:szCs w:val="22"/>
        </w:rPr>
        <w:t xml:space="preserve">(a) Discriminatory power of individual ecosystem service indicators, expressed as the standard deviation of cell means across all 15 climate–management combinations. Bars are </w:t>
      </w:r>
      <w:r w:rsidR="00647D9E" w:rsidRPr="00647D9E">
        <w:rPr>
          <w:sz w:val="22"/>
          <w:szCs w:val="22"/>
        </w:rPr>
        <w:t>colored</w:t>
      </w:r>
      <w:r w:rsidR="00647D9E" w:rsidRPr="00647D9E">
        <w:rPr>
          <w:sz w:val="22"/>
          <w:szCs w:val="22"/>
        </w:rPr>
        <w:t xml:space="preserve"> by ecosystem service categ</w:t>
      </w:r>
      <w:commentRangeStart w:id="26"/>
      <w:r w:rsidR="00647D9E" w:rsidRPr="00647D9E">
        <w:rPr>
          <w:sz w:val="22"/>
          <w:szCs w:val="22"/>
        </w:rPr>
        <w:t>or</w:t>
      </w:r>
      <w:commentRangeEnd w:id="26"/>
      <w:r w:rsidR="00647D9E" w:rsidRPr="00647D9E">
        <w:rPr>
          <w:rStyle w:val="Odkaznakoment"/>
          <w:sz w:val="22"/>
          <w:szCs w:val="22"/>
        </w:rPr>
        <w:commentReference w:id="26"/>
      </w:r>
      <w:r w:rsidR="00647D9E" w:rsidRPr="00647D9E">
        <w:rPr>
          <w:sz w:val="22"/>
          <w:szCs w:val="22"/>
        </w:rPr>
        <w:t xml:space="preserve">y. (b) Variance decomposition </w:t>
      </w:r>
      <w:r w:rsidR="00647D9E">
        <w:rPr>
          <w:sz w:val="22"/>
          <w:szCs w:val="22"/>
        </w:rPr>
        <w:t xml:space="preserve">based on </w:t>
      </w:r>
      <w:r w:rsidR="00647D9E" w:rsidRPr="00647D9E">
        <w:rPr>
          <w:sz w:val="22"/>
          <w:szCs w:val="22"/>
        </w:rPr>
        <w:t xml:space="preserve">a two-way ANOVA with replication. Each bar </w:t>
      </w:r>
      <w:r w:rsidR="00647D9E">
        <w:rPr>
          <w:sz w:val="22"/>
          <w:szCs w:val="22"/>
        </w:rPr>
        <w:t>is</w:t>
      </w:r>
      <w:r w:rsidR="00647D9E" w:rsidRPr="00647D9E">
        <w:rPr>
          <w:sz w:val="22"/>
          <w:szCs w:val="22"/>
        </w:rPr>
        <w:t xml:space="preserve"> partitioned among management, climate, </w:t>
      </w:r>
      <w:r w:rsidR="00647D9E" w:rsidRPr="00647D9E">
        <w:rPr>
          <w:sz w:val="22"/>
          <w:szCs w:val="22"/>
        </w:rPr>
        <w:t>interaction</w:t>
      </w:r>
      <w:r w:rsidR="00647D9E" w:rsidRPr="00647D9E">
        <w:rPr>
          <w:sz w:val="22"/>
          <w:szCs w:val="22"/>
        </w:rPr>
        <w:t>, and within-cell residual variability reflecting variation among simulation replicates</w:t>
      </w:r>
      <w:r w:rsidR="00647D9E">
        <w:rPr>
          <w:sz w:val="22"/>
          <w:szCs w:val="22"/>
        </w:rPr>
        <w:t xml:space="preserve"> (n=5)</w:t>
      </w:r>
      <w:r w:rsidR="00647D9E" w:rsidRPr="00647D9E">
        <w:rPr>
          <w:sz w:val="22"/>
          <w:szCs w:val="22"/>
        </w:rPr>
        <w:t>.</w:t>
      </w:r>
      <w:r w:rsidRPr="00AE43C7">
        <w:rPr>
          <w:sz w:val="22"/>
          <w:szCs w:val="22"/>
        </w:rPr>
        <w:t xml:space="preserve"> </w:t>
      </w:r>
    </w:p>
    <w:p w14:paraId="4F8491C8" w14:textId="77777777" w:rsidR="00E03DDB" w:rsidRDefault="00E03DDB">
      <w:pPr>
        <w:rPr>
          <w:b/>
          <w:bCs/>
          <w:sz w:val="22"/>
          <w:szCs w:val="22"/>
          <w:lang w:val="en-GB"/>
        </w:rPr>
      </w:pPr>
      <w:r w:rsidRPr="00FD1AC3">
        <w:rPr>
          <w:noProof/>
          <w:sz w:val="22"/>
          <w:szCs w:val="22"/>
          <w:lang w:val="en-GB"/>
        </w:rPr>
        <w:drawing>
          <wp:inline distT="0" distB="0" distL="0" distR="0" wp14:anchorId="443E4760" wp14:editId="01099A24">
            <wp:extent cx="5760720" cy="2146510"/>
            <wp:effectExtent l="0" t="0" r="0" b="6350"/>
            <wp:docPr id="750559769" name="drawing" descr="Obsah obrázku text, snímek obrazovky, číslo,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59769" name="drawing" descr="Obsah obrázku text, snímek obrazovky, číslo, Písmo&#10;&#10;Obsah generovaný pomocí AI může být nesprávný."/>
                    <pic:cNvPicPr/>
                  </pic:nvPicPr>
                  <pic:blipFill>
                    <a:blip r:embed="rId17">
                      <a:extLst>
                        <a:ext uri="{28A0092B-C50C-407E-A947-70E740481C1C}">
                          <a14:useLocalDpi xmlns:a14="http://schemas.microsoft.com/office/drawing/2010/main" val="0"/>
                        </a:ext>
                      </a:extLst>
                    </a:blip>
                    <a:stretch>
                      <a:fillRect/>
                    </a:stretch>
                  </pic:blipFill>
                  <pic:spPr>
                    <a:xfrm>
                      <a:off x="0" y="0"/>
                      <a:ext cx="5760720" cy="2146510"/>
                    </a:xfrm>
                    <a:prstGeom prst="rect">
                      <a:avLst/>
                    </a:prstGeom>
                  </pic:spPr>
                </pic:pic>
              </a:graphicData>
            </a:graphic>
          </wp:inline>
        </w:drawing>
      </w:r>
    </w:p>
    <w:p w14:paraId="62060FDD" w14:textId="77777777" w:rsidR="00E03DDB" w:rsidRPr="00FD1AC3" w:rsidRDefault="00E03DDB" w:rsidP="00E03DDB">
      <w:pPr>
        <w:spacing w:before="120" w:after="120"/>
        <w:jc w:val="both"/>
        <w:rPr>
          <w:sz w:val="22"/>
          <w:szCs w:val="22"/>
          <w:lang w:val="en-GB"/>
        </w:rPr>
      </w:pPr>
      <w:commentRangeStart w:id="27"/>
      <w:r w:rsidRPr="00FD1AC3">
        <w:rPr>
          <w:sz w:val="22"/>
          <w:szCs w:val="22"/>
          <w:lang w:val="en-GB"/>
        </w:rPr>
        <w:t>Table</w:t>
      </w:r>
      <w:commentRangeEnd w:id="27"/>
      <w:r w:rsidRPr="00FD1AC3">
        <w:rPr>
          <w:rStyle w:val="Odkaznakoment"/>
          <w:sz w:val="22"/>
          <w:szCs w:val="22"/>
          <w:lang w:val="en-GB"/>
        </w:rPr>
        <w:commentReference w:id="27"/>
      </w:r>
      <w:r w:rsidRPr="00FD1AC3">
        <w:rPr>
          <w:sz w:val="22"/>
          <w:szCs w:val="22"/>
          <w:lang w:val="en-GB"/>
        </w:rPr>
        <w:t xml:space="preserve"> 3. Multifunctionality scores across management and climate scenarios, with contributions from the four constituent ecosystem services. For each climate scenario and service, the highest values are shown in bold.</w:t>
      </w:r>
    </w:p>
    <w:p w14:paraId="646644AB" w14:textId="2BD973A8" w:rsidR="00E03DDB" w:rsidRDefault="00E03DDB">
      <w:pPr>
        <w:rPr>
          <w:b/>
          <w:bCs/>
          <w:sz w:val="22"/>
          <w:szCs w:val="22"/>
          <w:lang w:val="en-GB"/>
        </w:rPr>
      </w:pPr>
      <w:r>
        <w:rPr>
          <w:b/>
          <w:bCs/>
          <w:sz w:val="22"/>
          <w:szCs w:val="22"/>
          <w:lang w:val="en-GB"/>
        </w:rPr>
        <w:br w:type="page"/>
      </w:r>
    </w:p>
    <w:p w14:paraId="1CB6A3CE" w14:textId="2AE66966" w:rsidR="001030B6" w:rsidRPr="00FD1AC3" w:rsidRDefault="001030B6" w:rsidP="00FD1AC3">
      <w:pPr>
        <w:pStyle w:val="Odstavecseseznamem"/>
        <w:numPr>
          <w:ilvl w:val="1"/>
          <w:numId w:val="5"/>
        </w:numPr>
        <w:spacing w:before="120" w:after="120"/>
        <w:contextualSpacing w:val="0"/>
        <w:rPr>
          <w:b/>
          <w:bCs/>
          <w:sz w:val="22"/>
          <w:szCs w:val="22"/>
          <w:lang w:val="en-GB"/>
        </w:rPr>
      </w:pPr>
      <w:r w:rsidRPr="00FD1AC3">
        <w:rPr>
          <w:b/>
          <w:bCs/>
          <w:sz w:val="22"/>
          <w:szCs w:val="22"/>
          <w:lang w:val="en-GB"/>
        </w:rPr>
        <w:t>Disturbance dynamics and resilience</w:t>
      </w:r>
    </w:p>
    <w:p w14:paraId="1AFF8B5A" w14:textId="77777777" w:rsidR="0054597A" w:rsidRDefault="0054597A" w:rsidP="00E51C23">
      <w:pPr>
        <w:spacing w:before="120" w:after="120"/>
        <w:rPr>
          <w:sz w:val="22"/>
          <w:szCs w:val="22"/>
          <w:lang w:val="en-GB"/>
        </w:rPr>
      </w:pPr>
    </w:p>
    <w:p w14:paraId="65CC3392" w14:textId="77777777" w:rsidR="000345E7" w:rsidRDefault="000345E7" w:rsidP="00E51C23">
      <w:pPr>
        <w:spacing w:before="120" w:after="120"/>
        <w:rPr>
          <w:sz w:val="22"/>
          <w:szCs w:val="22"/>
          <w:lang w:val="en-GB"/>
        </w:rPr>
      </w:pPr>
    </w:p>
    <w:p w14:paraId="26E1728A" w14:textId="680EF80F" w:rsidR="00647D9E" w:rsidRDefault="00BC47FF" w:rsidP="00E51C23">
      <w:pPr>
        <w:spacing w:before="120" w:after="120"/>
        <w:rPr>
          <w:sz w:val="22"/>
          <w:szCs w:val="22"/>
          <w:lang w:val="en-GB"/>
        </w:rPr>
      </w:pPr>
      <w:r>
        <w:rPr>
          <w:sz w:val="22"/>
          <w:szCs w:val="22"/>
          <w:lang w:val="en-GB"/>
        </w:rPr>
        <w:t>We need to update this section a bit:</w:t>
      </w:r>
    </w:p>
    <w:p w14:paraId="7A4485F6" w14:textId="26DA33B5" w:rsidR="00BC47FF" w:rsidRDefault="00BC47FF" w:rsidP="00BC47FF">
      <w:pPr>
        <w:pStyle w:val="Odstavecseseznamem"/>
        <w:numPr>
          <w:ilvl w:val="0"/>
          <w:numId w:val="8"/>
        </w:numPr>
        <w:spacing w:before="120" w:after="120"/>
        <w:rPr>
          <w:sz w:val="22"/>
          <w:szCs w:val="22"/>
          <w:lang w:val="en-GB"/>
        </w:rPr>
      </w:pPr>
      <w:r>
        <w:rPr>
          <w:sz w:val="22"/>
          <w:szCs w:val="22"/>
          <w:lang w:val="en-GB"/>
        </w:rPr>
        <w:t>Wind and bark beetle impacts: need similar graphs as above, with whiskers showing rcm and wind replicate variation</w:t>
      </w:r>
    </w:p>
    <w:p w14:paraId="0BF74BA5" w14:textId="530FCB1C" w:rsidR="00BC47FF" w:rsidRDefault="00BC47FF" w:rsidP="00BC47FF">
      <w:pPr>
        <w:pStyle w:val="Odstavecseseznamem"/>
        <w:numPr>
          <w:ilvl w:val="0"/>
          <w:numId w:val="8"/>
        </w:numPr>
        <w:spacing w:before="120" w:after="120"/>
        <w:rPr>
          <w:sz w:val="22"/>
          <w:szCs w:val="22"/>
          <w:lang w:val="en-GB"/>
        </w:rPr>
      </w:pPr>
      <w:r>
        <w:rPr>
          <w:sz w:val="22"/>
          <w:szCs w:val="22"/>
          <w:lang w:val="en-GB"/>
        </w:rPr>
        <w:t>We have three resilience indicators, impact, recover, and area under the curve. For the final analysis we use AUC only, be here we should present all three, effect of management and climate change</w:t>
      </w:r>
    </w:p>
    <w:p w14:paraId="506DFFAE" w14:textId="532964FE" w:rsidR="00BC47FF" w:rsidRDefault="00BC47FF" w:rsidP="00BC47FF">
      <w:pPr>
        <w:pStyle w:val="Odstavecseseznamem"/>
        <w:numPr>
          <w:ilvl w:val="0"/>
          <w:numId w:val="8"/>
        </w:numPr>
        <w:spacing w:before="120" w:after="120"/>
        <w:rPr>
          <w:sz w:val="22"/>
          <w:szCs w:val="22"/>
          <w:lang w:val="en-GB"/>
        </w:rPr>
      </w:pPr>
      <w:r>
        <w:rPr>
          <w:sz w:val="22"/>
          <w:szCs w:val="22"/>
          <w:lang w:val="en-GB"/>
        </w:rPr>
        <w:t>To be consistent with the previous section, I would probably add variance decomposition</w:t>
      </w:r>
    </w:p>
    <w:p w14:paraId="2BCC2EBA" w14:textId="77777777" w:rsidR="00BC47FF" w:rsidRPr="00BC47FF" w:rsidRDefault="00BC47FF" w:rsidP="00BC47FF">
      <w:pPr>
        <w:pStyle w:val="Odstavecseseznamem"/>
        <w:numPr>
          <w:ilvl w:val="0"/>
          <w:numId w:val="8"/>
        </w:numPr>
        <w:spacing w:before="120" w:after="120"/>
        <w:rPr>
          <w:sz w:val="22"/>
          <w:szCs w:val="22"/>
          <w:lang w:val="en-GB"/>
        </w:rPr>
      </w:pPr>
    </w:p>
    <w:p w14:paraId="7429CB0F" w14:textId="77777777" w:rsidR="00647D9E" w:rsidRDefault="00647D9E" w:rsidP="00E51C23">
      <w:pPr>
        <w:spacing w:before="120" w:after="120"/>
        <w:rPr>
          <w:sz w:val="22"/>
          <w:szCs w:val="22"/>
          <w:lang w:val="en-GB"/>
        </w:rPr>
      </w:pPr>
    </w:p>
    <w:p w14:paraId="5F98EA67" w14:textId="77777777" w:rsidR="000345E7" w:rsidRDefault="000345E7" w:rsidP="00E51C23">
      <w:pPr>
        <w:spacing w:before="120" w:after="120"/>
        <w:rPr>
          <w:sz w:val="22"/>
          <w:szCs w:val="22"/>
          <w:lang w:val="en-GB"/>
        </w:rPr>
      </w:pPr>
    </w:p>
    <w:p w14:paraId="29225F16" w14:textId="77777777" w:rsidR="000345E7" w:rsidRDefault="000345E7" w:rsidP="00E51C23">
      <w:pPr>
        <w:spacing w:before="120" w:after="120"/>
        <w:rPr>
          <w:sz w:val="22"/>
          <w:szCs w:val="22"/>
          <w:lang w:val="en-GB"/>
        </w:rPr>
      </w:pPr>
    </w:p>
    <w:p w14:paraId="16A535D0" w14:textId="29EA8BFA" w:rsidR="00791938" w:rsidRPr="00FD1AC3" w:rsidRDefault="00791938" w:rsidP="00647D9E">
      <w:pPr>
        <w:spacing w:before="120" w:after="120"/>
        <w:jc w:val="both"/>
        <w:rPr>
          <w:sz w:val="22"/>
          <w:szCs w:val="22"/>
          <w:lang w:val="en-GB"/>
        </w:rPr>
      </w:pPr>
      <w:r w:rsidRPr="00FD1AC3">
        <w:rPr>
          <w:sz w:val="22"/>
          <w:szCs w:val="22"/>
          <w:lang w:val="en-GB"/>
        </w:rPr>
        <w:t xml:space="preserve">Fig. </w:t>
      </w:r>
      <w:r w:rsidR="00816941" w:rsidRPr="00FD1AC3">
        <w:rPr>
          <w:sz w:val="22"/>
          <w:szCs w:val="22"/>
          <w:lang w:val="en-GB"/>
        </w:rPr>
        <w:t>4</w:t>
      </w:r>
      <w:r w:rsidRPr="00FD1AC3">
        <w:rPr>
          <w:sz w:val="22"/>
          <w:szCs w:val="22"/>
          <w:lang w:val="en-GB"/>
        </w:rPr>
        <w:t xml:space="preserve">. </w:t>
      </w:r>
      <w:commentRangeStart w:id="28"/>
      <w:r w:rsidRPr="00FD1AC3">
        <w:rPr>
          <w:sz w:val="22"/>
          <w:szCs w:val="22"/>
          <w:lang w:val="en-GB"/>
        </w:rPr>
        <w:t xml:space="preserve">Relative damage </w:t>
      </w:r>
      <w:commentRangeEnd w:id="28"/>
      <w:r w:rsidR="00472636" w:rsidRPr="00FD1AC3">
        <w:rPr>
          <w:rStyle w:val="Odkaznakoment"/>
          <w:sz w:val="22"/>
          <w:szCs w:val="22"/>
          <w:lang w:val="en-GB"/>
        </w:rPr>
        <w:commentReference w:id="28"/>
      </w:r>
      <w:r w:rsidRPr="00FD1AC3">
        <w:rPr>
          <w:sz w:val="22"/>
          <w:szCs w:val="22"/>
          <w:lang w:val="en-GB"/>
        </w:rPr>
        <w:t>(% of pre-disturbance standing volume) from a large wind event simulated for 2050 followed by a 10-year bark beetle outbreak, under alternative management and climate scenarios. Values represent the ensemble mean of five replicates and climate models.</w:t>
      </w:r>
    </w:p>
    <w:p w14:paraId="113ED451" w14:textId="77777777" w:rsidR="00791938" w:rsidRPr="00FD1AC3" w:rsidRDefault="00791938" w:rsidP="00647D9E">
      <w:pPr>
        <w:spacing w:before="120" w:after="120"/>
        <w:jc w:val="both"/>
        <w:rPr>
          <w:sz w:val="22"/>
          <w:szCs w:val="22"/>
          <w:lang w:val="en-GB"/>
        </w:rPr>
      </w:pPr>
      <w:r w:rsidRPr="00FD1AC3">
        <w:rPr>
          <w:noProof/>
          <w:sz w:val="22"/>
          <w:szCs w:val="22"/>
          <w:lang w:val="en-GB"/>
        </w:rPr>
        <w:drawing>
          <wp:inline distT="0" distB="0" distL="0" distR="0" wp14:anchorId="701F90E2" wp14:editId="0AA660E0">
            <wp:extent cx="5514992" cy="3402419"/>
            <wp:effectExtent l="0" t="0" r="0" b="7620"/>
            <wp:docPr id="732923275" name="drawing" descr="Obsah obrázku text, snímek obrazovky,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23275" name="drawing" descr="Obsah obrázku text, snímek obrazovky, diagram, Písmo&#10;&#10;Obsah generovaný pomocí AI může být nesprávný."/>
                    <pic:cNvPicPr/>
                  </pic:nvPicPr>
                  <pic:blipFill rotWithShape="1">
                    <a:blip r:embed="rId18">
                      <a:extLst>
                        <a:ext uri="{28A0092B-C50C-407E-A947-70E740481C1C}">
                          <a14:useLocalDpi xmlns:a14="http://schemas.microsoft.com/office/drawing/2010/main" val="0"/>
                        </a:ext>
                      </a:extLst>
                    </a:blip>
                    <a:srcRect l="1245" t="2617" r="2237"/>
                    <a:stretch>
                      <a:fillRect/>
                    </a:stretch>
                  </pic:blipFill>
                  <pic:spPr bwMode="auto">
                    <a:xfrm>
                      <a:off x="0" y="0"/>
                      <a:ext cx="5535071" cy="3414806"/>
                    </a:xfrm>
                    <a:prstGeom prst="rect">
                      <a:avLst/>
                    </a:prstGeom>
                    <a:ln>
                      <a:noFill/>
                    </a:ln>
                    <a:extLst>
                      <a:ext uri="{53640926-AAD7-44D8-BBD7-CCE9431645EC}">
                        <a14:shadowObscured xmlns:a14="http://schemas.microsoft.com/office/drawing/2010/main"/>
                      </a:ext>
                    </a:extLst>
                  </pic:spPr>
                </pic:pic>
              </a:graphicData>
            </a:graphic>
          </wp:inline>
        </w:drawing>
      </w:r>
    </w:p>
    <w:p w14:paraId="3263D283" w14:textId="09A3C388" w:rsidR="00791938" w:rsidRPr="00FD1AC3" w:rsidRDefault="00791938" w:rsidP="00647D9E">
      <w:pPr>
        <w:spacing w:before="120" w:after="120"/>
        <w:jc w:val="both"/>
        <w:rPr>
          <w:sz w:val="22"/>
          <w:szCs w:val="22"/>
          <w:lang w:val="en-GB"/>
        </w:rPr>
      </w:pPr>
      <w:r w:rsidRPr="00FD1AC3">
        <w:rPr>
          <w:sz w:val="22"/>
          <w:szCs w:val="22"/>
          <w:lang w:val="en-GB"/>
        </w:rPr>
        <w:t xml:space="preserve">Fig. </w:t>
      </w:r>
      <w:r w:rsidR="00816941" w:rsidRPr="00FD1AC3">
        <w:rPr>
          <w:sz w:val="22"/>
          <w:szCs w:val="22"/>
          <w:lang w:val="en-GB"/>
        </w:rPr>
        <w:t>5</w:t>
      </w:r>
      <w:r w:rsidRPr="00FD1AC3">
        <w:rPr>
          <w:sz w:val="22"/>
          <w:szCs w:val="22"/>
          <w:lang w:val="en-GB"/>
        </w:rPr>
        <w:t>. Relative damage of the large wind event simulated in 2050 and the following bark beetle outbreak in a 10-year window compared to the pre-disturbance standing volume under different management and climatic scenarios. Values show the average of the 5 replicates and the climate models for the future.</w:t>
      </w:r>
    </w:p>
    <w:p w14:paraId="243FE77E" w14:textId="77777777" w:rsidR="00E03DDB" w:rsidRDefault="00E03DDB" w:rsidP="00FD1AC3">
      <w:pPr>
        <w:pStyle w:val="Style1"/>
        <w:numPr>
          <w:ilvl w:val="0"/>
          <w:numId w:val="0"/>
        </w:numPr>
        <w:spacing w:before="120" w:after="120"/>
        <w:ind w:left="426" w:hanging="66"/>
        <w:contextualSpacing w:val="0"/>
        <w:jc w:val="both"/>
        <w:rPr>
          <w:sz w:val="22"/>
          <w:szCs w:val="22"/>
          <w:lang w:val="en-GB"/>
        </w:rPr>
      </w:pPr>
    </w:p>
    <w:p w14:paraId="25DA4117" w14:textId="77777777" w:rsidR="00E03DDB" w:rsidRDefault="00E03DDB" w:rsidP="00FD1AC3">
      <w:pPr>
        <w:pStyle w:val="Style1"/>
        <w:numPr>
          <w:ilvl w:val="0"/>
          <w:numId w:val="0"/>
        </w:numPr>
        <w:spacing w:before="120" w:after="120"/>
        <w:ind w:left="426" w:hanging="66"/>
        <w:contextualSpacing w:val="0"/>
        <w:jc w:val="both"/>
        <w:rPr>
          <w:sz w:val="22"/>
          <w:szCs w:val="22"/>
          <w:lang w:val="en-GB"/>
        </w:rPr>
      </w:pPr>
    </w:p>
    <w:p w14:paraId="2426E367" w14:textId="1CAAE5EB" w:rsidR="00791938" w:rsidRPr="00FD1AC3" w:rsidRDefault="00031841" w:rsidP="00FD1AC3">
      <w:pPr>
        <w:spacing w:before="120" w:after="120"/>
        <w:rPr>
          <w:sz w:val="22"/>
          <w:szCs w:val="22"/>
          <w:lang w:val="en-GB"/>
        </w:rPr>
      </w:pPr>
      <w:r w:rsidRPr="00FD1AC3">
        <w:rPr>
          <w:noProof/>
          <w:sz w:val="22"/>
          <w:szCs w:val="22"/>
          <w:lang w:val="en-GB"/>
        </w:rPr>
        <w:drawing>
          <wp:inline distT="0" distB="0" distL="0" distR="0" wp14:anchorId="63431E3E" wp14:editId="5AB44BD6">
            <wp:extent cx="5760720" cy="3481705"/>
            <wp:effectExtent l="0" t="0" r="0" b="4445"/>
            <wp:docPr id="1097504440" name="Picture 4" descr="Obsah obrázku text, Vykreslený graf, diagram, řada/pruh&#10;&#10;Obsah generovaný pomocí AI může být nesprávný.">
              <a:extLst xmlns:a="http://schemas.openxmlformats.org/drawingml/2006/main">
                <a:ext uri="{FF2B5EF4-FFF2-40B4-BE49-F238E27FC236}">
                  <a16:creationId xmlns:a16="http://schemas.microsoft.com/office/drawing/2014/main" id="{3EE6159D-84D8-3D74-3742-F9CF4764B7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04440" name="Picture 4" descr="Obsah obrázku text, Vykreslený graf, diagram, řada/pruh&#10;&#10;Obsah generovaný pomocí AI může být nesprávný.">
                      <a:extLst>
                        <a:ext uri="{FF2B5EF4-FFF2-40B4-BE49-F238E27FC236}">
                          <a16:creationId xmlns:a16="http://schemas.microsoft.com/office/drawing/2014/main" id="{3EE6159D-84D8-3D74-3742-F9CF4764B7BA}"/>
                        </a:ext>
                      </a:extLst>
                    </pic:cNvPr>
                    <pic:cNvPicPr>
                      <a:picLocks noChangeAspect="1"/>
                    </pic:cNvPicPr>
                  </pic:nvPicPr>
                  <pic:blipFill>
                    <a:blip r:embed="rId19"/>
                    <a:stretch>
                      <a:fillRect/>
                    </a:stretch>
                  </pic:blipFill>
                  <pic:spPr>
                    <a:xfrm>
                      <a:off x="0" y="0"/>
                      <a:ext cx="5760720" cy="3481705"/>
                    </a:xfrm>
                    <a:prstGeom prst="rect">
                      <a:avLst/>
                    </a:prstGeom>
                  </pic:spPr>
                </pic:pic>
              </a:graphicData>
            </a:graphic>
          </wp:inline>
        </w:drawing>
      </w:r>
    </w:p>
    <w:p w14:paraId="02EEBCF7" w14:textId="2F824A69" w:rsidR="00791938" w:rsidRPr="00FD1AC3" w:rsidRDefault="00816941" w:rsidP="00FD1AC3">
      <w:pPr>
        <w:spacing w:before="120" w:after="120"/>
        <w:rPr>
          <w:sz w:val="22"/>
          <w:szCs w:val="22"/>
          <w:lang w:val="en-GB"/>
        </w:rPr>
      </w:pPr>
      <w:r w:rsidRPr="00FD1AC3">
        <w:rPr>
          <w:sz w:val="22"/>
          <w:szCs w:val="22"/>
          <w:highlight w:val="green"/>
          <w:lang w:val="en-GB"/>
        </w:rPr>
        <w:t>This is an example of calculating the resilience index based on the scheme in Fig. 2 above.</w:t>
      </w:r>
      <w:r w:rsidRPr="00FD1AC3">
        <w:rPr>
          <w:sz w:val="22"/>
          <w:szCs w:val="22"/>
          <w:lang w:val="en-GB"/>
        </w:rPr>
        <w:t xml:space="preserve"> </w:t>
      </w:r>
    </w:p>
    <w:p w14:paraId="2E5E0782" w14:textId="77777777" w:rsidR="00791938" w:rsidRPr="00FD1AC3" w:rsidRDefault="00791938" w:rsidP="00FD1AC3">
      <w:pPr>
        <w:spacing w:before="120" w:after="120"/>
        <w:rPr>
          <w:sz w:val="22"/>
          <w:szCs w:val="22"/>
          <w:lang w:val="en-GB"/>
        </w:rPr>
      </w:pPr>
    </w:p>
    <w:p w14:paraId="6852DAF8" w14:textId="77777777" w:rsidR="00791938" w:rsidRPr="00FD1AC3" w:rsidRDefault="00791938" w:rsidP="00FD1AC3">
      <w:pPr>
        <w:spacing w:before="120" w:after="120"/>
        <w:rPr>
          <w:b/>
          <w:bCs/>
          <w:i/>
          <w:iCs/>
          <w:sz w:val="22"/>
          <w:szCs w:val="22"/>
          <w:lang w:val="en-GB"/>
        </w:rPr>
      </w:pPr>
      <w:r w:rsidRPr="00FD1AC3">
        <w:rPr>
          <w:b/>
          <w:bCs/>
          <w:i/>
          <w:iCs/>
          <w:sz w:val="22"/>
          <w:szCs w:val="22"/>
          <w:lang w:val="en-GB"/>
        </w:rPr>
        <w:br w:type="page"/>
      </w:r>
    </w:p>
    <w:p w14:paraId="4DA746A4" w14:textId="5A35BCED" w:rsidR="00791938" w:rsidRPr="00FD1AC3" w:rsidRDefault="00405AEC" w:rsidP="00FD1AC3">
      <w:pPr>
        <w:pStyle w:val="Odstavecseseznamem"/>
        <w:numPr>
          <w:ilvl w:val="1"/>
          <w:numId w:val="5"/>
        </w:numPr>
        <w:spacing w:before="120" w:after="120"/>
        <w:contextualSpacing w:val="0"/>
        <w:rPr>
          <w:b/>
          <w:bCs/>
          <w:sz w:val="22"/>
          <w:szCs w:val="22"/>
          <w:lang w:val="en-GB"/>
        </w:rPr>
      </w:pPr>
      <w:r w:rsidRPr="00FD1AC3">
        <w:rPr>
          <w:b/>
          <w:bCs/>
          <w:sz w:val="22"/>
          <w:szCs w:val="22"/>
          <w:lang w:val="en-GB"/>
        </w:rPr>
        <w:t xml:space="preserve">Trade-offs </w:t>
      </w:r>
      <w:r w:rsidR="00791938" w:rsidRPr="00FD1AC3">
        <w:rPr>
          <w:b/>
          <w:bCs/>
          <w:sz w:val="22"/>
          <w:szCs w:val="22"/>
          <w:lang w:val="en-GB"/>
        </w:rPr>
        <w:t>between multifunctionality and resilience</w:t>
      </w:r>
    </w:p>
    <w:p w14:paraId="45DE78C2" w14:textId="01EA0568" w:rsidR="00647D9E" w:rsidRPr="00647D9E" w:rsidRDefault="00647D9E" w:rsidP="008429B0">
      <w:pPr>
        <w:spacing w:before="120" w:after="120"/>
        <w:rPr>
          <w:sz w:val="22"/>
          <w:szCs w:val="22"/>
          <w:lang w:val="en-GB"/>
        </w:rPr>
      </w:pPr>
      <w:r>
        <w:rPr>
          <w:sz w:val="22"/>
          <w:szCs w:val="22"/>
          <w:lang w:val="en-GB"/>
        </w:rPr>
        <w:t xml:space="preserve">Regressing </w:t>
      </w:r>
      <w:r w:rsidR="008429B0">
        <w:rPr>
          <w:sz w:val="22"/>
          <w:szCs w:val="22"/>
          <w:lang w:val="en-GB"/>
        </w:rPr>
        <w:t xml:space="preserve">resilience against </w:t>
      </w:r>
      <w:r w:rsidRPr="00647D9E">
        <w:rPr>
          <w:sz w:val="22"/>
          <w:szCs w:val="22"/>
          <w:lang w:val="en-GB"/>
        </w:rPr>
        <w:t xml:space="preserve">multifunctionality </w:t>
      </w:r>
      <w:r w:rsidR="008429B0">
        <w:rPr>
          <w:sz w:val="22"/>
          <w:szCs w:val="22"/>
          <w:lang w:val="en-GB"/>
        </w:rPr>
        <w:t xml:space="preserve">reveals </w:t>
      </w:r>
      <w:r w:rsidR="008429B0" w:rsidRPr="00647D9E">
        <w:rPr>
          <w:sz w:val="22"/>
          <w:szCs w:val="22"/>
          <w:lang w:val="en-GB"/>
        </w:rPr>
        <w:t>a consistent negative relationship</w:t>
      </w:r>
      <w:r w:rsidRPr="00647D9E">
        <w:rPr>
          <w:sz w:val="22"/>
          <w:szCs w:val="22"/>
          <w:lang w:val="en-GB"/>
        </w:rPr>
        <w:t xml:space="preserve"> across all climate scenarios</w:t>
      </w:r>
      <w:r w:rsidR="008429B0">
        <w:rPr>
          <w:sz w:val="22"/>
          <w:szCs w:val="22"/>
          <w:lang w:val="en-GB"/>
        </w:rPr>
        <w:t xml:space="preserve">. </w:t>
      </w:r>
      <w:r w:rsidRPr="00647D9E">
        <w:rPr>
          <w:sz w:val="22"/>
          <w:szCs w:val="22"/>
          <w:lang w:val="en-GB"/>
        </w:rPr>
        <w:t>Under reference climate conditions, both axes were compressed into a narrow range, but the trade-off was already apparent — Unmanaged and Conservation occupied the high-multifunctionality, low-resilience end of the distribution, while Bioeconomy and BAU clustered at the opposite extreme.</w:t>
      </w:r>
    </w:p>
    <w:p w14:paraId="01098789" w14:textId="1F27C7D1" w:rsidR="008429B0" w:rsidRDefault="00647D9E" w:rsidP="00647D9E">
      <w:pPr>
        <w:spacing w:before="120" w:after="120"/>
        <w:rPr>
          <w:sz w:val="22"/>
          <w:szCs w:val="22"/>
          <w:lang w:val="en-GB"/>
        </w:rPr>
      </w:pPr>
      <w:r w:rsidRPr="00647D9E">
        <w:rPr>
          <w:sz w:val="22"/>
          <w:szCs w:val="22"/>
          <w:lang w:val="en-GB"/>
        </w:rPr>
        <w:t xml:space="preserve">Climate change substantially </w:t>
      </w:r>
      <w:r w:rsidR="008429B0">
        <w:rPr>
          <w:sz w:val="22"/>
          <w:szCs w:val="22"/>
          <w:lang w:val="en-GB"/>
        </w:rPr>
        <w:t xml:space="preserve">increased the spread along both axes. This spread reflects both the amplified differences between management scenarios but also increased within-scenario variability emerging from climate models and wind replicates.  </w:t>
      </w:r>
    </w:p>
    <w:p w14:paraId="02CB8B37" w14:textId="5BDB2439" w:rsidR="00647D9E" w:rsidRPr="00647D9E" w:rsidRDefault="00647D9E" w:rsidP="00647D9E">
      <w:pPr>
        <w:spacing w:before="120" w:after="120"/>
        <w:rPr>
          <w:sz w:val="22"/>
          <w:szCs w:val="22"/>
          <w:lang w:val="en-GB"/>
        </w:rPr>
      </w:pPr>
      <w:r w:rsidRPr="00647D9E">
        <w:rPr>
          <w:sz w:val="22"/>
          <w:szCs w:val="22"/>
          <w:lang w:val="en-GB"/>
        </w:rPr>
        <w:t>. Under RCP4.5 and RCP8.5, the spread of resilience values widened markedly, with Conservation and Unmanaged replicates falling as low as 0.75 while intensively managed strategies retained values above 0.90. The regression slope steepened and confidence intervals broadened, indicating that warming not only reduces mean resilience but increases its variability across simulation replicates. The wide within-strategy scatter under warming is consistent with the high stochastic sensitivity of resilience to individual windthrow sequences identified in the ANOVA.</w:t>
      </w:r>
    </w:p>
    <w:p w14:paraId="55A85D33" w14:textId="77777777" w:rsidR="00647D9E" w:rsidRPr="00647D9E" w:rsidRDefault="00647D9E" w:rsidP="00647D9E">
      <w:pPr>
        <w:spacing w:before="120" w:after="120"/>
        <w:rPr>
          <w:sz w:val="22"/>
          <w:szCs w:val="22"/>
          <w:lang w:val="en-GB"/>
        </w:rPr>
      </w:pPr>
      <w:r w:rsidRPr="00647D9E">
        <w:rPr>
          <w:sz w:val="22"/>
          <w:szCs w:val="22"/>
          <w:lang w:val="en-GB"/>
        </w:rPr>
        <w:t>Adaptation and Conservation showed the greatest spread under warming, suggesting that the performance of ecologically oriented strategies becomes less predictable as disturbance regimes intensify.</w:t>
      </w:r>
    </w:p>
    <w:p w14:paraId="1C661F07" w14:textId="607841AA" w:rsidR="004B2B35" w:rsidRPr="00FD1AC3" w:rsidRDefault="004B2B35" w:rsidP="00FD1AC3">
      <w:pPr>
        <w:spacing w:before="120" w:after="120"/>
        <w:jc w:val="center"/>
        <w:rPr>
          <w:sz w:val="22"/>
          <w:szCs w:val="22"/>
          <w:lang w:val="en-GB"/>
        </w:rPr>
      </w:pPr>
      <w:r w:rsidRPr="00FD1AC3">
        <w:rPr>
          <w:noProof/>
          <w:sz w:val="22"/>
          <w:szCs w:val="22"/>
          <w:lang w:val="en-GB"/>
        </w:rPr>
        <w:drawing>
          <wp:inline distT="0" distB="0" distL="0" distR="0" wp14:anchorId="007C0D60" wp14:editId="5BE5EFA7">
            <wp:extent cx="3512049" cy="3491901"/>
            <wp:effectExtent l="0" t="0" r="0" b="0"/>
            <wp:docPr id="5" name="Picture 4" descr="Obsah obrázku snímek obrazovky, text, diagram, řada/pruh&#10;&#10;Obsah generovaný pomocí AI může být nesprávný.">
              <a:extLst xmlns:a="http://schemas.openxmlformats.org/drawingml/2006/main">
                <a:ext uri="{FF2B5EF4-FFF2-40B4-BE49-F238E27FC236}">
                  <a16:creationId xmlns:a16="http://schemas.microsoft.com/office/drawing/2014/main" id="{D5C81A6D-7DBE-3728-CCA3-B1EC142ABD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Obsah obrázku snímek obrazovky, text, diagram, řada/pruh&#10;&#10;Obsah generovaný pomocí AI může být nesprávný.">
                      <a:extLst>
                        <a:ext uri="{FF2B5EF4-FFF2-40B4-BE49-F238E27FC236}">
                          <a16:creationId xmlns:a16="http://schemas.microsoft.com/office/drawing/2014/main" id="{D5C81A6D-7DBE-3728-CCA3-B1EC142ABD8D}"/>
                        </a:ext>
                      </a:extLst>
                    </pic:cNvPr>
                    <pic:cNvPicPr>
                      <a:picLocks noChangeAspect="1"/>
                    </pic:cNvPicPr>
                  </pic:nvPicPr>
                  <pic:blipFill rotWithShape="1">
                    <a:blip r:embed="rId20"/>
                    <a:srcRect t="890"/>
                    <a:stretch>
                      <a:fillRect/>
                    </a:stretch>
                  </pic:blipFill>
                  <pic:spPr bwMode="auto">
                    <a:xfrm>
                      <a:off x="0" y="0"/>
                      <a:ext cx="3521179" cy="3500979"/>
                    </a:xfrm>
                    <a:prstGeom prst="rect">
                      <a:avLst/>
                    </a:prstGeom>
                    <a:ln>
                      <a:noFill/>
                    </a:ln>
                    <a:extLst>
                      <a:ext uri="{53640926-AAD7-44D8-BBD7-CCE9431645EC}">
                        <a14:shadowObscured xmlns:a14="http://schemas.microsoft.com/office/drawing/2010/main"/>
                      </a:ext>
                    </a:extLst>
                  </pic:spPr>
                </pic:pic>
              </a:graphicData>
            </a:graphic>
          </wp:inline>
        </w:drawing>
      </w:r>
    </w:p>
    <w:p w14:paraId="6A7DEFE1" w14:textId="77777777" w:rsidR="001030B6" w:rsidRPr="00FD1AC3" w:rsidRDefault="001030B6" w:rsidP="00FD1AC3">
      <w:pPr>
        <w:spacing w:before="120" w:after="120"/>
        <w:ind w:left="360"/>
        <w:rPr>
          <w:sz w:val="22"/>
          <w:szCs w:val="22"/>
          <w:lang w:val="en-GB"/>
        </w:rPr>
      </w:pPr>
      <w:r w:rsidRPr="00FD1AC3">
        <w:rPr>
          <w:sz w:val="22"/>
          <w:szCs w:val="22"/>
          <w:lang w:val="en-GB"/>
        </w:rPr>
        <w:t>Fig. 6 Relationship between forest multifunctionality, and (i) relative disturbance impact (%, top) and a mean recovery time (years, bottom) under five management regimes and three climate scenarios (left to right: reference climate, RCP4.5, RCP8.5). Each dot represents one simulation for a given climate and windthrow sequence.</w:t>
      </w:r>
    </w:p>
    <w:p w14:paraId="536C8D01" w14:textId="77777777" w:rsidR="001030B6" w:rsidRPr="00FD1AC3" w:rsidRDefault="001030B6" w:rsidP="00FD1AC3">
      <w:pPr>
        <w:spacing w:before="120" w:after="120"/>
        <w:jc w:val="both"/>
        <w:rPr>
          <w:sz w:val="22"/>
          <w:szCs w:val="22"/>
          <w:highlight w:val="green"/>
          <w:lang w:val="en-GB"/>
        </w:rPr>
      </w:pPr>
    </w:p>
    <w:p w14:paraId="6C2C86FE" w14:textId="77777777" w:rsidR="001030B6" w:rsidRPr="00FD1AC3" w:rsidRDefault="001030B6" w:rsidP="00FD1AC3">
      <w:pPr>
        <w:spacing w:before="120" w:after="120"/>
        <w:rPr>
          <w:sz w:val="22"/>
          <w:szCs w:val="22"/>
          <w:lang w:val="en-GB"/>
        </w:rPr>
      </w:pPr>
      <w:r w:rsidRPr="00FD1AC3">
        <w:rPr>
          <w:sz w:val="22"/>
          <w:szCs w:val="22"/>
          <w:lang w:val="en-GB"/>
        </w:rPr>
        <w:br w:type="page"/>
      </w:r>
    </w:p>
    <w:p w14:paraId="5ED0AE7A" w14:textId="780A9C3D" w:rsidR="001030B6" w:rsidRPr="00747616" w:rsidRDefault="001030B6" w:rsidP="001030B6">
      <w:pPr>
        <w:pStyle w:val="Odstavecseseznamem"/>
        <w:numPr>
          <w:ilvl w:val="0"/>
          <w:numId w:val="5"/>
        </w:numPr>
        <w:jc w:val="both"/>
        <w:rPr>
          <w:b/>
          <w:bCs/>
          <w:lang w:val="en-GB"/>
        </w:rPr>
      </w:pPr>
      <w:r w:rsidRPr="00747616">
        <w:rPr>
          <w:b/>
          <w:bCs/>
          <w:lang w:val="en-GB"/>
        </w:rPr>
        <w:t>Discussion</w:t>
      </w:r>
    </w:p>
    <w:p w14:paraId="07E2C38F" w14:textId="77777777" w:rsidR="001030B6" w:rsidRDefault="001030B6" w:rsidP="001030B6">
      <w:pPr>
        <w:rPr>
          <w:lang w:val="en-GB"/>
        </w:rPr>
      </w:pPr>
      <w:r w:rsidRPr="00747616">
        <w:rPr>
          <w:highlight w:val="green"/>
          <w:lang w:val="en-GB"/>
        </w:rPr>
        <w:t>I guess you defined “dynamic baseline” as the pre-disturbance growing stock, which is different for each simulation, as we have it in our current approach. Then, the “static baseline” would be a single value used across all simulations, right? For example, GS from the simulation year one (or some longer initial period), which is identical for all simulations. I am not sure how this could work. Imagine that forest managers have decided to change their management in simulation year one to reach different objectives. I do not think that they see resilience as the ability of their forest to return to the initial state, before they decided to change the management. I would say the opposite – they want the forest that is able to maintain conditions reached by the “new” management they decided for. As this state is different under each management narrative, this leads us to the use of the “dynamic baseline”. Each forest manager has a different priority and wants to maintain the forest in different conditions (in our case, having in resilient in terms of recovering pre-disturbance GS, though it is quite a narrow perspective). Does it make sense for you? I elaborated a bit more on this baseline issue below, in response to other comment of yours.</w:t>
      </w:r>
    </w:p>
    <w:p w14:paraId="27537938" w14:textId="77777777" w:rsidR="00E03DDB" w:rsidRDefault="00E03DDB" w:rsidP="001030B6">
      <w:pPr>
        <w:rPr>
          <w:lang w:val="en-GB"/>
        </w:rPr>
      </w:pPr>
    </w:p>
    <w:p w14:paraId="7AAD151A" w14:textId="77777777" w:rsidR="00E03DDB" w:rsidRPr="00FD1AC3" w:rsidRDefault="00E03DDB" w:rsidP="00E03DDB">
      <w:pPr>
        <w:spacing w:before="120" w:after="120"/>
        <w:jc w:val="center"/>
        <w:rPr>
          <w:sz w:val="22"/>
          <w:szCs w:val="22"/>
          <w:lang w:val="en-GB"/>
        </w:rPr>
      </w:pPr>
      <w:commentRangeStart w:id="29"/>
      <w:commentRangeStart w:id="30"/>
      <w:r w:rsidRPr="00FD1AC3">
        <w:rPr>
          <w:noProof/>
          <w:sz w:val="22"/>
          <w:szCs w:val="22"/>
          <w:lang w:val="en-GB"/>
        </w:rPr>
        <w:drawing>
          <wp:inline distT="0" distB="0" distL="0" distR="0" wp14:anchorId="37B5FFBD" wp14:editId="5C20D09F">
            <wp:extent cx="4063161" cy="3629025"/>
            <wp:effectExtent l="0" t="0" r="0" b="0"/>
            <wp:docPr id="1293081938" name="Picture 2" descr="A graph of different colored lines&#10;&#10;AI-generated content may be incorrect.">
              <a:extLst xmlns:a="http://schemas.openxmlformats.org/drawingml/2006/main">
                <a:ext uri="{FF2B5EF4-FFF2-40B4-BE49-F238E27FC236}">
                  <a16:creationId xmlns:a16="http://schemas.microsoft.com/office/drawing/2014/main" id="{82E531C0-E099-F9C8-9909-1A6D86D713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different colored lines&#10;&#10;AI-generated content may be incorrect.">
                      <a:extLst>
                        <a:ext uri="{FF2B5EF4-FFF2-40B4-BE49-F238E27FC236}">
                          <a16:creationId xmlns:a16="http://schemas.microsoft.com/office/drawing/2014/main" id="{82E531C0-E099-F9C8-9909-1A6D86D713C6}"/>
                        </a:ext>
                      </a:extLst>
                    </pic:cNvPr>
                    <pic:cNvPicPr>
                      <a:picLocks noChangeAspect="1"/>
                    </pic:cNvPicPr>
                  </pic:nvPicPr>
                  <pic:blipFill>
                    <a:blip r:embed="rId21"/>
                    <a:stretch>
                      <a:fillRect/>
                    </a:stretch>
                  </pic:blipFill>
                  <pic:spPr>
                    <a:xfrm>
                      <a:off x="0" y="0"/>
                      <a:ext cx="4074379" cy="3639045"/>
                    </a:xfrm>
                    <a:prstGeom prst="rect">
                      <a:avLst/>
                    </a:prstGeom>
                  </pic:spPr>
                </pic:pic>
              </a:graphicData>
            </a:graphic>
          </wp:inline>
        </w:drawing>
      </w:r>
      <w:commentRangeEnd w:id="29"/>
      <w:r w:rsidRPr="00FD1AC3">
        <w:rPr>
          <w:rStyle w:val="Odkaznakoment"/>
          <w:sz w:val="22"/>
          <w:szCs w:val="22"/>
          <w:lang w:val="en-GB"/>
        </w:rPr>
        <w:commentReference w:id="29"/>
      </w:r>
      <w:commentRangeEnd w:id="30"/>
      <w:r w:rsidR="00632206" w:rsidRPr="00FD1AC3">
        <w:rPr>
          <w:rStyle w:val="Odkaznakoment"/>
          <w:sz w:val="22"/>
          <w:szCs w:val="22"/>
          <w:lang w:val="en-GB"/>
        </w:rPr>
        <w:commentReference w:id="30"/>
      </w:r>
    </w:p>
    <w:p w14:paraId="4A18B64A" w14:textId="071BFA41" w:rsidR="001030B6" w:rsidRPr="00747616" w:rsidRDefault="00E03DDB" w:rsidP="00E03DDB">
      <w:pPr>
        <w:pStyle w:val="Style1"/>
        <w:numPr>
          <w:ilvl w:val="0"/>
          <w:numId w:val="0"/>
        </w:numPr>
        <w:spacing w:before="120" w:after="120"/>
        <w:ind w:left="360"/>
        <w:contextualSpacing w:val="0"/>
        <w:jc w:val="both"/>
        <w:rPr>
          <w:b/>
          <w:bCs/>
          <w:lang w:val="en-GB"/>
        </w:rPr>
      </w:pPr>
      <w:r w:rsidRPr="00FD1AC3">
        <w:rPr>
          <w:sz w:val="22"/>
          <w:szCs w:val="22"/>
          <w:lang w:val="en-GB"/>
        </w:rPr>
        <w:t xml:space="preserve">Fig. 6 Relative impact of a large windthrow event on forest growing stock under five management regimes and combinations of climatic-disturbance scenarios (each line represents a single climate scenario with a prescribed sequence of background wind events). Year 0 is 2050, when the windthrow was imposed. Horizontal lines indicate recovery-time spans. </w:t>
      </w:r>
    </w:p>
    <w:p w14:paraId="596A6F5A" w14:textId="30356517" w:rsidR="0037374D" w:rsidRPr="0037374D" w:rsidRDefault="0037374D" w:rsidP="0037374D">
      <w:pPr>
        <w:jc w:val="both"/>
        <w:rPr>
          <w:b/>
          <w:bCs/>
          <w:sz w:val="22"/>
          <w:szCs w:val="22"/>
          <w:lang w:val="en-GB"/>
        </w:rPr>
      </w:pPr>
      <w:r w:rsidRPr="0037374D">
        <w:rPr>
          <w:b/>
          <w:bCs/>
          <w:sz w:val="22"/>
          <w:szCs w:val="22"/>
          <w:lang w:val="en-GB"/>
        </w:rPr>
        <w:t>References – chaotic, to be carefully checked</w:t>
      </w:r>
      <w:r>
        <w:rPr>
          <w:b/>
          <w:bCs/>
          <w:sz w:val="22"/>
          <w:szCs w:val="22"/>
          <w:lang w:val="en-GB"/>
        </w:rPr>
        <w:t>, many items are just in comment frames</w:t>
      </w:r>
    </w:p>
    <w:p w14:paraId="77BB2A43" w14:textId="77777777" w:rsidR="0037374D" w:rsidRPr="000A4451" w:rsidRDefault="0037374D" w:rsidP="0037374D">
      <w:pPr>
        <w:jc w:val="both"/>
        <w:rPr>
          <w:sz w:val="22"/>
          <w:szCs w:val="22"/>
          <w:lang w:val="cs-CZ"/>
        </w:rPr>
      </w:pPr>
      <w:r w:rsidRPr="000A4451">
        <w:rPr>
          <w:sz w:val="22"/>
          <w:szCs w:val="22"/>
          <w:lang w:val="cs-CZ"/>
        </w:rPr>
        <w:t xml:space="preserve">Abate D, Marques S, Bushenkov V, Riffo J, Weintraub A, Constantino M, Lagoa C, Borges JG (2024) Assessment of tradeoffs between ecosystem services in large spatially constrained forest management planning problems. </w:t>
      </w:r>
      <w:r w:rsidRPr="000A4451">
        <w:rPr>
          <w:i/>
          <w:iCs/>
          <w:sz w:val="22"/>
          <w:szCs w:val="22"/>
          <w:lang w:val="cs-CZ"/>
        </w:rPr>
        <w:t>Frontiers in Forests and Global Change</w:t>
      </w:r>
      <w:r w:rsidRPr="000A4451">
        <w:rPr>
          <w:sz w:val="22"/>
          <w:szCs w:val="22"/>
          <w:lang w:val="cs-CZ"/>
        </w:rPr>
        <w:t xml:space="preserve"> 7:1368608. https://doi.org/10.3389/ffgc.2024.1368608</w:t>
      </w:r>
    </w:p>
    <w:p w14:paraId="654572FB" w14:textId="77777777" w:rsidR="0037374D" w:rsidRPr="000A4451" w:rsidRDefault="0037374D" w:rsidP="0037374D">
      <w:pPr>
        <w:jc w:val="both"/>
        <w:rPr>
          <w:sz w:val="22"/>
          <w:szCs w:val="22"/>
          <w:lang w:val="cs-CZ"/>
        </w:rPr>
      </w:pPr>
      <w:r w:rsidRPr="000A4451">
        <w:rPr>
          <w:sz w:val="22"/>
          <w:szCs w:val="22"/>
          <w:lang w:val="cs-CZ"/>
        </w:rPr>
        <w:t xml:space="preserve">Dollinger C, Rammer W, Suzuki KF, Braziunas KH, Keller TT, Kobayashi Y, Mohr J, Mori AS, Turner MG, Seidl R (2024) Beyond resilience: Responses to changing climate and disturbance regimes in temperate forest landscapes across the Northern Hemisphere. </w:t>
      </w:r>
      <w:r w:rsidRPr="000A4451">
        <w:rPr>
          <w:i/>
          <w:iCs/>
          <w:sz w:val="22"/>
          <w:szCs w:val="22"/>
          <w:lang w:val="cs-CZ"/>
        </w:rPr>
        <w:t>Global Change Biology</w:t>
      </w:r>
      <w:r w:rsidRPr="000A4451">
        <w:rPr>
          <w:sz w:val="22"/>
          <w:szCs w:val="22"/>
          <w:lang w:val="cs-CZ"/>
        </w:rPr>
        <w:t xml:space="preserve"> 30:e17468. https://doi.org/10.1111/gcb.17468</w:t>
      </w:r>
    </w:p>
    <w:p w14:paraId="5394B422" w14:textId="77777777" w:rsidR="0037374D" w:rsidRPr="000A4451" w:rsidRDefault="0037374D" w:rsidP="0037374D">
      <w:pPr>
        <w:jc w:val="both"/>
        <w:rPr>
          <w:sz w:val="22"/>
          <w:szCs w:val="22"/>
          <w:lang w:val="cs-CZ"/>
        </w:rPr>
      </w:pPr>
      <w:r w:rsidRPr="000A4451">
        <w:rPr>
          <w:sz w:val="22"/>
          <w:szCs w:val="22"/>
          <w:lang w:val="cs-CZ"/>
        </w:rPr>
        <w:t xml:space="preserve">Elmqvist T, Folke C, Nyström M, Peterson G, Bengtsson J, Walker B, Norberg J (2003) Response diversity, ecosystem change, and resilience. </w:t>
      </w:r>
      <w:r w:rsidRPr="000A4451">
        <w:rPr>
          <w:i/>
          <w:iCs/>
          <w:sz w:val="22"/>
          <w:szCs w:val="22"/>
          <w:lang w:val="cs-CZ"/>
        </w:rPr>
        <w:t>Frontiers in Ecology and the Environment</w:t>
      </w:r>
      <w:r w:rsidRPr="000A4451">
        <w:rPr>
          <w:sz w:val="22"/>
          <w:szCs w:val="22"/>
          <w:lang w:val="cs-CZ"/>
        </w:rPr>
        <w:t xml:space="preserve"> 1(9):488–494. https://doi.org/10.1890/1540-9295(2003)001[0488:RDECAR]2.0.CO;2</w:t>
      </w:r>
    </w:p>
    <w:p w14:paraId="4E139404" w14:textId="77777777" w:rsidR="0037374D" w:rsidRPr="000A4451" w:rsidRDefault="0037374D" w:rsidP="0037374D">
      <w:pPr>
        <w:jc w:val="both"/>
        <w:rPr>
          <w:sz w:val="22"/>
          <w:szCs w:val="22"/>
          <w:lang w:val="cs-CZ"/>
        </w:rPr>
      </w:pPr>
      <w:r w:rsidRPr="000A4451">
        <w:rPr>
          <w:sz w:val="22"/>
          <w:szCs w:val="22"/>
          <w:lang w:val="cs-CZ"/>
        </w:rPr>
        <w:t xml:space="preserve">Eyvindson K, Repo A, Mönkkönen M (2021) Forest multifunctionality is not resilient to intensive forestry. </w:t>
      </w:r>
      <w:r w:rsidRPr="000A4451">
        <w:rPr>
          <w:i/>
          <w:iCs/>
          <w:sz w:val="22"/>
          <w:szCs w:val="22"/>
          <w:lang w:val="cs-CZ"/>
        </w:rPr>
        <w:t>European Journal of Forest Research</w:t>
      </w:r>
      <w:r w:rsidRPr="000A4451">
        <w:rPr>
          <w:sz w:val="22"/>
          <w:szCs w:val="22"/>
          <w:lang w:val="cs-CZ"/>
        </w:rPr>
        <w:t xml:space="preserve"> 140:537–547. https://doi.org/10.1007/s10342-020-01348-7</w:t>
      </w:r>
    </w:p>
    <w:p w14:paraId="1E08CEE4" w14:textId="77777777" w:rsidR="0037374D" w:rsidRPr="000A4451" w:rsidRDefault="0037374D" w:rsidP="0037374D">
      <w:pPr>
        <w:jc w:val="both"/>
        <w:rPr>
          <w:sz w:val="22"/>
          <w:szCs w:val="22"/>
          <w:lang w:val="cs-CZ"/>
        </w:rPr>
      </w:pPr>
      <w:r w:rsidRPr="000A4451">
        <w:rPr>
          <w:sz w:val="22"/>
          <w:szCs w:val="22"/>
          <w:lang w:val="cs-CZ"/>
        </w:rPr>
        <w:t xml:space="preserve">Felton A, Seidl R, Lindenmayer DB, Messier C, Löf M, de Koning JHC, Ranius T, Cleary M, Hedwall P-O, Torres García MT, Felton AM (2024) The choice of path to resilience is crucial to the future of production forests. </w:t>
      </w:r>
      <w:r w:rsidRPr="000A4451">
        <w:rPr>
          <w:i/>
          <w:iCs/>
          <w:sz w:val="22"/>
          <w:szCs w:val="22"/>
          <w:lang w:val="cs-CZ"/>
        </w:rPr>
        <w:t>Nature Ecology &amp; Evolution</w:t>
      </w:r>
      <w:r w:rsidRPr="000A4451">
        <w:rPr>
          <w:sz w:val="22"/>
          <w:szCs w:val="22"/>
          <w:lang w:val="cs-CZ"/>
        </w:rPr>
        <w:t xml:space="preserve"> 8:1561–1563. https://doi.org/10.1038/s41559-024-02473-x</w:t>
      </w:r>
    </w:p>
    <w:p w14:paraId="3A296272" w14:textId="77777777" w:rsidR="0037374D" w:rsidRPr="000A4451" w:rsidRDefault="0037374D" w:rsidP="0037374D">
      <w:pPr>
        <w:jc w:val="both"/>
        <w:rPr>
          <w:sz w:val="22"/>
          <w:szCs w:val="22"/>
          <w:lang w:val="cs-CZ"/>
        </w:rPr>
      </w:pPr>
      <w:r w:rsidRPr="000A4451">
        <w:rPr>
          <w:sz w:val="22"/>
          <w:szCs w:val="22"/>
          <w:lang w:val="cs-CZ"/>
        </w:rPr>
        <w:t xml:space="preserve">Gamfeldt L, Snäll T, Bagchi R, Jonsson M, Gustafsson L, Kjellander P, Ruiz-Jaen MC, Fröberg M, Stendahl J, Philipson CD, Mikusiński G, Andersson E, Westerlund B, Andrén H, Moberg F, Moen J, Bengtsson J (2013) Higher levels of multiple ecosystem services are found in forests with more tree species. </w:t>
      </w:r>
      <w:r w:rsidRPr="000A4451">
        <w:rPr>
          <w:i/>
          <w:iCs/>
          <w:sz w:val="22"/>
          <w:szCs w:val="22"/>
          <w:lang w:val="cs-CZ"/>
        </w:rPr>
        <w:t>Nature Communications</w:t>
      </w:r>
      <w:r w:rsidRPr="000A4451">
        <w:rPr>
          <w:sz w:val="22"/>
          <w:szCs w:val="22"/>
          <w:lang w:val="cs-CZ"/>
        </w:rPr>
        <w:t xml:space="preserve"> 4:1340. https://doi.org/10.1038/ncomms2328</w:t>
      </w:r>
    </w:p>
    <w:p w14:paraId="391AD8E3" w14:textId="77777777" w:rsidR="0037374D" w:rsidRPr="000A4451" w:rsidRDefault="0037374D" w:rsidP="0037374D">
      <w:pPr>
        <w:jc w:val="both"/>
        <w:rPr>
          <w:sz w:val="22"/>
          <w:szCs w:val="22"/>
          <w:lang w:val="cs-CZ"/>
        </w:rPr>
      </w:pPr>
      <w:r w:rsidRPr="000A4451">
        <w:rPr>
          <w:sz w:val="22"/>
          <w:szCs w:val="22"/>
          <w:lang w:val="cs-CZ"/>
        </w:rPr>
        <w:t xml:space="preserve">Gustafsson L, Baker SC, Bauhus J, Beese WJ, Brodie A, Kouki J, Lindenmayer DB, Lõhmus A, Martínez Pastur G, Messier C, Neyland M, Palik B, Sverdrup-Thygeson A, Volney WJA, Wayne A, Franklin JF (2012) Retention forestry to maintain multifunctional forests: a world perspective. </w:t>
      </w:r>
      <w:r w:rsidRPr="000A4451">
        <w:rPr>
          <w:i/>
          <w:iCs/>
          <w:sz w:val="22"/>
          <w:szCs w:val="22"/>
          <w:lang w:val="cs-CZ"/>
        </w:rPr>
        <w:t>BioScience</w:t>
      </w:r>
      <w:r w:rsidRPr="000A4451">
        <w:rPr>
          <w:sz w:val="22"/>
          <w:szCs w:val="22"/>
          <w:lang w:val="cs-CZ"/>
        </w:rPr>
        <w:t xml:space="preserve"> 62(7):633–645. https://doi.org/10.1525/bio.2012.62.7.6</w:t>
      </w:r>
    </w:p>
    <w:p w14:paraId="3C1B087D" w14:textId="77777777" w:rsidR="0037374D" w:rsidRPr="000A4451" w:rsidRDefault="0037374D" w:rsidP="0037374D">
      <w:pPr>
        <w:jc w:val="both"/>
        <w:rPr>
          <w:sz w:val="22"/>
          <w:szCs w:val="22"/>
          <w:lang w:val="cs-CZ"/>
        </w:rPr>
      </w:pPr>
      <w:r w:rsidRPr="000A4451">
        <w:rPr>
          <w:sz w:val="22"/>
          <w:szCs w:val="22"/>
          <w:lang w:val="cs-CZ"/>
        </w:rPr>
        <w:t xml:space="preserve">Holling CS (1973) Resilience and stability of ecological systems. </w:t>
      </w:r>
      <w:r w:rsidRPr="000A4451">
        <w:rPr>
          <w:i/>
          <w:iCs/>
          <w:sz w:val="22"/>
          <w:szCs w:val="22"/>
          <w:lang w:val="cs-CZ"/>
        </w:rPr>
        <w:t>Annual Review of Ecology and Systematics</w:t>
      </w:r>
      <w:r w:rsidRPr="000A4451">
        <w:rPr>
          <w:sz w:val="22"/>
          <w:szCs w:val="22"/>
          <w:lang w:val="cs-CZ"/>
        </w:rPr>
        <w:t xml:space="preserve"> 4:1–23. https://doi.org/10.1146/annurev.es.04.110173.000245</w:t>
      </w:r>
    </w:p>
    <w:p w14:paraId="4192CBA8" w14:textId="77777777" w:rsidR="0037374D" w:rsidRPr="000A4451" w:rsidRDefault="0037374D" w:rsidP="0037374D">
      <w:pPr>
        <w:jc w:val="both"/>
        <w:rPr>
          <w:sz w:val="22"/>
          <w:szCs w:val="22"/>
          <w:lang w:val="cs-CZ"/>
        </w:rPr>
      </w:pPr>
      <w:r w:rsidRPr="000A4451">
        <w:rPr>
          <w:sz w:val="22"/>
          <w:szCs w:val="22"/>
          <w:lang w:val="cs-CZ"/>
        </w:rPr>
        <w:t xml:space="preserve">Holling CS, Meffe GK (1996) Command and control and the pathology of natural resource management. </w:t>
      </w:r>
      <w:r w:rsidRPr="000A4451">
        <w:rPr>
          <w:i/>
          <w:iCs/>
          <w:sz w:val="22"/>
          <w:szCs w:val="22"/>
          <w:lang w:val="cs-CZ"/>
        </w:rPr>
        <w:t>Ecological Applications</w:t>
      </w:r>
      <w:r w:rsidRPr="000A4451">
        <w:rPr>
          <w:sz w:val="22"/>
          <w:szCs w:val="22"/>
          <w:lang w:val="cs-CZ"/>
        </w:rPr>
        <w:t xml:space="preserve"> 6(2):328–337. https://doi.org/10.2307/2269483</w:t>
      </w:r>
    </w:p>
    <w:p w14:paraId="701F355E" w14:textId="77777777" w:rsidR="0037374D" w:rsidRPr="000A4451" w:rsidRDefault="0037374D" w:rsidP="0037374D">
      <w:pPr>
        <w:jc w:val="both"/>
        <w:rPr>
          <w:sz w:val="22"/>
          <w:szCs w:val="22"/>
          <w:lang w:val="cs-CZ"/>
        </w:rPr>
      </w:pPr>
      <w:r w:rsidRPr="00EF38EA">
        <w:rPr>
          <w:sz w:val="22"/>
          <w:szCs w:val="22"/>
          <w:lang w:val="cs-CZ"/>
        </w:rPr>
        <w:t xml:space="preserve">Caicoya et al.  </w:t>
      </w:r>
      <w:r w:rsidRPr="000A4451">
        <w:rPr>
          <w:sz w:val="22"/>
          <w:szCs w:val="22"/>
          <w:lang w:val="cs-CZ"/>
        </w:rPr>
        <w:t xml:space="preserve">(2023) What drives forest multifunctionality in central and northern Europe? Exploring the interplay of management, climate, and policies. </w:t>
      </w:r>
      <w:r w:rsidRPr="000A4451">
        <w:rPr>
          <w:i/>
          <w:iCs/>
          <w:sz w:val="22"/>
          <w:szCs w:val="22"/>
          <w:lang w:val="cs-CZ"/>
        </w:rPr>
        <w:t>Ecosystem Services</w:t>
      </w:r>
      <w:r w:rsidRPr="000A4451">
        <w:rPr>
          <w:sz w:val="22"/>
          <w:szCs w:val="22"/>
          <w:lang w:val="cs-CZ"/>
        </w:rPr>
        <w:t xml:space="preserve"> 64:101571. https://doi.org/10.1016/j.ecoser.2023.101571</w:t>
      </w:r>
    </w:p>
    <w:p w14:paraId="15A63727" w14:textId="77777777" w:rsidR="0037374D" w:rsidRPr="000A4451" w:rsidRDefault="0037374D" w:rsidP="0037374D">
      <w:pPr>
        <w:jc w:val="both"/>
        <w:rPr>
          <w:sz w:val="22"/>
          <w:szCs w:val="22"/>
          <w:lang w:val="cs-CZ"/>
        </w:rPr>
      </w:pPr>
      <w:r w:rsidRPr="000A4451">
        <w:rPr>
          <w:sz w:val="22"/>
          <w:szCs w:val="22"/>
          <w:lang w:val="cs-CZ"/>
        </w:rPr>
        <w:t xml:space="preserve">Jactel H, Bauhus J, Boberg J, Bonal D, Castagneyrol B, Gardiner B, Gonzalez-Olabarria JR, Koricheva J, Meurisse N, Brockerhoff EG (2017) Tree diversity drives forest stand resistance to natural disturbances. </w:t>
      </w:r>
      <w:r w:rsidRPr="000A4451">
        <w:rPr>
          <w:i/>
          <w:iCs/>
          <w:sz w:val="22"/>
          <w:szCs w:val="22"/>
          <w:lang w:val="cs-CZ"/>
        </w:rPr>
        <w:t>Current Forestry Reports</w:t>
      </w:r>
      <w:r w:rsidRPr="000A4451">
        <w:rPr>
          <w:sz w:val="22"/>
          <w:szCs w:val="22"/>
          <w:lang w:val="cs-CZ"/>
        </w:rPr>
        <w:t xml:space="preserve"> 3:223–243. [</w:t>
      </w:r>
      <w:r w:rsidRPr="000A4451">
        <w:rPr>
          <w:i/>
          <w:iCs/>
          <w:sz w:val="22"/>
          <w:szCs w:val="22"/>
          <w:lang w:val="cs-CZ"/>
        </w:rPr>
        <w:t>Note: verify exact year/volume — cited in text as Jactel et al. 2021 in some databases; the reviewing resilience paper in Current Forestry Reports is also:</w:t>
      </w:r>
      <w:r w:rsidRPr="000A4451">
        <w:rPr>
          <w:sz w:val="22"/>
          <w:szCs w:val="22"/>
          <w:lang w:val="cs-CZ"/>
        </w:rPr>
        <w:t>]</w:t>
      </w:r>
    </w:p>
    <w:p w14:paraId="249E9C13" w14:textId="77777777" w:rsidR="0037374D" w:rsidRPr="000A4451" w:rsidRDefault="0037374D" w:rsidP="0037374D">
      <w:pPr>
        <w:jc w:val="both"/>
        <w:rPr>
          <w:sz w:val="22"/>
          <w:szCs w:val="22"/>
          <w:lang w:val="cs-CZ"/>
        </w:rPr>
      </w:pPr>
      <w:r w:rsidRPr="000A4451">
        <w:rPr>
          <w:sz w:val="22"/>
          <w:szCs w:val="22"/>
          <w:lang w:val="cs-CZ"/>
        </w:rPr>
        <w:t xml:space="preserve">Nikinmaa L, Lindner M, Cantarello E, Jump AS, Seidl R, Winkel G, Muys B (2020) Reviewing the use of resilience concepts in forest sciences. </w:t>
      </w:r>
      <w:r w:rsidRPr="000A4451">
        <w:rPr>
          <w:i/>
          <w:iCs/>
          <w:sz w:val="22"/>
          <w:szCs w:val="22"/>
          <w:lang w:val="cs-CZ"/>
        </w:rPr>
        <w:t>Current Forestry Reports</w:t>
      </w:r>
      <w:r w:rsidRPr="000A4451">
        <w:rPr>
          <w:sz w:val="22"/>
          <w:szCs w:val="22"/>
          <w:lang w:val="cs-CZ"/>
        </w:rPr>
        <w:t xml:space="preserve"> 6:61–80. https://doi.org/10.1007/s40725-020-00110-x </w:t>
      </w:r>
      <w:r w:rsidRPr="000A4451">
        <w:rPr>
          <w:i/>
          <w:iCs/>
          <w:sz w:val="22"/>
          <w:szCs w:val="22"/>
          <w:lang w:val="cs-CZ"/>
        </w:rPr>
        <w:t>(This is the PMC-indexed review of resilience concepts cited in the text as "Jactel et al. 2021" — please verify the correct author/year for your version of the manuscript.)</w:t>
      </w:r>
    </w:p>
    <w:p w14:paraId="00796229" w14:textId="77777777" w:rsidR="0037374D" w:rsidRPr="000A4451" w:rsidRDefault="0037374D" w:rsidP="0037374D">
      <w:pPr>
        <w:jc w:val="both"/>
        <w:rPr>
          <w:sz w:val="22"/>
          <w:szCs w:val="22"/>
          <w:lang w:val="cs-CZ"/>
        </w:rPr>
      </w:pPr>
      <w:r w:rsidRPr="000A4451">
        <w:rPr>
          <w:sz w:val="22"/>
          <w:szCs w:val="22"/>
          <w:lang w:val="cs-CZ"/>
        </w:rPr>
        <w:t xml:space="preserve">Lecina-Díaz J, Senf C, Grünig M, Seidl R (2024) Ecosystem services at risk from disturbance in Europe's forests. </w:t>
      </w:r>
      <w:r w:rsidRPr="000A4451">
        <w:rPr>
          <w:i/>
          <w:iCs/>
          <w:sz w:val="22"/>
          <w:szCs w:val="22"/>
          <w:lang w:val="cs-CZ"/>
        </w:rPr>
        <w:t>Global Change Biology</w:t>
      </w:r>
      <w:r w:rsidRPr="000A4451">
        <w:rPr>
          <w:sz w:val="22"/>
          <w:szCs w:val="22"/>
          <w:lang w:val="cs-CZ"/>
        </w:rPr>
        <w:t xml:space="preserve"> 30:e17242. https://doi.org/10.1111/gcb.17242</w:t>
      </w:r>
    </w:p>
    <w:p w14:paraId="54C019CF" w14:textId="77777777" w:rsidR="0037374D" w:rsidRPr="000A4451" w:rsidRDefault="0037374D" w:rsidP="0037374D">
      <w:pPr>
        <w:jc w:val="both"/>
        <w:rPr>
          <w:sz w:val="22"/>
          <w:szCs w:val="22"/>
          <w:lang w:val="cs-CZ"/>
        </w:rPr>
      </w:pPr>
      <w:r w:rsidRPr="000A4451">
        <w:rPr>
          <w:sz w:val="22"/>
          <w:szCs w:val="22"/>
          <w:lang w:val="cs-CZ"/>
        </w:rPr>
        <w:t xml:space="preserve">Mori AS, Furukawa T, Sasaki T (2013) Response diversity determines the resilience of ecosystems to environmental change. </w:t>
      </w:r>
      <w:r w:rsidRPr="000A4451">
        <w:rPr>
          <w:i/>
          <w:iCs/>
          <w:sz w:val="22"/>
          <w:szCs w:val="22"/>
          <w:lang w:val="cs-CZ"/>
        </w:rPr>
        <w:t>Biological Reviews</w:t>
      </w:r>
      <w:r w:rsidRPr="000A4451">
        <w:rPr>
          <w:sz w:val="22"/>
          <w:szCs w:val="22"/>
          <w:lang w:val="cs-CZ"/>
        </w:rPr>
        <w:t xml:space="preserve"> 88:349–364. https://doi.org/10.1111/brv.12003</w:t>
      </w:r>
    </w:p>
    <w:p w14:paraId="02A006F4" w14:textId="77777777" w:rsidR="0037374D" w:rsidRPr="000A4451" w:rsidRDefault="0037374D" w:rsidP="0037374D">
      <w:pPr>
        <w:jc w:val="both"/>
        <w:rPr>
          <w:sz w:val="22"/>
          <w:szCs w:val="22"/>
          <w:lang w:val="cs-CZ"/>
        </w:rPr>
      </w:pPr>
      <w:r w:rsidRPr="000A4451">
        <w:rPr>
          <w:sz w:val="22"/>
          <w:szCs w:val="22"/>
          <w:lang w:val="cs-CZ"/>
        </w:rPr>
        <w:t xml:space="preserve">Müller J, Mitesser O, Cadotte MW, van der Plas F, Mori AS, Ammer C, Eisenhauer N, Feldhaar H, Fridman E, Schall P, Schulze E-D, Simons NK, Weisser WW, Gossner MM (2023) Enhancing the structural diversity between forest patches — a concept and real-world experiment to study biodiversity, multifunctionality and forest resilience across spatial scales. </w:t>
      </w:r>
      <w:r w:rsidRPr="000A4451">
        <w:rPr>
          <w:i/>
          <w:iCs/>
          <w:sz w:val="22"/>
          <w:szCs w:val="22"/>
          <w:lang w:val="cs-CZ"/>
        </w:rPr>
        <w:t>Global Change Biology</w:t>
      </w:r>
      <w:r w:rsidRPr="000A4451">
        <w:rPr>
          <w:sz w:val="22"/>
          <w:szCs w:val="22"/>
          <w:lang w:val="cs-CZ"/>
        </w:rPr>
        <w:t xml:space="preserve"> 29:1437–1450. https://doi.org/10.1111/gcb.16564</w:t>
      </w:r>
    </w:p>
    <w:p w14:paraId="7A80964D" w14:textId="77777777" w:rsidR="0037374D" w:rsidRPr="000A4451" w:rsidRDefault="0037374D" w:rsidP="0037374D">
      <w:pPr>
        <w:jc w:val="both"/>
        <w:rPr>
          <w:sz w:val="22"/>
          <w:szCs w:val="22"/>
          <w:lang w:val="cs-CZ"/>
        </w:rPr>
      </w:pPr>
      <w:r w:rsidRPr="000A4451">
        <w:rPr>
          <w:sz w:val="22"/>
          <w:szCs w:val="22"/>
          <w:lang w:val="cs-CZ"/>
        </w:rPr>
        <w:t xml:space="preserve">Patacca M, Lindner M, Lucas-Borja ME, Cordonnier T, Fidej G, Gardiner B, Hauf Y, Jasinevičius G, Labonne S, Linkevičius E, Mahnken M, Milanovic S, Nabuurs G-J, Nagel TA, Nikinmaa L, Panyatov M, Bercak R, Seidl R, Ostrogović Sever MZ, Socha J, Thom D, Vuletic D, Zudin S, Schelhaas M-J (2023) Significant increase in natural disturbance impacts on European forests since 1950. </w:t>
      </w:r>
      <w:r w:rsidRPr="000A4451">
        <w:rPr>
          <w:i/>
          <w:iCs/>
          <w:sz w:val="22"/>
          <w:szCs w:val="22"/>
          <w:lang w:val="cs-CZ"/>
        </w:rPr>
        <w:t>Global Change Biology</w:t>
      </w:r>
      <w:r w:rsidRPr="000A4451">
        <w:rPr>
          <w:sz w:val="22"/>
          <w:szCs w:val="22"/>
          <w:lang w:val="cs-CZ"/>
        </w:rPr>
        <w:t xml:space="preserve"> 29(5):1359–1376. https://doi.org/10.1111/gcb.16531</w:t>
      </w:r>
    </w:p>
    <w:p w14:paraId="1F6CB540" w14:textId="77777777" w:rsidR="0037374D" w:rsidRPr="000A4451" w:rsidRDefault="0037374D" w:rsidP="0037374D">
      <w:pPr>
        <w:jc w:val="both"/>
        <w:rPr>
          <w:sz w:val="22"/>
          <w:szCs w:val="22"/>
          <w:lang w:val="cs-CZ"/>
        </w:rPr>
      </w:pPr>
      <w:r w:rsidRPr="000A4451">
        <w:rPr>
          <w:sz w:val="22"/>
          <w:szCs w:val="22"/>
          <w:lang w:val="cs-CZ"/>
        </w:rPr>
        <w:t xml:space="preserve">Seidl R, Schelhaas M-J, Rammer W, Verkerk PJ (2014) Increasing forest disturbances in Europe and their impact on carbon storage. </w:t>
      </w:r>
      <w:r w:rsidRPr="000A4451">
        <w:rPr>
          <w:i/>
          <w:iCs/>
          <w:sz w:val="22"/>
          <w:szCs w:val="22"/>
          <w:lang w:val="cs-CZ"/>
        </w:rPr>
        <w:t>Nature Climate Change</w:t>
      </w:r>
      <w:r w:rsidRPr="000A4451">
        <w:rPr>
          <w:sz w:val="22"/>
          <w:szCs w:val="22"/>
          <w:lang w:val="cs-CZ"/>
        </w:rPr>
        <w:t xml:space="preserve"> 4:806–810. https://doi.org/10.1038/nclimate2318</w:t>
      </w:r>
    </w:p>
    <w:p w14:paraId="3EDBDAD5" w14:textId="77777777" w:rsidR="0037374D" w:rsidRPr="000A4451" w:rsidRDefault="0037374D" w:rsidP="0037374D">
      <w:pPr>
        <w:jc w:val="both"/>
        <w:rPr>
          <w:sz w:val="22"/>
          <w:szCs w:val="22"/>
          <w:lang w:val="cs-CZ"/>
        </w:rPr>
      </w:pPr>
      <w:r w:rsidRPr="000A4451">
        <w:rPr>
          <w:sz w:val="22"/>
          <w:szCs w:val="22"/>
          <w:lang w:val="cs-CZ"/>
        </w:rPr>
        <w:t xml:space="preserve">Seidl R, Spies TA, Peterson DL, Stephens SL, Hicke JA (2016) Searching for resilience: addressing the impacts of changing disturbance regimes on forest ecosystem services. </w:t>
      </w:r>
      <w:r w:rsidRPr="000A4451">
        <w:rPr>
          <w:i/>
          <w:iCs/>
          <w:sz w:val="22"/>
          <w:szCs w:val="22"/>
          <w:lang w:val="cs-CZ"/>
        </w:rPr>
        <w:t>Journal of Applied Ecology</w:t>
      </w:r>
      <w:r w:rsidRPr="000A4451">
        <w:rPr>
          <w:sz w:val="22"/>
          <w:szCs w:val="22"/>
          <w:lang w:val="cs-CZ"/>
        </w:rPr>
        <w:t xml:space="preserve"> 53(1):120–129. https://doi.org/10.1111/1365-2664.12511</w:t>
      </w:r>
    </w:p>
    <w:p w14:paraId="6DFC29F9" w14:textId="77777777" w:rsidR="0037374D" w:rsidRPr="000A4451" w:rsidRDefault="0037374D" w:rsidP="0037374D">
      <w:pPr>
        <w:jc w:val="both"/>
        <w:rPr>
          <w:sz w:val="22"/>
          <w:szCs w:val="22"/>
          <w:lang w:val="cs-CZ"/>
        </w:rPr>
      </w:pPr>
      <w:r w:rsidRPr="000A4451">
        <w:rPr>
          <w:sz w:val="22"/>
          <w:szCs w:val="22"/>
          <w:lang w:val="cs-CZ"/>
        </w:rPr>
        <w:t xml:space="preserve">Seidl R, Thom D, Kautz M, Martin-Benito D, Peltoniemi M, Vacchiano G, Wild J, Ascoli D, Petr M, Honkaniemi J, Lexer MJ, Trotsiuk V, Mairota P, Svoboda M, Fabrika M, Nagel TA, Reyer CPO (2017) Forest disturbances under climate change. </w:t>
      </w:r>
      <w:r w:rsidRPr="000A4451">
        <w:rPr>
          <w:i/>
          <w:iCs/>
          <w:sz w:val="22"/>
          <w:szCs w:val="22"/>
          <w:lang w:val="cs-CZ"/>
        </w:rPr>
        <w:t>Nature Climate Change</w:t>
      </w:r>
      <w:r w:rsidRPr="000A4451">
        <w:rPr>
          <w:sz w:val="22"/>
          <w:szCs w:val="22"/>
          <w:lang w:val="cs-CZ"/>
        </w:rPr>
        <w:t xml:space="preserve"> 7:395–402. https://doi.org/10.1038/nclimate3303</w:t>
      </w:r>
    </w:p>
    <w:p w14:paraId="0EF35890" w14:textId="77777777" w:rsidR="0037374D" w:rsidRPr="000A4451" w:rsidRDefault="0037374D" w:rsidP="0037374D">
      <w:pPr>
        <w:jc w:val="both"/>
        <w:rPr>
          <w:sz w:val="22"/>
          <w:szCs w:val="22"/>
          <w:lang w:val="cs-CZ"/>
        </w:rPr>
      </w:pPr>
      <w:r w:rsidRPr="000A4451">
        <w:rPr>
          <w:sz w:val="22"/>
          <w:szCs w:val="22"/>
          <w:lang w:val="cs-CZ"/>
        </w:rPr>
        <w:t xml:space="preserve">Thom D, Seidl R (2016) Natural disturbance impacts on ecosystem services and biodiversity in temperate and boreal forests. </w:t>
      </w:r>
      <w:r w:rsidRPr="000A4451">
        <w:rPr>
          <w:i/>
          <w:iCs/>
          <w:sz w:val="22"/>
          <w:szCs w:val="22"/>
          <w:lang w:val="cs-CZ"/>
        </w:rPr>
        <w:t>Biological Reviews</w:t>
      </w:r>
      <w:r w:rsidRPr="000A4451">
        <w:rPr>
          <w:sz w:val="22"/>
          <w:szCs w:val="22"/>
          <w:lang w:val="cs-CZ"/>
        </w:rPr>
        <w:t xml:space="preserve"> 91(3):760–781. https://doi.org/10.1111/brv.12193</w:t>
      </w:r>
    </w:p>
    <w:p w14:paraId="1C3662C7" w14:textId="77777777" w:rsidR="0037374D" w:rsidRPr="000A4451" w:rsidRDefault="0037374D" w:rsidP="0037374D">
      <w:pPr>
        <w:jc w:val="both"/>
        <w:rPr>
          <w:sz w:val="22"/>
          <w:szCs w:val="22"/>
          <w:lang w:val="cs-CZ"/>
        </w:rPr>
      </w:pPr>
      <w:r w:rsidRPr="000A4451">
        <w:rPr>
          <w:sz w:val="22"/>
          <w:szCs w:val="22"/>
          <w:lang w:val="cs-CZ"/>
        </w:rPr>
        <w:t xml:space="preserve">Thom D, Mohr J, Seidl R (2024) Are uneven-aged forests in Central Europe less affected by natural disturbances than even-aged forests? </w:t>
      </w:r>
      <w:r w:rsidRPr="000A4451">
        <w:rPr>
          <w:i/>
          <w:iCs/>
          <w:sz w:val="22"/>
          <w:szCs w:val="22"/>
          <w:lang w:val="cs-CZ"/>
        </w:rPr>
        <w:t>Forest Ecology and Management</w:t>
      </w:r>
      <w:r w:rsidRPr="000A4451">
        <w:rPr>
          <w:sz w:val="22"/>
          <w:szCs w:val="22"/>
          <w:lang w:val="cs-CZ"/>
        </w:rPr>
        <w:t xml:space="preserve"> 559:121816. https://doi.org/10.1016/j.foreco.2024.121816</w:t>
      </w:r>
    </w:p>
    <w:p w14:paraId="3827AF0B" w14:textId="77777777" w:rsidR="0037374D" w:rsidRPr="000A4451" w:rsidRDefault="0037374D" w:rsidP="0037374D">
      <w:pPr>
        <w:jc w:val="both"/>
        <w:rPr>
          <w:sz w:val="22"/>
          <w:szCs w:val="22"/>
          <w:lang w:val="cs-CZ"/>
        </w:rPr>
      </w:pPr>
      <w:r w:rsidRPr="000A4451">
        <w:rPr>
          <w:sz w:val="22"/>
          <w:szCs w:val="22"/>
          <w:lang w:val="cs-CZ"/>
        </w:rPr>
        <w:t>van der Plas F</w:t>
      </w:r>
      <w:r>
        <w:rPr>
          <w:sz w:val="22"/>
          <w:szCs w:val="22"/>
          <w:lang w:val="cs-CZ"/>
        </w:rPr>
        <w:t xml:space="preserve">. et al. </w:t>
      </w:r>
      <w:r w:rsidRPr="000A4451">
        <w:rPr>
          <w:sz w:val="22"/>
          <w:szCs w:val="22"/>
          <w:lang w:val="cs-CZ"/>
        </w:rPr>
        <w:t xml:space="preserve">(2016) Jack-of-all-trades effects drive biodiversity–ecosystem multifunctionality relationships in European forests. </w:t>
      </w:r>
      <w:r w:rsidRPr="000A4451">
        <w:rPr>
          <w:i/>
          <w:iCs/>
          <w:sz w:val="22"/>
          <w:szCs w:val="22"/>
          <w:lang w:val="cs-CZ"/>
        </w:rPr>
        <w:t>Nature Communications</w:t>
      </w:r>
      <w:r w:rsidRPr="000A4451">
        <w:rPr>
          <w:sz w:val="22"/>
          <w:szCs w:val="22"/>
          <w:lang w:val="cs-CZ"/>
        </w:rPr>
        <w:t xml:space="preserve"> 7:11109. https://doi.org/10.1038/ncomms11109</w:t>
      </w:r>
    </w:p>
    <w:p w14:paraId="0B47662D" w14:textId="77777777" w:rsidR="0037374D" w:rsidRPr="000A4451" w:rsidRDefault="0037374D" w:rsidP="0037374D">
      <w:pPr>
        <w:jc w:val="both"/>
        <w:rPr>
          <w:sz w:val="22"/>
          <w:szCs w:val="22"/>
          <w:lang w:val="cs-CZ"/>
        </w:rPr>
      </w:pPr>
      <w:r w:rsidRPr="000A4451">
        <w:rPr>
          <w:sz w:val="22"/>
          <w:szCs w:val="22"/>
          <w:lang w:val="cs-CZ"/>
        </w:rPr>
        <w:t xml:space="preserve">Walker B, Holling CS, Carpenter SR, Kinzig A (2004) Resilience, adaptability and transformability in social–ecological systems. </w:t>
      </w:r>
      <w:r w:rsidRPr="000A4451">
        <w:rPr>
          <w:i/>
          <w:iCs/>
          <w:sz w:val="22"/>
          <w:szCs w:val="22"/>
          <w:lang w:val="cs-CZ"/>
        </w:rPr>
        <w:t>Ecology and Society</w:t>
      </w:r>
      <w:r w:rsidRPr="000A4451">
        <w:rPr>
          <w:sz w:val="22"/>
          <w:szCs w:val="22"/>
          <w:lang w:val="cs-CZ"/>
        </w:rPr>
        <w:t xml:space="preserve"> 9(2):5. https://doi.org/10.5751/ES-00650-090205</w:t>
      </w:r>
    </w:p>
    <w:p w14:paraId="4D277EC6" w14:textId="77777777" w:rsidR="0037374D" w:rsidRPr="00CA0E24" w:rsidRDefault="0037374D" w:rsidP="0037374D">
      <w:pPr>
        <w:jc w:val="both"/>
        <w:rPr>
          <w:sz w:val="22"/>
          <w:szCs w:val="22"/>
          <w:lang w:val="en-GB"/>
        </w:rPr>
      </w:pPr>
    </w:p>
    <w:p w14:paraId="3EB56968" w14:textId="77777777" w:rsidR="0037374D" w:rsidRDefault="0037374D">
      <w:pPr>
        <w:rPr>
          <w:b/>
          <w:bCs/>
          <w:lang w:val="en-GB"/>
        </w:rPr>
      </w:pPr>
      <w:r>
        <w:rPr>
          <w:b/>
          <w:bCs/>
          <w:lang w:val="en-GB"/>
        </w:rPr>
        <w:br w:type="page"/>
      </w:r>
    </w:p>
    <w:p w14:paraId="7D0D0876" w14:textId="43701A80" w:rsidR="004B2B35" w:rsidRPr="00747616" w:rsidRDefault="001030B6" w:rsidP="001030B6">
      <w:pPr>
        <w:jc w:val="both"/>
        <w:rPr>
          <w:b/>
          <w:bCs/>
          <w:lang w:val="en-GB"/>
        </w:rPr>
      </w:pPr>
      <w:r w:rsidRPr="00747616">
        <w:rPr>
          <w:b/>
          <w:bCs/>
          <w:lang w:val="en-GB"/>
        </w:rPr>
        <w:t>Appendices</w:t>
      </w:r>
    </w:p>
    <w:p w14:paraId="7BDDBEFB" w14:textId="77777777" w:rsidR="001030B6" w:rsidRPr="00747616" w:rsidRDefault="001030B6" w:rsidP="001030B6">
      <w:pPr>
        <w:jc w:val="both"/>
        <w:rPr>
          <w:b/>
          <w:bCs/>
          <w:lang w:val="en-GB"/>
        </w:rPr>
      </w:pPr>
    </w:p>
    <w:p w14:paraId="2ADC5FDD" w14:textId="77777777" w:rsidR="001030B6" w:rsidRPr="00747616" w:rsidRDefault="001030B6" w:rsidP="001030B6">
      <w:pPr>
        <w:jc w:val="center"/>
        <w:rPr>
          <w:lang w:val="en-GB"/>
        </w:rPr>
      </w:pPr>
      <w:commentRangeStart w:id="31"/>
      <w:commentRangeStart w:id="32"/>
      <w:r w:rsidRPr="00747616">
        <w:rPr>
          <w:noProof/>
          <w:lang w:val="en-GB"/>
        </w:rPr>
        <w:drawing>
          <wp:inline distT="0" distB="0" distL="0" distR="0" wp14:anchorId="77D78C44" wp14:editId="232D093C">
            <wp:extent cx="5340554" cy="3180521"/>
            <wp:effectExtent l="0" t="0" r="0" b="0"/>
            <wp:docPr id="167631605" name="drawing" descr="Obsah obrázku diagram, text, snímek obrazovky, map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1605" name="drawing" descr="Obsah obrázku diagram, text, snímek obrazovky, mapa&#10;&#10;Obsah generovaný pomocí AI může být nesprávný."/>
                    <pic:cNvPicPr/>
                  </pic:nvPicPr>
                  <pic:blipFill>
                    <a:blip r:embed="rId22">
                      <a:extLst>
                        <a:ext uri="{28A0092B-C50C-407E-A947-70E740481C1C}">
                          <a14:useLocalDpi xmlns:a14="http://schemas.microsoft.com/office/drawing/2010/main" val="0"/>
                        </a:ext>
                      </a:extLst>
                    </a:blip>
                    <a:stretch>
                      <a:fillRect/>
                    </a:stretch>
                  </pic:blipFill>
                  <pic:spPr>
                    <a:xfrm>
                      <a:off x="0" y="0"/>
                      <a:ext cx="5360288" cy="3192274"/>
                    </a:xfrm>
                    <a:prstGeom prst="rect">
                      <a:avLst/>
                    </a:prstGeom>
                  </pic:spPr>
                </pic:pic>
              </a:graphicData>
            </a:graphic>
          </wp:inline>
        </w:drawing>
      </w:r>
      <w:commentRangeEnd w:id="31"/>
      <w:r w:rsidRPr="00747616">
        <w:rPr>
          <w:rStyle w:val="Odkaznakoment"/>
          <w:sz w:val="24"/>
          <w:szCs w:val="24"/>
          <w:lang w:val="en-GB"/>
        </w:rPr>
        <w:commentReference w:id="31"/>
      </w:r>
      <w:commentRangeEnd w:id="32"/>
      <w:r w:rsidRPr="00747616">
        <w:rPr>
          <w:rStyle w:val="Odkaznakoment"/>
          <w:sz w:val="24"/>
          <w:szCs w:val="24"/>
          <w:lang w:val="en-GB"/>
        </w:rPr>
        <w:commentReference w:id="32"/>
      </w:r>
    </w:p>
    <w:p w14:paraId="635665B1" w14:textId="77777777" w:rsidR="001030B6" w:rsidRPr="00747616" w:rsidRDefault="001030B6" w:rsidP="001030B6">
      <w:pPr>
        <w:ind w:left="360"/>
        <w:jc w:val="center"/>
        <w:rPr>
          <w:lang w:val="en-GB"/>
        </w:rPr>
      </w:pPr>
      <w:r w:rsidRPr="00747616">
        <w:rPr>
          <w:noProof/>
          <w:lang w:val="en-GB"/>
        </w:rPr>
        <w:drawing>
          <wp:inline distT="0" distB="0" distL="0" distR="0" wp14:anchorId="11C81871" wp14:editId="445E7221">
            <wp:extent cx="5332488" cy="3192698"/>
            <wp:effectExtent l="0" t="0" r="0" b="0"/>
            <wp:docPr id="1151539031" name="drawing" descr="Obsah obrázku diagram, snímek obrazovky, text, map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39031" name="drawing" descr="Obsah obrázku diagram, snímek obrazovky, text, mapa&#10;&#10;Obsah generovaný pomocí AI může být nesprávný."/>
                    <pic:cNvPicPr/>
                  </pic:nvPicPr>
                  <pic:blipFill>
                    <a:blip r:embed="rId23">
                      <a:extLst>
                        <a:ext uri="{28A0092B-C50C-407E-A947-70E740481C1C}">
                          <a14:useLocalDpi xmlns:a14="http://schemas.microsoft.com/office/drawing/2010/main" val="0"/>
                        </a:ext>
                      </a:extLst>
                    </a:blip>
                    <a:stretch>
                      <a:fillRect/>
                    </a:stretch>
                  </pic:blipFill>
                  <pic:spPr>
                    <a:xfrm>
                      <a:off x="0" y="0"/>
                      <a:ext cx="5369692" cy="3214973"/>
                    </a:xfrm>
                    <a:prstGeom prst="rect">
                      <a:avLst/>
                    </a:prstGeom>
                  </pic:spPr>
                </pic:pic>
              </a:graphicData>
            </a:graphic>
          </wp:inline>
        </w:drawing>
      </w:r>
    </w:p>
    <w:p w14:paraId="0488314A" w14:textId="3C71DA6B" w:rsidR="001D19FB" w:rsidRPr="00747616" w:rsidRDefault="001030B6" w:rsidP="001030B6">
      <w:pPr>
        <w:ind w:left="360"/>
        <w:rPr>
          <w:lang w:val="en-GB"/>
        </w:rPr>
      </w:pPr>
      <w:r w:rsidRPr="00747616">
        <w:rPr>
          <w:lang w:val="en-GB"/>
        </w:rPr>
        <w:t>Fig. 6 Relationship between forest multifunctionality, and (i) relative disturbance impact (%, top) and a mean recovery time (years, bottom) under five management regimes and three climate scenarios (left to right: reference climate, RCP4.5, RCP8.5). Each dot represents one simulation for a given climate and windthrow sequence.</w:t>
      </w:r>
    </w:p>
    <w:p w14:paraId="76D4FF81" w14:textId="77777777" w:rsidR="001D19FB" w:rsidRPr="00747616" w:rsidRDefault="001D19FB">
      <w:pPr>
        <w:rPr>
          <w:lang w:val="en-GB"/>
        </w:rPr>
      </w:pPr>
      <w:r w:rsidRPr="00747616">
        <w:rPr>
          <w:lang w:val="en-GB"/>
        </w:rPr>
        <w:br w:type="page"/>
      </w:r>
    </w:p>
    <w:p w14:paraId="645AE063" w14:textId="77777777" w:rsidR="001D19FB" w:rsidRPr="00747616" w:rsidRDefault="001D19FB" w:rsidP="001D19FB">
      <w:pPr>
        <w:jc w:val="both"/>
        <w:rPr>
          <w:b/>
          <w:bCs/>
          <w:sz w:val="22"/>
          <w:szCs w:val="22"/>
          <w:lang w:val="en-GB"/>
        </w:rPr>
      </w:pPr>
      <w:commentRangeStart w:id="33"/>
      <w:r w:rsidRPr="00747616">
        <w:rPr>
          <w:b/>
          <w:bCs/>
          <w:sz w:val="22"/>
          <w:szCs w:val="22"/>
          <w:lang w:val="en-GB"/>
        </w:rPr>
        <w:t>Main messages</w:t>
      </w:r>
      <w:commentRangeEnd w:id="33"/>
      <w:r w:rsidRPr="00747616">
        <w:rPr>
          <w:rStyle w:val="Odkaznakoment"/>
          <w:b/>
          <w:bCs/>
          <w:sz w:val="22"/>
          <w:szCs w:val="22"/>
          <w:lang w:val="en-GB"/>
        </w:rPr>
        <w:commentReference w:id="33"/>
      </w:r>
    </w:p>
    <w:p w14:paraId="0D5F1ECB" w14:textId="77777777" w:rsidR="001D19FB" w:rsidRPr="00747616" w:rsidRDefault="001D19FB" w:rsidP="001D19FB">
      <w:pPr>
        <w:jc w:val="both"/>
        <w:rPr>
          <w:b/>
          <w:bCs/>
          <w:i/>
          <w:iCs/>
          <w:sz w:val="22"/>
          <w:szCs w:val="22"/>
          <w:lang w:val="en-GB"/>
        </w:rPr>
      </w:pPr>
      <w:r w:rsidRPr="00747616">
        <w:rPr>
          <w:b/>
          <w:bCs/>
          <w:i/>
          <w:iCs/>
          <w:sz w:val="22"/>
          <w:szCs w:val="22"/>
          <w:lang w:val="en-GB"/>
        </w:rPr>
        <w:t>Multifunctionality</w:t>
      </w:r>
    </w:p>
    <w:p w14:paraId="152D09A5" w14:textId="77777777" w:rsidR="001D19FB" w:rsidRPr="00747616" w:rsidRDefault="001D19FB" w:rsidP="001D19FB">
      <w:pPr>
        <w:pStyle w:val="Odstavecseseznamem"/>
        <w:numPr>
          <w:ilvl w:val="0"/>
          <w:numId w:val="3"/>
        </w:numPr>
        <w:jc w:val="both"/>
        <w:rPr>
          <w:sz w:val="22"/>
          <w:szCs w:val="22"/>
          <w:lang w:val="en-GB"/>
        </w:rPr>
      </w:pPr>
      <w:r w:rsidRPr="00747616">
        <w:rPr>
          <w:sz w:val="22"/>
          <w:szCs w:val="22"/>
          <w:lang w:val="en-GB"/>
        </w:rPr>
        <w:t>The highest level of multifunctionality – considering biodiversity, water and climate regulation, and wood production – was associated with lower-intensity management regimes (unmanaged and conservation-oriented). This reflects the higher growing stocks maintained under lower-intensity management, which are generally associated with increased provision of several ecosystem services. Hence, higher multifunctionality under low-intensity regimes resulted from higher provision of non-production services and biodiversity, which compensated for the effect of reduced wood provision.</w:t>
      </w:r>
    </w:p>
    <w:p w14:paraId="7BD7C5BF" w14:textId="77777777" w:rsidR="001D19FB" w:rsidRPr="00747616" w:rsidRDefault="001D19FB" w:rsidP="001D19FB">
      <w:pPr>
        <w:pStyle w:val="Odstavecseseznamem"/>
        <w:numPr>
          <w:ilvl w:val="0"/>
          <w:numId w:val="3"/>
        </w:numPr>
        <w:jc w:val="both"/>
        <w:rPr>
          <w:sz w:val="22"/>
          <w:szCs w:val="22"/>
          <w:lang w:val="en-GB"/>
        </w:rPr>
      </w:pPr>
      <w:r w:rsidRPr="00747616">
        <w:rPr>
          <w:sz w:val="22"/>
          <w:szCs w:val="22"/>
          <w:lang w:val="en-GB"/>
        </w:rPr>
        <w:t>Climate change had a moderately negative effect on multifunctionality (up to −11%), with unmanaged forests affected the most and forests under adaptation-oriented management the least.</w:t>
      </w:r>
    </w:p>
    <w:p w14:paraId="1FCA232E" w14:textId="77777777" w:rsidR="001D19FB" w:rsidRPr="00747616" w:rsidRDefault="001D19FB" w:rsidP="001D19FB">
      <w:pPr>
        <w:pStyle w:val="Odstavecseseznamem"/>
        <w:numPr>
          <w:ilvl w:val="0"/>
          <w:numId w:val="3"/>
        </w:numPr>
        <w:jc w:val="both"/>
        <w:rPr>
          <w:sz w:val="22"/>
          <w:szCs w:val="22"/>
          <w:lang w:val="en-GB"/>
        </w:rPr>
      </w:pPr>
      <w:r w:rsidRPr="00747616">
        <w:rPr>
          <w:sz w:val="22"/>
          <w:szCs w:val="22"/>
          <w:lang w:val="en-GB"/>
        </w:rPr>
        <w:t>At the level of individual ecosystem services, biodiversity increased under climate change across all management regimes, driven by the increased tree diversity and deadwood. This effect is context-specific: initial biodiversity in the studied forest was low due to long-term rotation forestry focused on a small number of productive species. By contrast, water and climate regulation were affected the most, reflecting reduced carbon stocks and canopy closure under increased disturbance impacts.</w:t>
      </w:r>
    </w:p>
    <w:p w14:paraId="28B459AE" w14:textId="77777777" w:rsidR="001D19FB" w:rsidRPr="00747616" w:rsidRDefault="001D19FB" w:rsidP="001D19FB">
      <w:pPr>
        <w:jc w:val="both"/>
        <w:rPr>
          <w:b/>
          <w:bCs/>
          <w:i/>
          <w:iCs/>
          <w:sz w:val="22"/>
          <w:szCs w:val="22"/>
          <w:lang w:val="en-GB"/>
        </w:rPr>
      </w:pPr>
      <w:r w:rsidRPr="00747616">
        <w:rPr>
          <w:b/>
          <w:bCs/>
          <w:i/>
          <w:iCs/>
          <w:sz w:val="22"/>
          <w:szCs w:val="22"/>
          <w:lang w:val="en-GB"/>
        </w:rPr>
        <w:t>Resilience</w:t>
      </w:r>
    </w:p>
    <w:p w14:paraId="29E12401" w14:textId="77777777" w:rsidR="001D19FB" w:rsidRPr="00747616" w:rsidRDefault="001D19FB" w:rsidP="001D19FB">
      <w:pPr>
        <w:pStyle w:val="Odstavecseseznamem"/>
        <w:numPr>
          <w:ilvl w:val="0"/>
          <w:numId w:val="3"/>
        </w:numPr>
        <w:rPr>
          <w:sz w:val="22"/>
          <w:szCs w:val="22"/>
          <w:lang w:val="en-GB"/>
        </w:rPr>
      </w:pPr>
      <w:r w:rsidRPr="00747616">
        <w:rPr>
          <w:sz w:val="22"/>
          <w:szCs w:val="22"/>
          <w:lang w:val="en-GB"/>
        </w:rPr>
        <w:t xml:space="preserve">Contrary to </w:t>
      </w:r>
      <w:commentRangeStart w:id="34"/>
      <w:r w:rsidRPr="00747616">
        <w:rPr>
          <w:sz w:val="22"/>
          <w:szCs w:val="22"/>
          <w:lang w:val="en-GB"/>
        </w:rPr>
        <w:t>expectation</w:t>
      </w:r>
      <w:commentRangeEnd w:id="34"/>
      <w:r w:rsidRPr="00747616">
        <w:rPr>
          <w:rStyle w:val="Odkaznakoment"/>
          <w:sz w:val="22"/>
          <w:szCs w:val="22"/>
          <w:lang w:val="en-GB"/>
        </w:rPr>
        <w:commentReference w:id="34"/>
      </w:r>
      <w:r w:rsidRPr="00747616">
        <w:rPr>
          <w:sz w:val="22"/>
          <w:szCs w:val="22"/>
          <w:lang w:val="en-GB"/>
        </w:rPr>
        <w:t xml:space="preserve">, resilience was lowest under lower-intensity regimes aimed at fostering natural dynamics. Higher growing stock experienced greater impact and longer recovery. By contrast, high-intensity management (shorter rotations, more frequent interventions) was most resilient in terms of both impact and recovery, </w:t>
      </w:r>
      <w:commentRangeStart w:id="35"/>
      <w:r w:rsidRPr="00747616">
        <w:rPr>
          <w:sz w:val="22"/>
          <w:szCs w:val="22"/>
          <w:lang w:val="en-GB"/>
        </w:rPr>
        <w:t>owing to the reduced growing stock</w:t>
      </w:r>
      <w:commentRangeEnd w:id="35"/>
      <w:r w:rsidRPr="00747616">
        <w:rPr>
          <w:rStyle w:val="Odkaznakoment"/>
          <w:sz w:val="22"/>
          <w:szCs w:val="22"/>
          <w:lang w:val="en-GB"/>
        </w:rPr>
        <w:commentReference w:id="35"/>
      </w:r>
      <w:r w:rsidRPr="00747616">
        <w:rPr>
          <w:sz w:val="22"/>
          <w:szCs w:val="22"/>
          <w:lang w:val="en-GB"/>
        </w:rPr>
        <w:t>, despite greater structural homogeneity and reduced species diversity.</w:t>
      </w:r>
    </w:p>
    <w:p w14:paraId="3D2F1241" w14:textId="77777777" w:rsidR="001D19FB" w:rsidRPr="00747616" w:rsidRDefault="001D19FB" w:rsidP="001D19FB">
      <w:pPr>
        <w:pStyle w:val="Odstavecseseznamem"/>
        <w:numPr>
          <w:ilvl w:val="0"/>
          <w:numId w:val="3"/>
        </w:numPr>
        <w:rPr>
          <w:sz w:val="22"/>
          <w:szCs w:val="22"/>
          <w:lang w:val="en-GB"/>
        </w:rPr>
      </w:pPr>
      <w:r w:rsidRPr="00747616">
        <w:rPr>
          <w:sz w:val="22"/>
          <w:szCs w:val="22"/>
          <w:lang w:val="en-GB"/>
        </w:rPr>
        <w:t>Climate change significantly extended the range of recovery times (23–34 years under the reference climate, with the mean of … years), with some simulation runs not recovering by 2100. Mean recovery time differed among management regimes by ±Xx %.</w:t>
      </w:r>
    </w:p>
    <w:p w14:paraId="51DC23ED" w14:textId="77777777" w:rsidR="001D19FB" w:rsidRPr="00747616" w:rsidRDefault="001D19FB" w:rsidP="001D19FB">
      <w:pPr>
        <w:pStyle w:val="Odstavecseseznamem"/>
        <w:numPr>
          <w:ilvl w:val="0"/>
          <w:numId w:val="3"/>
        </w:numPr>
        <w:rPr>
          <w:sz w:val="22"/>
          <w:szCs w:val="22"/>
          <w:lang w:val="en-GB"/>
        </w:rPr>
      </w:pPr>
      <w:r w:rsidRPr="00747616">
        <w:rPr>
          <w:sz w:val="22"/>
          <w:szCs w:val="22"/>
          <w:lang w:val="en-GB"/>
        </w:rPr>
        <w:t xml:space="preserve">The reference impact (XX % of pre-disturbance growing stock affected by windthrow plus the follow-up bark beetle outbreak) was amplified under climate change by </w:t>
      </w:r>
      <w:r w:rsidRPr="00747616">
        <w:rPr>
          <w:sz w:val="22"/>
          <w:szCs w:val="22"/>
          <w:highlight w:val="yellow"/>
          <w:lang w:val="en-GB"/>
        </w:rPr>
        <w:t>XX–XX</w:t>
      </w:r>
      <w:r w:rsidRPr="00747616">
        <w:rPr>
          <w:sz w:val="22"/>
          <w:szCs w:val="22"/>
          <w:lang w:val="en-GB"/>
        </w:rPr>
        <w:t xml:space="preserve"> %, driven mainly by increased bark-beetle dynamics; the effect on windthrow was weak. </w:t>
      </w:r>
    </w:p>
    <w:p w14:paraId="055B0C8C" w14:textId="77777777" w:rsidR="001D19FB" w:rsidRPr="00747616" w:rsidRDefault="001D19FB" w:rsidP="001D19FB">
      <w:pPr>
        <w:jc w:val="both"/>
        <w:rPr>
          <w:b/>
          <w:bCs/>
          <w:i/>
          <w:iCs/>
          <w:sz w:val="22"/>
          <w:szCs w:val="22"/>
          <w:lang w:val="en-GB"/>
        </w:rPr>
      </w:pPr>
      <w:r w:rsidRPr="00747616">
        <w:rPr>
          <w:b/>
          <w:bCs/>
          <w:i/>
          <w:iCs/>
          <w:sz w:val="22"/>
          <w:szCs w:val="22"/>
          <w:lang w:val="en-GB"/>
        </w:rPr>
        <w:t>Trade-offs between multifunctionality and resilience</w:t>
      </w:r>
    </w:p>
    <w:p w14:paraId="10FD1B59" w14:textId="77777777" w:rsidR="001D19FB" w:rsidRPr="00747616" w:rsidRDefault="001D19FB" w:rsidP="001D19FB">
      <w:pPr>
        <w:pStyle w:val="Odstavecseseznamem"/>
        <w:numPr>
          <w:ilvl w:val="0"/>
          <w:numId w:val="2"/>
        </w:numPr>
        <w:jc w:val="both"/>
        <w:rPr>
          <w:sz w:val="22"/>
          <w:szCs w:val="22"/>
          <w:lang w:val="en-GB"/>
        </w:rPr>
      </w:pPr>
      <w:commentRangeStart w:id="36"/>
      <w:r w:rsidRPr="00747616">
        <w:rPr>
          <w:sz w:val="22"/>
          <w:szCs w:val="22"/>
          <w:lang w:val="en-GB"/>
        </w:rPr>
        <w:t>Forest conditions exhibiting higher multifunctionality show lower resilience in terms of both the relative impact and recovery time. This relationship is the most distinct under reference climate and more varied under RCP8.5. Under RCP4.5, the effect highly varied.</w:t>
      </w:r>
      <w:commentRangeEnd w:id="36"/>
      <w:r w:rsidRPr="00747616">
        <w:rPr>
          <w:rStyle w:val="Odkaznakoment"/>
          <w:sz w:val="22"/>
          <w:szCs w:val="22"/>
          <w:lang w:val="en-GB"/>
        </w:rPr>
        <w:commentReference w:id="36"/>
      </w:r>
    </w:p>
    <w:p w14:paraId="3EBB8F36" w14:textId="77777777" w:rsidR="001030B6" w:rsidRPr="00747616" w:rsidRDefault="001030B6" w:rsidP="001030B6">
      <w:pPr>
        <w:ind w:left="360"/>
        <w:rPr>
          <w:lang w:val="en-GB"/>
        </w:rPr>
      </w:pPr>
    </w:p>
    <w:p w14:paraId="3594DC83" w14:textId="77777777" w:rsidR="001030B6" w:rsidRPr="00747616" w:rsidRDefault="001030B6" w:rsidP="001030B6">
      <w:pPr>
        <w:jc w:val="both"/>
        <w:rPr>
          <w:b/>
          <w:bCs/>
          <w:lang w:val="en-GB"/>
        </w:rPr>
      </w:pPr>
    </w:p>
    <w:sectPr w:rsidR="001030B6" w:rsidRPr="0074761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lásny Tomáš" w:date="2026-04-07T12:01:00Z" w:initials="TH">
    <w:p w14:paraId="4A21E0E6" w14:textId="77777777" w:rsidR="0037374D" w:rsidRDefault="0037374D" w:rsidP="00972A1E">
      <w:pPr>
        <w:pStyle w:val="Textkomente"/>
      </w:pPr>
      <w:r>
        <w:rPr>
          <w:rStyle w:val="Odkaznakoment"/>
        </w:rPr>
        <w:annotationRef/>
      </w:r>
      <w:r>
        <w:t xml:space="preserve">Gamfeldt L, Snäll T, Bagchi R, Jonsson M, Gustafsson L, Kjellander P, Ruiz-Jaen MC, Fröberg M, Stendahl J, Philipson CD, Mikusiński G, Andersson E, Westerlund B, Andrén H, Moberg F, Moen J, Bengtsson J (2013) Higher levels of multiple ecosystem services are found in forests with more tree species. </w:t>
      </w:r>
      <w:r>
        <w:rPr>
          <w:i/>
          <w:iCs/>
        </w:rPr>
        <w:t>Nature Communications</w:t>
      </w:r>
      <w:r>
        <w:t xml:space="preserve"> 4:1340. </w:t>
      </w:r>
    </w:p>
  </w:comment>
  <w:comment w:id="1" w:author="Hlásny Tomáš" w:date="2026-04-06T18:38:00Z" w:initials="TH">
    <w:p w14:paraId="10BDACC0" w14:textId="77777777" w:rsidR="0037374D" w:rsidRDefault="0037374D" w:rsidP="004E7C1A">
      <w:pPr>
        <w:pStyle w:val="Textkomente"/>
      </w:pPr>
      <w:r>
        <w:rPr>
          <w:rStyle w:val="Odkaznakoment"/>
        </w:rPr>
        <w:annotationRef/>
      </w:r>
      <w:r>
        <w:t>GCB</w:t>
      </w:r>
    </w:p>
  </w:comment>
  <w:comment w:id="2" w:author="Hlásny Tomáš" w:date="2026-04-06T18:38:00Z" w:initials="TH">
    <w:p w14:paraId="57990961" w14:textId="77777777" w:rsidR="0037374D" w:rsidRDefault="0037374D" w:rsidP="004E7C1A">
      <w:pPr>
        <w:pStyle w:val="Textkomente"/>
      </w:pPr>
      <w:r>
        <w:rPr>
          <w:rStyle w:val="Odkaznakoment"/>
        </w:rPr>
        <w:annotationRef/>
      </w:r>
      <w:r>
        <w:t>GCB</w:t>
      </w:r>
    </w:p>
  </w:comment>
  <w:comment w:id="3" w:author="Hlásny Tomáš" w:date="2026-04-06T18:38:00Z" w:initials="TH">
    <w:p w14:paraId="2509C0F5" w14:textId="77777777" w:rsidR="0037374D" w:rsidRDefault="0037374D" w:rsidP="004E7C1A">
      <w:pPr>
        <w:pStyle w:val="Textkomente"/>
      </w:pPr>
      <w:r>
        <w:rPr>
          <w:rStyle w:val="Odkaznakoment"/>
        </w:rPr>
        <w:annotationRef/>
      </w:r>
      <w:r>
        <w:t>Science</w:t>
      </w:r>
    </w:p>
  </w:comment>
  <w:comment w:id="4" w:author="Hlásny Tomáš" w:date="2026-04-07T12:02:00Z" w:initials="TH">
    <w:p w14:paraId="023C2E01" w14:textId="77777777" w:rsidR="0037374D" w:rsidRDefault="0037374D" w:rsidP="00972A1E">
      <w:pPr>
        <w:pStyle w:val="Textkomente"/>
      </w:pPr>
      <w:r>
        <w:rPr>
          <w:rStyle w:val="Odkaznakoment"/>
        </w:rPr>
        <w:annotationRef/>
      </w:r>
      <w:r>
        <w:t xml:space="preserve">Seidl R, Thom D, Kautz M, Martin-Benito D, Peltoniemi M, Vacchiano G, Wild J, Ascoli D, Petr M, Honkaniemi J, Lexer MJ, Trotsiuk V, Mairota P, Svoboda M, Fabrika M, Nagel TA, Reyer CPO (2017) Forest disturbances under climate change. </w:t>
      </w:r>
      <w:r>
        <w:rPr>
          <w:i/>
          <w:iCs/>
        </w:rPr>
        <w:t>Nature Climate Change</w:t>
      </w:r>
      <w:r>
        <w:t xml:space="preserve"> 7:395–402. https://doi.org/10.1038/nclimate3303</w:t>
      </w:r>
    </w:p>
  </w:comment>
  <w:comment w:id="5" w:author="Hlásny Tomáš" w:date="2026-04-07T12:02:00Z" w:initials="TH">
    <w:p w14:paraId="59BD9C47" w14:textId="77777777" w:rsidR="0037374D" w:rsidRDefault="0037374D" w:rsidP="00972A1E">
      <w:pPr>
        <w:pStyle w:val="Textkomente"/>
      </w:pPr>
      <w:r>
        <w:rPr>
          <w:rStyle w:val="Odkaznakoment"/>
        </w:rPr>
        <w:annotationRef/>
      </w:r>
      <w:r>
        <w:t xml:space="preserve">Holling CS, Meffe GK (1996) Command and control and the pathology of natural resource management. </w:t>
      </w:r>
      <w:r>
        <w:rPr>
          <w:i/>
          <w:iCs/>
        </w:rPr>
        <w:t>Ecological Applications</w:t>
      </w:r>
      <w:r>
        <w:t xml:space="preserve"> 6(2):328–337. </w:t>
      </w:r>
      <w:hyperlink r:id="rId1" w:history="1">
        <w:r w:rsidRPr="00C71C34">
          <w:rPr>
            <w:rStyle w:val="Hypertextovodkaz"/>
          </w:rPr>
          <w:t>https://doi.org/10.2307/2269483</w:t>
        </w:r>
      </w:hyperlink>
    </w:p>
  </w:comment>
  <w:comment w:id="6" w:author="Hlásny Tomáš" w:date="2026-04-07T12:02:00Z" w:initials="TH">
    <w:p w14:paraId="5A21274F" w14:textId="77777777" w:rsidR="0037374D" w:rsidRDefault="0037374D" w:rsidP="00972A1E">
      <w:pPr>
        <w:pStyle w:val="Textkomente"/>
      </w:pPr>
      <w:r>
        <w:rPr>
          <w:rStyle w:val="Odkaznakoment"/>
        </w:rPr>
        <w:annotationRef/>
      </w:r>
      <w:r>
        <w:t xml:space="preserve">Walker B, Holling CS, Carpenter SR, Kinzig A (2004) Resilience, adaptability and transformability in social–ecological systems. </w:t>
      </w:r>
      <w:r>
        <w:rPr>
          <w:i/>
          <w:iCs/>
        </w:rPr>
        <w:t>Ecology and Society</w:t>
      </w:r>
      <w:r>
        <w:t xml:space="preserve"> 9(2):5. </w:t>
      </w:r>
      <w:hyperlink r:id="rId2" w:history="1">
        <w:r w:rsidRPr="00A93AEC">
          <w:rPr>
            <w:rStyle w:val="Hypertextovodkaz"/>
          </w:rPr>
          <w:t>https://doi.org/10.5751/ES-00650-090205</w:t>
        </w:r>
      </w:hyperlink>
    </w:p>
  </w:comment>
  <w:comment w:id="7" w:author="Hlásny Tomáš" w:date="2026-04-06T12:49:00Z" w:initials="TH">
    <w:p w14:paraId="44EDF889" w14:textId="77777777" w:rsidR="0037374D" w:rsidRDefault="0037374D" w:rsidP="005F3EF0">
      <w:pPr>
        <w:pStyle w:val="Textkomente"/>
      </w:pPr>
      <w:r>
        <w:rPr>
          <w:rStyle w:val="Odkaznakoment"/>
        </w:rPr>
        <w:annotationRef/>
      </w:r>
      <w:hyperlink r:id="rId3" w:history="1">
        <w:r w:rsidRPr="00262AD4">
          <w:rPr>
            <w:rStyle w:val="Hypertextovodkaz"/>
          </w:rPr>
          <w:t>https://conbio.onlinelibrary.wiley.com/doi/full/10.1111/conl.12227</w:t>
        </w:r>
      </w:hyperlink>
    </w:p>
  </w:comment>
  <w:comment w:id="8" w:author="Hlásny Tomáš" w:date="2026-04-06T12:51:00Z" w:initials="TH">
    <w:p w14:paraId="78647CC1" w14:textId="77777777" w:rsidR="0037374D" w:rsidRDefault="0037374D" w:rsidP="005F3EF0">
      <w:pPr>
        <w:pStyle w:val="Textkomente"/>
      </w:pPr>
      <w:r>
        <w:rPr>
          <w:rStyle w:val="Odkaznakoment"/>
        </w:rPr>
        <w:annotationRef/>
      </w:r>
      <w:hyperlink r:id="rId4" w:history="1">
        <w:r w:rsidRPr="009C3AD5">
          <w:rPr>
            <w:rStyle w:val="Hypertextovodkaz"/>
          </w:rPr>
          <w:t>https://www.sciencedirect.com/science/article/pii/S1389934124001680</w:t>
        </w:r>
      </w:hyperlink>
    </w:p>
  </w:comment>
  <w:comment w:id="9" w:author="Hlásny Tomáš" w:date="2026-04-07T12:03:00Z" w:initials="TH">
    <w:p w14:paraId="4212E1EA" w14:textId="77777777" w:rsidR="0037374D" w:rsidRDefault="0037374D" w:rsidP="00972A1E">
      <w:pPr>
        <w:pStyle w:val="Textkomente"/>
      </w:pPr>
      <w:r>
        <w:rPr>
          <w:rStyle w:val="Odkaznakoment"/>
        </w:rPr>
        <w:annotationRef/>
      </w:r>
      <w:r>
        <w:t xml:space="preserve">van der Plas F. et al. (2016) Jack-of-all-trades effects drive biodiversity–ecosystem multifunctionality relationships in European forests. </w:t>
      </w:r>
      <w:r>
        <w:rPr>
          <w:i/>
          <w:iCs/>
        </w:rPr>
        <w:t>Nature Communications</w:t>
      </w:r>
      <w:r>
        <w:t xml:space="preserve"> 7:11109. </w:t>
      </w:r>
      <w:hyperlink r:id="rId5" w:history="1">
        <w:r w:rsidRPr="00457B25">
          <w:rPr>
            <w:rStyle w:val="Hypertextovodkaz"/>
          </w:rPr>
          <w:t>https://doi.org/10.1038/ncomms11109</w:t>
        </w:r>
      </w:hyperlink>
    </w:p>
  </w:comment>
  <w:comment w:id="10" w:author="Hlásny Tomáš" w:date="2026-04-07T12:04:00Z" w:initials="TH">
    <w:p w14:paraId="697193C4" w14:textId="77777777" w:rsidR="0037374D" w:rsidRDefault="0037374D" w:rsidP="00972A1E">
      <w:pPr>
        <w:pStyle w:val="Textkomente"/>
      </w:pPr>
      <w:r>
        <w:rPr>
          <w:rStyle w:val="Odkaznakoment"/>
        </w:rPr>
        <w:annotationRef/>
      </w:r>
      <w:r>
        <w:t xml:space="preserve">Müller J, Mitesser O, Cadotte MW, van der Plas F, Mori AS, Ammer C, Eisenhauer N, Feldhaar H, Fridman E, Schall P, Schulze E-D, Simons NK, Weisser WW, Gossner MM (2023) Enhancing the structural diversity between forest patches — a concept and real-world experiment to study biodiversity, multifunctionality and forest resilience across spatial scales. </w:t>
      </w:r>
      <w:r>
        <w:rPr>
          <w:i/>
          <w:iCs/>
        </w:rPr>
        <w:t>Global Change Biology</w:t>
      </w:r>
      <w:r>
        <w:t xml:space="preserve"> 29:1437–1450. </w:t>
      </w:r>
      <w:hyperlink r:id="rId6" w:history="1">
        <w:r w:rsidRPr="00655E97">
          <w:rPr>
            <w:rStyle w:val="Hypertextovodkaz"/>
          </w:rPr>
          <w:t>https://doi.org/10.1111/gcb.16564</w:t>
        </w:r>
      </w:hyperlink>
    </w:p>
  </w:comment>
  <w:comment w:id="11" w:author="Hlásny Tomáš" w:date="2026-04-07T12:04:00Z" w:initials="TH">
    <w:p w14:paraId="453EA42A" w14:textId="77777777" w:rsidR="0037374D" w:rsidRDefault="0037374D" w:rsidP="00972A1E">
      <w:pPr>
        <w:pStyle w:val="Textkomente"/>
      </w:pPr>
      <w:r>
        <w:rPr>
          <w:rStyle w:val="Odkaznakoment"/>
        </w:rPr>
        <w:annotationRef/>
      </w:r>
      <w:r>
        <w:t xml:space="preserve">Elmqvist T, Folke C, Nyström M, Peterson G, Bengtsson J, Walker B, Norberg J (2003) Response diversity, ecosystem change, and resilience. </w:t>
      </w:r>
      <w:r>
        <w:rPr>
          <w:i/>
          <w:iCs/>
        </w:rPr>
        <w:t>Frontiers in Ecology and the Environment</w:t>
      </w:r>
      <w:r>
        <w:t xml:space="preserve"> 1(9):488–494.</w:t>
      </w:r>
    </w:p>
  </w:comment>
  <w:comment w:id="12" w:author="Hlásny Tomáš" w:date="2026-04-07T12:04:00Z" w:initials="TH">
    <w:p w14:paraId="0F2CB08F" w14:textId="77777777" w:rsidR="0037374D" w:rsidRDefault="0037374D" w:rsidP="00972A1E">
      <w:pPr>
        <w:pStyle w:val="Textkomente"/>
      </w:pPr>
      <w:r>
        <w:rPr>
          <w:rStyle w:val="Odkaznakoment"/>
        </w:rPr>
        <w:annotationRef/>
      </w:r>
      <w:r>
        <w:t xml:space="preserve">Mori AS, Furukawa T, Sasaki T (2013) Response diversity determines the resilience of ecosystems to environmental change. </w:t>
      </w:r>
      <w:r>
        <w:rPr>
          <w:i/>
          <w:iCs/>
        </w:rPr>
        <w:t>Biological Reviews</w:t>
      </w:r>
      <w:r>
        <w:t xml:space="preserve"> 88:349–364. </w:t>
      </w:r>
      <w:hyperlink r:id="rId7" w:history="1">
        <w:r w:rsidRPr="00541C25">
          <w:rPr>
            <w:rStyle w:val="Hypertextovodkaz"/>
          </w:rPr>
          <w:t>https://doi.org/10.1111/brv.12003</w:t>
        </w:r>
      </w:hyperlink>
    </w:p>
  </w:comment>
  <w:comment w:id="13" w:author="Hlásny Tomáš" w:date="2026-04-06T18:38:00Z" w:initials="TH">
    <w:p w14:paraId="407E147F" w14:textId="77777777" w:rsidR="0037374D" w:rsidRDefault="0037374D" w:rsidP="004E7C1A">
      <w:pPr>
        <w:pStyle w:val="Textkomente"/>
      </w:pPr>
      <w:r>
        <w:rPr>
          <w:rStyle w:val="Odkaznakoment"/>
        </w:rPr>
        <w:annotationRef/>
      </w:r>
      <w:hyperlink r:id="rId8" w:history="1">
        <w:r w:rsidRPr="00DF7862">
          <w:rPr>
            <w:rStyle w:val="Hypertextovodkaz"/>
          </w:rPr>
          <w:t>https://besjournals.onlinelibrary.wiley.com/doi/full/10.1111/1365-2664.13518</w:t>
        </w:r>
      </w:hyperlink>
    </w:p>
  </w:comment>
  <w:comment w:id="14" w:author="Hlásny Tomáš" w:date="2026-04-06T18:38:00Z" w:initials="TH">
    <w:p w14:paraId="3FE52EF8" w14:textId="77777777" w:rsidR="0037374D" w:rsidRDefault="0037374D" w:rsidP="004E7C1A">
      <w:pPr>
        <w:pStyle w:val="Textkomente"/>
      </w:pPr>
      <w:r>
        <w:rPr>
          <w:rStyle w:val="Odkaznakoment"/>
        </w:rPr>
        <w:annotationRef/>
      </w:r>
      <w:hyperlink r:id="rId9" w:history="1">
        <w:r w:rsidRPr="008C3235">
          <w:rPr>
            <w:rStyle w:val="Hypertextovodkaz"/>
          </w:rPr>
          <w:t>https://www.sciencedirect.com/science/article/abs/pii/S0378112720311774</w:t>
        </w:r>
      </w:hyperlink>
    </w:p>
  </w:comment>
  <w:comment w:id="15" w:author="Hlásny Tomáš" w:date="2026-04-07T12:05:00Z" w:initials="TH">
    <w:p w14:paraId="5647A9F9" w14:textId="77777777" w:rsidR="0037374D" w:rsidRDefault="0037374D" w:rsidP="00972A1E">
      <w:pPr>
        <w:pStyle w:val="Textkomente"/>
      </w:pPr>
      <w:r>
        <w:rPr>
          <w:rStyle w:val="Odkaznakoment"/>
        </w:rPr>
        <w:annotationRef/>
      </w:r>
      <w:r>
        <w:t xml:space="preserve">Gustafsson L, Baker SC, Bauhus J, Beese WJ, Brodie A, Kouki J, Lindenmayer DB, Lõhmus A, Martínez Pastur G, Messier C, Neyland M, Palik B, Sverdrup-Thygeson A, Volney WJA, Wayne A, Franklin JF (2012) Retention forestry to maintain multifunctional forests: a world perspective. </w:t>
      </w:r>
      <w:r>
        <w:rPr>
          <w:i/>
          <w:iCs/>
        </w:rPr>
        <w:t>BioScience</w:t>
      </w:r>
      <w:r>
        <w:t xml:space="preserve"> 62(7):633–645. </w:t>
      </w:r>
    </w:p>
  </w:comment>
  <w:comment w:id="16" w:author="Hlásny Tomáš" w:date="2026-04-07T12:08:00Z" w:initials="TH">
    <w:p w14:paraId="1650930C" w14:textId="77777777" w:rsidR="0037374D" w:rsidRDefault="0037374D" w:rsidP="00972A1E">
      <w:pPr>
        <w:pStyle w:val="Textkomente"/>
      </w:pPr>
      <w:r>
        <w:rPr>
          <w:rStyle w:val="Odkaznakoment"/>
        </w:rPr>
        <w:annotationRef/>
      </w:r>
      <w:r>
        <w:t xml:space="preserve">Eyvindson K, Repo A, Mönkkönen M (2021) Forest multifunctionality is not resilient to intensive forestry. </w:t>
      </w:r>
      <w:r>
        <w:rPr>
          <w:i/>
          <w:iCs/>
        </w:rPr>
        <w:t>European Journal of Forest Research</w:t>
      </w:r>
      <w:r>
        <w:t xml:space="preserve"> 140:537–547. </w:t>
      </w:r>
      <w:hyperlink r:id="rId10" w:history="1">
        <w:r w:rsidRPr="00C42279">
          <w:rPr>
            <w:rStyle w:val="Hypertextovodkaz"/>
          </w:rPr>
          <w:t>https://doi.org/10.1007/s10342-020-01348-7</w:t>
        </w:r>
      </w:hyperlink>
    </w:p>
  </w:comment>
  <w:comment w:id="17" w:author="Hlásny Tomáš" w:date="2026-04-07T12:08:00Z" w:initials="TH">
    <w:p w14:paraId="2C25E1D1" w14:textId="77777777" w:rsidR="0037374D" w:rsidRDefault="0037374D" w:rsidP="00972A1E">
      <w:pPr>
        <w:pStyle w:val="Textkomente"/>
      </w:pPr>
      <w:r>
        <w:rPr>
          <w:rStyle w:val="Odkaznakoment"/>
        </w:rPr>
        <w:annotationRef/>
      </w:r>
      <w:hyperlink r:id="rId11" w:history="1">
        <w:r w:rsidRPr="005B639B">
          <w:rPr>
            <w:rStyle w:val="Hypertextovodkaz"/>
          </w:rPr>
          <w:t>https://www.sciencedirect.com/science/article/pii/S2212041623000682</w:t>
        </w:r>
      </w:hyperlink>
      <w:r>
        <w:t xml:space="preserve">Eyvindson K, Repo A, Mönkkönen M (2021) Forest multifunctionality is not resilient to intensive forestry. </w:t>
      </w:r>
      <w:r>
        <w:rPr>
          <w:i/>
          <w:iCs/>
        </w:rPr>
        <w:t>European Journal of Forest Research</w:t>
      </w:r>
      <w:r>
        <w:t xml:space="preserve"> 140:537–547. </w:t>
      </w:r>
      <w:hyperlink r:id="rId12" w:history="1">
        <w:r w:rsidRPr="005B639B">
          <w:rPr>
            <w:rStyle w:val="Hypertextovodkaz"/>
          </w:rPr>
          <w:t>https://doi.org/10.1007/s10342-020-01348-7</w:t>
        </w:r>
      </w:hyperlink>
    </w:p>
  </w:comment>
  <w:comment w:id="18" w:author="Hlásny Tomáš" w:date="2026-04-07T12:06:00Z" w:initials="TH">
    <w:p w14:paraId="4454DA14" w14:textId="77777777" w:rsidR="0037374D" w:rsidRDefault="0037374D" w:rsidP="00972A1E">
      <w:pPr>
        <w:pStyle w:val="Textkomente"/>
      </w:pPr>
      <w:r>
        <w:rPr>
          <w:rStyle w:val="Odkaznakoment"/>
        </w:rPr>
        <w:annotationRef/>
      </w:r>
      <w:hyperlink r:id="rId13" w:history="1">
        <w:r w:rsidRPr="005270FE">
          <w:rPr>
            <w:rStyle w:val="Hypertextovodkaz"/>
          </w:rPr>
          <w:t>https://www.frontiersin.org/journals/forests-and-global-change/articles/10.3389/ffgc.2024.1368608/full</w:t>
        </w:r>
      </w:hyperlink>
    </w:p>
  </w:comment>
  <w:comment w:id="19" w:author="Hlásny Tomáš" w:date="2026-04-07T12:09:00Z" w:initials="TH">
    <w:p w14:paraId="063F123A" w14:textId="77777777" w:rsidR="0037374D" w:rsidRDefault="0037374D" w:rsidP="00972A1E">
      <w:pPr>
        <w:pStyle w:val="Textkomente"/>
      </w:pPr>
      <w:r>
        <w:rPr>
          <w:rStyle w:val="Odkaznakoment"/>
        </w:rPr>
        <w:annotationRef/>
      </w:r>
      <w:r>
        <w:t xml:space="preserve">Felton A, Seidl R, Lindenmayer DB, Messier C, Löf M, de Koning JHC, Ranius T, Cleary M, Hedwall P-O, Torres García MT, Felton AM (2024) The choice of path to resilience is crucial to the future of production forests. </w:t>
      </w:r>
      <w:r>
        <w:rPr>
          <w:i/>
          <w:iCs/>
        </w:rPr>
        <w:t>Nature Ecology &amp; Evolution</w:t>
      </w:r>
      <w:r>
        <w:t xml:space="preserve"> 8:1561–1563</w:t>
      </w:r>
    </w:p>
  </w:comment>
  <w:comment w:id="20" w:author="Hlásny Tomáš" w:date="2026-04-05T21:17:00Z" w:initials="TH">
    <w:p w14:paraId="5E2A1B9F" w14:textId="77777777" w:rsidR="00432057" w:rsidRDefault="00432057" w:rsidP="00432057">
      <w:pPr>
        <w:pStyle w:val="Textkomente"/>
      </w:pPr>
      <w:r>
        <w:rPr>
          <w:rStyle w:val="Odkaznakoment"/>
        </w:rPr>
        <w:annotationRef/>
      </w:r>
      <w:r>
        <w:t>Ambio</w:t>
      </w:r>
    </w:p>
  </w:comment>
  <w:comment w:id="21" w:author="Hlásny Tomáš" w:date="2026-04-08T10:11:00Z" w:initials="TH">
    <w:p w14:paraId="179ECDBD" w14:textId="77777777" w:rsidR="0063133C" w:rsidRDefault="0063133C" w:rsidP="0063133C">
      <w:pPr>
        <w:pStyle w:val="Textkomente"/>
      </w:pPr>
      <w:r>
        <w:rPr>
          <w:rStyle w:val="Odkaznakoment"/>
        </w:rPr>
        <w:annotationRef/>
      </w:r>
      <w:r>
        <w:rPr>
          <w:color w:val="1C1D1E"/>
          <w:highlight w:val="white"/>
        </w:rPr>
        <w:t>Landsberg, J. J., &amp; Waring, R. H. (1997). A generalised model of forest productivity using simplified concepts of radiation-use efficiency, carbon balance and partitioning. </w:t>
      </w:r>
      <w:r>
        <w:rPr>
          <w:i/>
          <w:iCs/>
          <w:color w:val="1C1D1E"/>
          <w:highlight w:val="white"/>
        </w:rPr>
        <w:t>Forest Ecology and Management</w:t>
      </w:r>
      <w:r>
        <w:rPr>
          <w:color w:val="1C1D1E"/>
          <w:highlight w:val="white"/>
        </w:rPr>
        <w:t>, </w:t>
      </w:r>
      <w:r>
        <w:rPr>
          <w:b/>
          <w:bCs/>
          <w:color w:val="1C1D1E"/>
          <w:highlight w:val="white"/>
        </w:rPr>
        <w:t>95</w:t>
      </w:r>
      <w:r>
        <w:rPr>
          <w:color w:val="1C1D1E"/>
          <w:highlight w:val="white"/>
        </w:rPr>
        <w:t>(3), 209–228.</w:t>
      </w:r>
      <w:r>
        <w:t xml:space="preserve"> </w:t>
      </w:r>
    </w:p>
  </w:comment>
  <w:comment w:id="22" w:author="Hlásny Tomáš" w:date="2026-04-08T10:15:00Z" w:initials="TH">
    <w:p w14:paraId="60E129D0" w14:textId="77777777" w:rsidR="0063133C" w:rsidRDefault="0063133C" w:rsidP="0063133C">
      <w:pPr>
        <w:pStyle w:val="Textkomente"/>
      </w:pPr>
      <w:r>
        <w:rPr>
          <w:rStyle w:val="Odkaznakoment"/>
        </w:rPr>
        <w:annotationRef/>
      </w:r>
      <w:r>
        <w:rPr>
          <w:color w:val="1C1D1E"/>
          <w:highlight w:val="white"/>
        </w:rPr>
        <w:t>Lexer, M. J., &amp; Hönninger, K. (2001). A modified 3D-patch model for spatially explicit simulation of vegetation composition in heterogeneous landscapes. </w:t>
      </w:r>
      <w:r>
        <w:rPr>
          <w:i/>
          <w:iCs/>
          <w:color w:val="1C1D1E"/>
          <w:highlight w:val="white"/>
        </w:rPr>
        <w:t>Forest Ecology and Management</w:t>
      </w:r>
      <w:r>
        <w:rPr>
          <w:color w:val="1C1D1E"/>
          <w:highlight w:val="white"/>
        </w:rPr>
        <w:t>, </w:t>
      </w:r>
      <w:r>
        <w:rPr>
          <w:b/>
          <w:bCs/>
          <w:color w:val="1C1D1E"/>
          <w:highlight w:val="white"/>
        </w:rPr>
        <w:t>144</w:t>
      </w:r>
      <w:r>
        <w:rPr>
          <w:color w:val="1C1D1E"/>
          <w:highlight w:val="white"/>
        </w:rPr>
        <w:t>(1–3), 43–65.</w:t>
      </w:r>
      <w:r>
        <w:t xml:space="preserve"> </w:t>
      </w:r>
    </w:p>
  </w:comment>
  <w:comment w:id="23" w:author="Hlásny Tomáš" w:date="2026-04-08T10:13:00Z" w:initials="TH">
    <w:p w14:paraId="248B60ED" w14:textId="77777777" w:rsidR="0063133C" w:rsidRDefault="0063133C" w:rsidP="0063133C">
      <w:pPr>
        <w:pStyle w:val="Textkomente"/>
      </w:pPr>
      <w:r>
        <w:rPr>
          <w:rStyle w:val="Odkaznakoment"/>
        </w:rPr>
        <w:annotationRef/>
      </w:r>
      <w:r>
        <w:rPr>
          <w:color w:val="1C1D1E"/>
          <w:highlight w:val="white"/>
        </w:rPr>
        <w:t>Seidl, R., &amp; Rammer, W. (2017). Climate change amplifies the interactions between wind and bark beetle disturbances in forest landscapes. </w:t>
      </w:r>
      <w:r>
        <w:rPr>
          <w:i/>
          <w:iCs/>
          <w:color w:val="1C1D1E"/>
          <w:highlight w:val="white"/>
        </w:rPr>
        <w:t>Landscape Ecology</w:t>
      </w:r>
      <w:r>
        <w:rPr>
          <w:color w:val="1C1D1E"/>
          <w:highlight w:val="white"/>
        </w:rPr>
        <w:t>, </w:t>
      </w:r>
      <w:r>
        <w:rPr>
          <w:b/>
          <w:bCs/>
          <w:color w:val="1C1D1E"/>
          <w:highlight w:val="white"/>
        </w:rPr>
        <w:t>32</w:t>
      </w:r>
      <w:r>
        <w:rPr>
          <w:color w:val="1C1D1E"/>
          <w:highlight w:val="white"/>
        </w:rPr>
        <w:t>, 1485–1498.</w:t>
      </w:r>
      <w:r>
        <w:t xml:space="preserve"> </w:t>
      </w:r>
    </w:p>
  </w:comment>
  <w:comment w:id="24" w:author="Hlásny Tomáš" w:date="2026-04-08T10:10:00Z" w:initials="TH">
    <w:p w14:paraId="05C57EE7" w14:textId="77777777" w:rsidR="0023457E" w:rsidRDefault="0023457E" w:rsidP="0023457E">
      <w:pPr>
        <w:pStyle w:val="Textkomente"/>
      </w:pPr>
      <w:r>
        <w:rPr>
          <w:rStyle w:val="Odkaznakoment"/>
        </w:rPr>
        <w:annotationRef/>
      </w:r>
      <w:r>
        <w:rPr>
          <w:color w:val="1C1D1E"/>
          <w:highlight w:val="white"/>
        </w:rPr>
        <w:t>Rammer, W., &amp; Seidl, R. (2015). Coupling human and natural systems: Simulating adaptive management agents in dynamically changing forest landscapes. </w:t>
      </w:r>
      <w:r>
        <w:rPr>
          <w:i/>
          <w:iCs/>
          <w:color w:val="1C1D1E"/>
          <w:highlight w:val="white"/>
        </w:rPr>
        <w:t>Global Environmental Change</w:t>
      </w:r>
      <w:r>
        <w:rPr>
          <w:color w:val="1C1D1E"/>
          <w:highlight w:val="white"/>
        </w:rPr>
        <w:t>, </w:t>
      </w:r>
      <w:r>
        <w:rPr>
          <w:b/>
          <w:bCs/>
          <w:color w:val="1C1D1E"/>
          <w:highlight w:val="white"/>
        </w:rPr>
        <w:t>35</w:t>
      </w:r>
      <w:r>
        <w:rPr>
          <w:color w:val="1C1D1E"/>
          <w:highlight w:val="white"/>
        </w:rPr>
        <w:t>, 475–485.</w:t>
      </w:r>
      <w:r>
        <w:t xml:space="preserve"> </w:t>
      </w:r>
    </w:p>
  </w:comment>
  <w:comment w:id="25" w:author="Hlásny Tomáš" w:date="2026-04-06T21:08:00Z" w:initials="TH">
    <w:p w14:paraId="068B0436" w14:textId="77777777" w:rsidR="0037662D" w:rsidRDefault="0037662D" w:rsidP="0037662D">
      <w:pPr>
        <w:pStyle w:val="Textkomente"/>
      </w:pPr>
      <w:r>
        <w:rPr>
          <w:rStyle w:val="Odkaznakoment"/>
        </w:rPr>
        <w:annotationRef/>
      </w:r>
      <w:r>
        <w:t>This description is somewhat chaotic, dbh thresholds and non-spruce / spruce preference. Laura, can you check it?</w:t>
      </w:r>
    </w:p>
  </w:comment>
  <w:comment w:id="26" w:author="Hlásny Tomáš" w:date="2026-04-11T14:18:00Z" w:initials="TH">
    <w:p w14:paraId="43034F55" w14:textId="77777777" w:rsidR="00647D9E" w:rsidRDefault="00647D9E" w:rsidP="00647D9E">
      <w:pPr>
        <w:pStyle w:val="Textkomente"/>
      </w:pPr>
      <w:r>
        <w:rPr>
          <w:rStyle w:val="Odkaznakoment"/>
        </w:rPr>
        <w:annotationRef/>
      </w:r>
      <w:r>
        <w:t>; asterisks denote significance of the management effect (*** p &lt; 0.001)</w:t>
      </w:r>
    </w:p>
  </w:comment>
  <w:comment w:id="27" w:author="Hlásny Tomáš" w:date="2026-02-21T08:42:00Z" w:initials="TH">
    <w:p w14:paraId="1D9B710C" w14:textId="77777777" w:rsidR="00E03DDB" w:rsidRDefault="00E03DDB" w:rsidP="00980F69">
      <w:pPr>
        <w:pStyle w:val="Textkomente"/>
      </w:pPr>
      <w:r>
        <w:rPr>
          <w:rStyle w:val="Odkaznakoment"/>
        </w:rPr>
        <w:annotationRef/>
      </w:r>
      <w:r>
        <w:rPr>
          <w:lang w:val="en-GB"/>
        </w:rPr>
        <w:t>Display the table as a heatmap without the bottom row</w:t>
      </w:r>
    </w:p>
  </w:comment>
  <w:comment w:id="28" w:author="Rupert Seidl" w:date="2025-11-06T17:28:00Z" w:initials="RS">
    <w:p w14:paraId="49A7DC0F" w14:textId="627DB7F9" w:rsidR="00405AEC" w:rsidRDefault="00405AEC" w:rsidP="00405AEC">
      <w:pPr>
        <w:pStyle w:val="Textkomente"/>
      </w:pPr>
      <w:r>
        <w:rPr>
          <w:rStyle w:val="Odkaznakoment"/>
        </w:rPr>
        <w:annotationRef/>
      </w:r>
      <w:r>
        <w:t>This is „impact“ in your conceptual figure, right? I  suggest to stay consistent with the terminology to make it easy to follow for the reader</w:t>
      </w:r>
    </w:p>
  </w:comment>
  <w:comment w:id="29" w:author="Rupert Seidl" w:date="2025-11-06T17:30:00Z" w:initials="RS">
    <w:p w14:paraId="71F0513B" w14:textId="77777777" w:rsidR="00E03DDB" w:rsidRDefault="00E03DDB" w:rsidP="00405AEC">
      <w:pPr>
        <w:pStyle w:val="Textkomente"/>
      </w:pPr>
      <w:r>
        <w:rPr>
          <w:rStyle w:val="Odkaznakoment"/>
        </w:rPr>
        <w:annotationRef/>
      </w:r>
      <w:r>
        <w:t>It is interesting that 4.5 has more variability than 8.5… can this be explained by the underlying climate data, or what is causing this?</w:t>
      </w:r>
    </w:p>
  </w:comment>
  <w:comment w:id="30" w:author="Hlásny Tomáš" w:date="2025-11-15T21:59:00Z" w:initials="TH">
    <w:p w14:paraId="2B692CBC" w14:textId="77777777" w:rsidR="00E03DDB" w:rsidRDefault="00E03DDB" w:rsidP="00632206">
      <w:pPr>
        <w:pStyle w:val="Textkomente"/>
      </w:pPr>
      <w:r>
        <w:rPr>
          <w:rStyle w:val="Odkaznakoment"/>
        </w:rPr>
        <w:annotationRef/>
      </w:r>
      <w:r>
        <w:rPr>
          <w:highlight w:val="green"/>
          <w:lang w:val="en-GB"/>
        </w:rPr>
        <w:t xml:space="preserve">My observation is that it is due to CO2 fertilization. While positive effect of CO2 and negative effect of climate change are more balanced under RCP4.5, resulting in high variability; the positive effect of CO2 prevails under RCP8.5, narrowing the range. </w:t>
      </w:r>
    </w:p>
  </w:comment>
  <w:comment w:id="31" w:author="Rupert Seidl" w:date="2025-11-06T17:32:00Z" w:initials="RS">
    <w:p w14:paraId="764D35F9" w14:textId="77777777" w:rsidR="001030B6" w:rsidRDefault="001030B6" w:rsidP="001030B6">
      <w:pPr>
        <w:pStyle w:val="Textkomente"/>
      </w:pPr>
      <w:r>
        <w:rPr>
          <w:rStyle w:val="Odkaznakoment"/>
        </w:rPr>
        <w:annotationRef/>
      </w:r>
      <w:r>
        <w:t>Could this figure, showing the components, be in the supplement, and could you calculate an overall resilience as 1- the integral of the area under the recovery curve? I.e. if you take the area under the curve in Fig.5, the smaller the area is, the higher the resilience is, as this would integrate both impact and recovery. What do you think? In this way you could have one, strong results figure, and the figure with the components you show here could be in the supplement</w:t>
      </w:r>
    </w:p>
  </w:comment>
  <w:comment w:id="32" w:author="Hlásny Tomáš" w:date="2025-11-15T22:00:00Z" w:initials="TH">
    <w:p w14:paraId="0B1C976F" w14:textId="77777777" w:rsidR="001030B6" w:rsidRDefault="001030B6" w:rsidP="001030B6">
      <w:pPr>
        <w:pStyle w:val="Textkomente"/>
      </w:pPr>
      <w:r>
        <w:rPr>
          <w:rStyle w:val="Odkaznakoment"/>
        </w:rPr>
        <w:annotationRef/>
      </w:r>
      <w:r>
        <w:rPr>
          <w:highlight w:val="green"/>
          <w:lang w:val="en-GB"/>
        </w:rPr>
        <w:t>Yes, thanks for the suggestion, done. The methodology was describe above and the new results below. Much better now (:</w:t>
      </w:r>
    </w:p>
  </w:comment>
  <w:comment w:id="33" w:author="Rupert Seidl" w:date="2025-11-06T17:13:00Z" w:initials="RS">
    <w:p w14:paraId="590ED98E" w14:textId="77777777" w:rsidR="001D19FB" w:rsidRDefault="001D19FB" w:rsidP="001D19FB">
      <w:pPr>
        <w:pStyle w:val="Textkomente"/>
      </w:pPr>
      <w:r>
        <w:rPr>
          <w:rStyle w:val="Odkaznakoment"/>
        </w:rPr>
        <w:annotationRef/>
      </w:r>
      <w:r>
        <w:t>Cool results Tomas! For the paper I would change the order to follow the objectives/ storyline outlined above</w:t>
      </w:r>
    </w:p>
  </w:comment>
  <w:comment w:id="34" w:author="Rupert Seidl" w:date="2025-11-06T17:15:00Z" w:initials="RS">
    <w:p w14:paraId="29BD0D94" w14:textId="77777777" w:rsidR="001D19FB" w:rsidRDefault="001D19FB" w:rsidP="001D19FB">
      <w:pPr>
        <w:pStyle w:val="Textkomente"/>
      </w:pPr>
      <w:r>
        <w:rPr>
          <w:rStyle w:val="Odkaznakoment"/>
        </w:rPr>
        <w:annotationRef/>
      </w:r>
      <w:r>
        <w:t>Is this really contrary to expectation? We have the coerced vs. Ecological resilience gradient, and this basically says that coerced resilience is more effective than ecological resilience (as implemented in our managements)</w:t>
      </w:r>
    </w:p>
  </w:comment>
  <w:comment w:id="35" w:author="Rupert Seidl" w:date="2025-11-06T17:18:00Z" w:initials="RS">
    <w:p w14:paraId="54BEBD4F" w14:textId="77777777" w:rsidR="001D19FB" w:rsidRDefault="001D19FB" w:rsidP="001D19FB">
      <w:pPr>
        <w:pStyle w:val="Textkomente"/>
      </w:pPr>
      <w:r>
        <w:rPr>
          <w:rStyle w:val="Odkaznakoment"/>
        </w:rPr>
        <w:annotationRef/>
      </w:r>
      <w:r>
        <w:t>This is an interesting issue for the discussion… we here have a dynamic baseline, which results in this effect. If we were to calculate resilience relative to a static reference level (such as the growing stock that we have currently on the landscape) the results would be quite a bit different</w:t>
      </w:r>
    </w:p>
  </w:comment>
  <w:comment w:id="36" w:author="Rupert Seidl" w:date="2025-11-06T17:23:00Z" w:initials="RS">
    <w:p w14:paraId="347151AC" w14:textId="77777777" w:rsidR="001D19FB" w:rsidRDefault="001D19FB" w:rsidP="001D19FB">
      <w:pPr>
        <w:pStyle w:val="Textkomente"/>
      </w:pPr>
      <w:r>
        <w:rPr>
          <w:rStyle w:val="Odkaznakoment"/>
        </w:rPr>
        <w:annotationRef/>
      </w:r>
      <w:r>
        <w:t>I think this is the key finding, imho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21E0E6" w15:done="0"/>
  <w15:commentEx w15:paraId="10BDACC0" w15:done="0"/>
  <w15:commentEx w15:paraId="57990961" w15:done="0"/>
  <w15:commentEx w15:paraId="2509C0F5" w15:done="0"/>
  <w15:commentEx w15:paraId="023C2E01" w15:done="0"/>
  <w15:commentEx w15:paraId="59BD9C47" w15:done="0"/>
  <w15:commentEx w15:paraId="5A21274F" w15:done="0"/>
  <w15:commentEx w15:paraId="44EDF889" w15:done="0"/>
  <w15:commentEx w15:paraId="78647CC1" w15:done="0"/>
  <w15:commentEx w15:paraId="4212E1EA" w15:done="0"/>
  <w15:commentEx w15:paraId="697193C4" w15:done="0"/>
  <w15:commentEx w15:paraId="453EA42A" w15:done="0"/>
  <w15:commentEx w15:paraId="0F2CB08F" w15:done="0"/>
  <w15:commentEx w15:paraId="407E147F" w15:done="0"/>
  <w15:commentEx w15:paraId="3FE52EF8" w15:done="0"/>
  <w15:commentEx w15:paraId="5647A9F9" w15:done="0"/>
  <w15:commentEx w15:paraId="1650930C" w15:done="0"/>
  <w15:commentEx w15:paraId="2C25E1D1" w15:done="0"/>
  <w15:commentEx w15:paraId="4454DA14" w15:done="0"/>
  <w15:commentEx w15:paraId="063F123A" w15:done="0"/>
  <w15:commentEx w15:paraId="5E2A1B9F" w15:done="0"/>
  <w15:commentEx w15:paraId="179ECDBD" w15:done="0"/>
  <w15:commentEx w15:paraId="60E129D0" w15:done="0"/>
  <w15:commentEx w15:paraId="248B60ED" w15:done="0"/>
  <w15:commentEx w15:paraId="05C57EE7" w15:done="0"/>
  <w15:commentEx w15:paraId="068B0436" w15:done="0"/>
  <w15:commentEx w15:paraId="43034F55" w15:done="0"/>
  <w15:commentEx w15:paraId="1D9B710C" w15:done="0"/>
  <w15:commentEx w15:paraId="49A7DC0F" w15:done="0"/>
  <w15:commentEx w15:paraId="71F0513B" w15:done="0"/>
  <w15:commentEx w15:paraId="2B692CBC" w15:paraIdParent="71F0513B" w15:done="0"/>
  <w15:commentEx w15:paraId="764D35F9" w15:done="0"/>
  <w15:commentEx w15:paraId="0B1C976F" w15:paraIdParent="764D35F9" w15:done="0"/>
  <w15:commentEx w15:paraId="590ED98E" w15:done="0"/>
  <w15:commentEx w15:paraId="29BD0D94" w15:done="0"/>
  <w15:commentEx w15:paraId="54BEBD4F" w15:done="0"/>
  <w15:commentEx w15:paraId="347151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8330F5" w16cex:dateUtc="2026-04-07T10:01:00Z"/>
  <w16cex:commentExtensible w16cex:durableId="5507B77C" w16cex:dateUtc="2026-04-06T16:38:00Z"/>
  <w16cex:commentExtensible w16cex:durableId="599BF282" w16cex:dateUtc="2026-04-06T16:38:00Z"/>
  <w16cex:commentExtensible w16cex:durableId="2952B3F5" w16cex:dateUtc="2026-04-06T16:38:00Z"/>
  <w16cex:commentExtensible w16cex:durableId="08EB5D36" w16cex:dateUtc="2026-04-07T10:02:00Z"/>
  <w16cex:commentExtensible w16cex:durableId="2B057890" w16cex:dateUtc="2026-04-07T10:02:00Z"/>
  <w16cex:commentExtensible w16cex:durableId="6A93DAF5" w16cex:dateUtc="2026-04-07T10:02:00Z"/>
  <w16cex:commentExtensible w16cex:durableId="2025255D" w16cex:dateUtc="2026-04-06T10:49:00Z"/>
  <w16cex:commentExtensible w16cex:durableId="1AA7F5D8" w16cex:dateUtc="2026-04-06T10:51:00Z"/>
  <w16cex:commentExtensible w16cex:durableId="580283EA" w16cex:dateUtc="2026-04-07T10:03:00Z"/>
  <w16cex:commentExtensible w16cex:durableId="370B23CD" w16cex:dateUtc="2026-04-07T10:04:00Z"/>
  <w16cex:commentExtensible w16cex:durableId="2A42D5E6" w16cex:dateUtc="2026-04-07T10:04:00Z"/>
  <w16cex:commentExtensible w16cex:durableId="0A702464" w16cex:dateUtc="2026-04-07T10:04:00Z"/>
  <w16cex:commentExtensible w16cex:durableId="32C24B2D" w16cex:dateUtc="2026-04-06T16:38:00Z"/>
  <w16cex:commentExtensible w16cex:durableId="16EBB2FC" w16cex:dateUtc="2026-04-06T16:38:00Z"/>
  <w16cex:commentExtensible w16cex:durableId="6068692F" w16cex:dateUtc="2026-04-07T10:05:00Z"/>
  <w16cex:commentExtensible w16cex:durableId="7C3DB5B5" w16cex:dateUtc="2026-04-07T10:08:00Z"/>
  <w16cex:commentExtensible w16cex:durableId="2C4AD257" w16cex:dateUtc="2026-04-07T10:08:00Z"/>
  <w16cex:commentExtensible w16cex:durableId="717E9115" w16cex:dateUtc="2026-04-07T10:06:00Z"/>
  <w16cex:commentExtensible w16cex:durableId="49662791" w16cex:dateUtc="2026-04-07T10:09:00Z"/>
  <w16cex:commentExtensible w16cex:durableId="47617BA5" w16cex:dateUtc="2026-04-05T19:17:00Z"/>
  <w16cex:commentExtensible w16cex:durableId="7C6D71DD" w16cex:dateUtc="2026-04-08T08:11:00Z"/>
  <w16cex:commentExtensible w16cex:durableId="61BD5483" w16cex:dateUtc="2026-04-08T08:15:00Z"/>
  <w16cex:commentExtensible w16cex:durableId="00C70367" w16cex:dateUtc="2026-04-08T08:13:00Z"/>
  <w16cex:commentExtensible w16cex:durableId="7818B0E1" w16cex:dateUtc="2026-04-08T08:10:00Z"/>
  <w16cex:commentExtensible w16cex:durableId="3DD91AF5" w16cex:dateUtc="2026-04-06T19:08:00Z"/>
  <w16cex:commentExtensible w16cex:durableId="7964F102" w16cex:dateUtc="2026-04-11T12:18:00Z"/>
  <w16cex:commentExtensible w16cex:durableId="5B397092" w16cex:dateUtc="2026-02-21T07:42:00Z"/>
  <w16cex:commentExtensible w16cex:durableId="229B3670" w16cex:dateUtc="2025-11-06T16:28:00Z">
    <w16cex:extLst>
      <w16:ext w16:uri="{CE6994B0-6A32-4C9F-8C6B-6E91EDA988CE}">
        <cr:reactions xmlns:cr="http://schemas.microsoft.com/office/comments/2020/reactions">
          <cr:reaction reactionType="1">
            <cr:reactionInfo dateUtc="2025-11-16T18:47:41Z">
              <cr:user userId="S::hlasny@fld.czu.cz::57ca9d73-a3df-4611-adc3-f92caea9e9a0" userProvider="AD" userName="Hlásny Tomáš"/>
            </cr:reactionInfo>
          </cr:reaction>
        </cr:reactions>
      </w16:ext>
    </w16cex:extLst>
  </w16cex:commentExtensible>
  <w16cex:commentExtensible w16cex:durableId="64D7489E" w16cex:dateUtc="2025-11-06T16:30:00Z"/>
  <w16cex:commentExtensible w16cex:durableId="6C66FF77" w16cex:dateUtc="2025-11-15T20:59:00Z"/>
  <w16cex:commentExtensible w16cex:durableId="303BDEB8" w16cex:dateUtc="2025-11-06T16:32:00Z"/>
  <w16cex:commentExtensible w16cex:durableId="03156E07" w16cex:dateUtc="2025-11-15T21:00:00Z"/>
  <w16cex:commentExtensible w16cex:durableId="6FC2FF7B" w16cex:dateUtc="2025-11-06T16:13:00Z"/>
  <w16cex:commentExtensible w16cex:durableId="6E77F3FF" w16cex:dateUtc="2025-11-06T16:15:00Z"/>
  <w16cex:commentExtensible w16cex:durableId="1E94A630" w16cex:dateUtc="2025-11-06T16:18:00Z"/>
  <w16cex:commentExtensible w16cex:durableId="7E4B2F66" w16cex:dateUtc="2025-11-06T16:23:00Z">
    <w16cex:extLst>
      <w16:ext w16:uri="{CE6994B0-6A32-4C9F-8C6B-6E91EDA988CE}">
        <cr:reactions xmlns:cr="http://schemas.microsoft.com/office/comments/2020/reactions">
          <cr:reaction reactionType="1">
            <cr:reactionInfo dateUtc="2025-11-16T18:56:32Z">
              <cr:user userId="S::hlasny@fld.czu.cz::57ca9d73-a3df-4611-adc3-f92caea9e9a0" userProvider="AD" userName="Hlásny Tomáš"/>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21E0E6" w16cid:durableId="298330F5"/>
  <w16cid:commentId w16cid:paraId="10BDACC0" w16cid:durableId="5507B77C"/>
  <w16cid:commentId w16cid:paraId="57990961" w16cid:durableId="599BF282"/>
  <w16cid:commentId w16cid:paraId="2509C0F5" w16cid:durableId="2952B3F5"/>
  <w16cid:commentId w16cid:paraId="023C2E01" w16cid:durableId="08EB5D36"/>
  <w16cid:commentId w16cid:paraId="59BD9C47" w16cid:durableId="2B057890"/>
  <w16cid:commentId w16cid:paraId="5A21274F" w16cid:durableId="6A93DAF5"/>
  <w16cid:commentId w16cid:paraId="44EDF889" w16cid:durableId="2025255D"/>
  <w16cid:commentId w16cid:paraId="78647CC1" w16cid:durableId="1AA7F5D8"/>
  <w16cid:commentId w16cid:paraId="4212E1EA" w16cid:durableId="580283EA"/>
  <w16cid:commentId w16cid:paraId="697193C4" w16cid:durableId="370B23CD"/>
  <w16cid:commentId w16cid:paraId="453EA42A" w16cid:durableId="2A42D5E6"/>
  <w16cid:commentId w16cid:paraId="0F2CB08F" w16cid:durableId="0A702464"/>
  <w16cid:commentId w16cid:paraId="407E147F" w16cid:durableId="32C24B2D"/>
  <w16cid:commentId w16cid:paraId="3FE52EF8" w16cid:durableId="16EBB2FC"/>
  <w16cid:commentId w16cid:paraId="5647A9F9" w16cid:durableId="6068692F"/>
  <w16cid:commentId w16cid:paraId="1650930C" w16cid:durableId="7C3DB5B5"/>
  <w16cid:commentId w16cid:paraId="2C25E1D1" w16cid:durableId="2C4AD257"/>
  <w16cid:commentId w16cid:paraId="4454DA14" w16cid:durableId="717E9115"/>
  <w16cid:commentId w16cid:paraId="063F123A" w16cid:durableId="49662791"/>
  <w16cid:commentId w16cid:paraId="5E2A1B9F" w16cid:durableId="47617BA5"/>
  <w16cid:commentId w16cid:paraId="179ECDBD" w16cid:durableId="7C6D71DD"/>
  <w16cid:commentId w16cid:paraId="60E129D0" w16cid:durableId="61BD5483"/>
  <w16cid:commentId w16cid:paraId="248B60ED" w16cid:durableId="00C70367"/>
  <w16cid:commentId w16cid:paraId="05C57EE7" w16cid:durableId="7818B0E1"/>
  <w16cid:commentId w16cid:paraId="068B0436" w16cid:durableId="3DD91AF5"/>
  <w16cid:commentId w16cid:paraId="43034F55" w16cid:durableId="7964F102"/>
  <w16cid:commentId w16cid:paraId="1D9B710C" w16cid:durableId="5B397092"/>
  <w16cid:commentId w16cid:paraId="49A7DC0F" w16cid:durableId="229B3670"/>
  <w16cid:commentId w16cid:paraId="71F0513B" w16cid:durableId="64D7489E"/>
  <w16cid:commentId w16cid:paraId="2B692CBC" w16cid:durableId="6C66FF77"/>
  <w16cid:commentId w16cid:paraId="764D35F9" w16cid:durableId="303BDEB8"/>
  <w16cid:commentId w16cid:paraId="0B1C976F" w16cid:durableId="03156E07"/>
  <w16cid:commentId w16cid:paraId="590ED98E" w16cid:durableId="6FC2FF7B"/>
  <w16cid:commentId w16cid:paraId="29BD0D94" w16cid:durableId="6E77F3FF"/>
  <w16cid:commentId w16cid:paraId="54BEBD4F" w16cid:durableId="1E94A630"/>
  <w16cid:commentId w16cid:paraId="347151AC" w16cid:durableId="7E4B2F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71D14" w14:textId="77777777" w:rsidR="00EB7B77" w:rsidRDefault="00EB7B77" w:rsidP="00FD1AC3">
      <w:pPr>
        <w:spacing w:after="0" w:line="240" w:lineRule="auto"/>
      </w:pPr>
      <w:r>
        <w:separator/>
      </w:r>
    </w:p>
  </w:endnote>
  <w:endnote w:type="continuationSeparator" w:id="0">
    <w:p w14:paraId="77AA2796" w14:textId="77777777" w:rsidR="00EB7B77" w:rsidRDefault="00EB7B77" w:rsidP="00FD1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A7B69" w14:textId="77777777" w:rsidR="00EB7B77" w:rsidRDefault="00EB7B77" w:rsidP="00FD1AC3">
      <w:pPr>
        <w:spacing w:after="0" w:line="240" w:lineRule="auto"/>
      </w:pPr>
      <w:r>
        <w:separator/>
      </w:r>
    </w:p>
  </w:footnote>
  <w:footnote w:type="continuationSeparator" w:id="0">
    <w:p w14:paraId="338B2F5B" w14:textId="77777777" w:rsidR="00EB7B77" w:rsidRDefault="00EB7B77" w:rsidP="00FD1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42B"/>
    <w:multiLevelType w:val="multilevel"/>
    <w:tmpl w:val="8F52E658"/>
    <w:lvl w:ilvl="0">
      <w:start w:val="1"/>
      <w:numFmt w:val="decimal"/>
      <w:lvlText w:val="%1."/>
      <w:lvlJc w:val="left"/>
      <w:pPr>
        <w:ind w:left="720" w:hanging="360"/>
      </w:pPr>
      <w:rPr>
        <w:rFonts w:hint="default"/>
      </w:rPr>
    </w:lvl>
    <w:lvl w:ilvl="1">
      <w:start w:val="1"/>
      <w:numFmt w:val="decimal"/>
      <w:pStyle w:val="Style1"/>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1353EB0"/>
    <w:multiLevelType w:val="hybridMultilevel"/>
    <w:tmpl w:val="F9E0A52E"/>
    <w:lvl w:ilvl="0" w:tplc="60A070F6">
      <w:start w:val="1"/>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2167BD3"/>
    <w:multiLevelType w:val="multilevel"/>
    <w:tmpl w:val="2A1A7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051837"/>
    <w:multiLevelType w:val="multilevel"/>
    <w:tmpl w:val="31D4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DE0541"/>
    <w:multiLevelType w:val="multilevel"/>
    <w:tmpl w:val="BC6E5A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57ED5D7C"/>
    <w:multiLevelType w:val="hybridMultilevel"/>
    <w:tmpl w:val="74AEDC74"/>
    <w:lvl w:ilvl="0" w:tplc="0D7A5570">
      <w:start w:val="1"/>
      <w:numFmt w:val="decimal"/>
      <w:lvlText w:val="%1)"/>
      <w:lvlJc w:val="left"/>
      <w:pPr>
        <w:ind w:left="1020" w:hanging="360"/>
      </w:pPr>
    </w:lvl>
    <w:lvl w:ilvl="1" w:tplc="347E437A">
      <w:start w:val="1"/>
      <w:numFmt w:val="decimal"/>
      <w:lvlText w:val="%2)"/>
      <w:lvlJc w:val="left"/>
      <w:pPr>
        <w:ind w:left="1020" w:hanging="360"/>
      </w:pPr>
    </w:lvl>
    <w:lvl w:ilvl="2" w:tplc="196227BA">
      <w:start w:val="1"/>
      <w:numFmt w:val="decimal"/>
      <w:lvlText w:val="%3)"/>
      <w:lvlJc w:val="left"/>
      <w:pPr>
        <w:ind w:left="1020" w:hanging="360"/>
      </w:pPr>
    </w:lvl>
    <w:lvl w:ilvl="3" w:tplc="909645F4">
      <w:start w:val="1"/>
      <w:numFmt w:val="decimal"/>
      <w:lvlText w:val="%4)"/>
      <w:lvlJc w:val="left"/>
      <w:pPr>
        <w:ind w:left="1020" w:hanging="360"/>
      </w:pPr>
    </w:lvl>
    <w:lvl w:ilvl="4" w:tplc="FBE88296">
      <w:start w:val="1"/>
      <w:numFmt w:val="decimal"/>
      <w:lvlText w:val="%5)"/>
      <w:lvlJc w:val="left"/>
      <w:pPr>
        <w:ind w:left="1020" w:hanging="360"/>
      </w:pPr>
    </w:lvl>
    <w:lvl w:ilvl="5" w:tplc="5212CF16">
      <w:start w:val="1"/>
      <w:numFmt w:val="decimal"/>
      <w:lvlText w:val="%6)"/>
      <w:lvlJc w:val="left"/>
      <w:pPr>
        <w:ind w:left="1020" w:hanging="360"/>
      </w:pPr>
    </w:lvl>
    <w:lvl w:ilvl="6" w:tplc="0E763E5C">
      <w:start w:val="1"/>
      <w:numFmt w:val="decimal"/>
      <w:lvlText w:val="%7)"/>
      <w:lvlJc w:val="left"/>
      <w:pPr>
        <w:ind w:left="1020" w:hanging="360"/>
      </w:pPr>
    </w:lvl>
    <w:lvl w:ilvl="7" w:tplc="E0886AF4">
      <w:start w:val="1"/>
      <w:numFmt w:val="decimal"/>
      <w:lvlText w:val="%8)"/>
      <w:lvlJc w:val="left"/>
      <w:pPr>
        <w:ind w:left="1020" w:hanging="360"/>
      </w:pPr>
    </w:lvl>
    <w:lvl w:ilvl="8" w:tplc="B3DC9870">
      <w:start w:val="1"/>
      <w:numFmt w:val="decimal"/>
      <w:lvlText w:val="%9)"/>
      <w:lvlJc w:val="left"/>
      <w:pPr>
        <w:ind w:left="1020" w:hanging="360"/>
      </w:pPr>
    </w:lvl>
  </w:abstractNum>
  <w:abstractNum w:abstractNumId="6" w15:restartNumberingAfterBreak="0">
    <w:nsid w:val="59C77675"/>
    <w:multiLevelType w:val="hybridMultilevel"/>
    <w:tmpl w:val="A44433AA"/>
    <w:lvl w:ilvl="0" w:tplc="8DB4D89E">
      <w:start w:val="1"/>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77973A60"/>
    <w:multiLevelType w:val="hybridMultilevel"/>
    <w:tmpl w:val="C2BC3F5A"/>
    <w:lvl w:ilvl="0" w:tplc="F198FB2E">
      <w:start w:val="3"/>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173372931">
    <w:abstractNumId w:val="0"/>
  </w:num>
  <w:num w:numId="2" w16cid:durableId="300967710">
    <w:abstractNumId w:val="6"/>
  </w:num>
  <w:num w:numId="3" w16cid:durableId="994795679">
    <w:abstractNumId w:val="7"/>
  </w:num>
  <w:num w:numId="4" w16cid:durableId="1267033694">
    <w:abstractNumId w:val="5"/>
  </w:num>
  <w:num w:numId="5" w16cid:durableId="1036856252">
    <w:abstractNumId w:val="4"/>
  </w:num>
  <w:num w:numId="6" w16cid:durableId="1277250774">
    <w:abstractNumId w:val="2"/>
  </w:num>
  <w:num w:numId="7" w16cid:durableId="1540363476">
    <w:abstractNumId w:val="3"/>
  </w:num>
  <w:num w:numId="8" w16cid:durableId="72949570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lásny Tomáš">
    <w15:presenceInfo w15:providerId="AD" w15:userId="S::hlasny@fld.czu.cz::57ca9d73-a3df-4611-adc3-f92caea9e9a0"/>
  </w15:person>
  <w15:person w15:author="Rupert Seidl">
    <w15:presenceInfo w15:providerId="AD" w15:userId="S::rupert.seidl@tum.de::8eb68a0f-4d61-4e3b-93b4-f9bba2ebf7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markup="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938"/>
    <w:rsid w:val="00031841"/>
    <w:rsid w:val="000345E7"/>
    <w:rsid w:val="000E2FB0"/>
    <w:rsid w:val="000F3156"/>
    <w:rsid w:val="001030B6"/>
    <w:rsid w:val="0011246D"/>
    <w:rsid w:val="00131422"/>
    <w:rsid w:val="0013581E"/>
    <w:rsid w:val="001443E3"/>
    <w:rsid w:val="00173742"/>
    <w:rsid w:val="001D19FB"/>
    <w:rsid w:val="001D4331"/>
    <w:rsid w:val="0023457E"/>
    <w:rsid w:val="00244112"/>
    <w:rsid w:val="002A4247"/>
    <w:rsid w:val="002F048D"/>
    <w:rsid w:val="003029A7"/>
    <w:rsid w:val="00325B16"/>
    <w:rsid w:val="0037374D"/>
    <w:rsid w:val="0037662D"/>
    <w:rsid w:val="003862F8"/>
    <w:rsid w:val="003A630B"/>
    <w:rsid w:val="003B7A96"/>
    <w:rsid w:val="003C416B"/>
    <w:rsid w:val="003C4C84"/>
    <w:rsid w:val="00402298"/>
    <w:rsid w:val="00405AEC"/>
    <w:rsid w:val="00417068"/>
    <w:rsid w:val="004274A4"/>
    <w:rsid w:val="00432057"/>
    <w:rsid w:val="0046535C"/>
    <w:rsid w:val="00472636"/>
    <w:rsid w:val="004B1DEF"/>
    <w:rsid w:val="004B2B35"/>
    <w:rsid w:val="00517126"/>
    <w:rsid w:val="00520F97"/>
    <w:rsid w:val="005430E0"/>
    <w:rsid w:val="0054597A"/>
    <w:rsid w:val="00594480"/>
    <w:rsid w:val="005C124B"/>
    <w:rsid w:val="005D0B31"/>
    <w:rsid w:val="00601AC5"/>
    <w:rsid w:val="0063133C"/>
    <w:rsid w:val="00632206"/>
    <w:rsid w:val="00647D9E"/>
    <w:rsid w:val="00653B7B"/>
    <w:rsid w:val="0066030C"/>
    <w:rsid w:val="00670F51"/>
    <w:rsid w:val="006A520A"/>
    <w:rsid w:val="006B663F"/>
    <w:rsid w:val="006D3915"/>
    <w:rsid w:val="00701035"/>
    <w:rsid w:val="007400FB"/>
    <w:rsid w:val="00747616"/>
    <w:rsid w:val="00761EBF"/>
    <w:rsid w:val="007839FB"/>
    <w:rsid w:val="00791938"/>
    <w:rsid w:val="007977C8"/>
    <w:rsid w:val="007E29CA"/>
    <w:rsid w:val="007E3355"/>
    <w:rsid w:val="00807956"/>
    <w:rsid w:val="00816941"/>
    <w:rsid w:val="008429B0"/>
    <w:rsid w:val="0086735C"/>
    <w:rsid w:val="008B035F"/>
    <w:rsid w:val="008B4239"/>
    <w:rsid w:val="008D433A"/>
    <w:rsid w:val="008F3E88"/>
    <w:rsid w:val="00931780"/>
    <w:rsid w:val="009319AE"/>
    <w:rsid w:val="00940BF9"/>
    <w:rsid w:val="00960D83"/>
    <w:rsid w:val="00980F69"/>
    <w:rsid w:val="009D3BD1"/>
    <w:rsid w:val="00A16EBC"/>
    <w:rsid w:val="00A9634D"/>
    <w:rsid w:val="00AA084F"/>
    <w:rsid w:val="00AE1EC0"/>
    <w:rsid w:val="00AE43C7"/>
    <w:rsid w:val="00B12A47"/>
    <w:rsid w:val="00B90113"/>
    <w:rsid w:val="00BC47FF"/>
    <w:rsid w:val="00C126D7"/>
    <w:rsid w:val="00C500B0"/>
    <w:rsid w:val="00C71870"/>
    <w:rsid w:val="00CB4D74"/>
    <w:rsid w:val="00CE1785"/>
    <w:rsid w:val="00D6205F"/>
    <w:rsid w:val="00D6777E"/>
    <w:rsid w:val="00DB21A1"/>
    <w:rsid w:val="00DC029C"/>
    <w:rsid w:val="00DC06CA"/>
    <w:rsid w:val="00E03DDB"/>
    <w:rsid w:val="00E0472D"/>
    <w:rsid w:val="00E14F70"/>
    <w:rsid w:val="00E27B33"/>
    <w:rsid w:val="00E51C23"/>
    <w:rsid w:val="00E54B89"/>
    <w:rsid w:val="00E54CD0"/>
    <w:rsid w:val="00EB7B77"/>
    <w:rsid w:val="00EE3922"/>
    <w:rsid w:val="00F62BB2"/>
    <w:rsid w:val="00F742FB"/>
    <w:rsid w:val="00F830B6"/>
    <w:rsid w:val="00F9037B"/>
    <w:rsid w:val="00FB626B"/>
    <w:rsid w:val="00FD1AC3"/>
    <w:rsid w:val="00FF78F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1DD3D"/>
  <w15:chartTrackingRefBased/>
  <w15:docId w15:val="{6198F980-3CC8-43F9-8206-2AF36C255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91938"/>
    <w:rPr>
      <w:lang w:val="en-US"/>
    </w:rPr>
  </w:style>
  <w:style w:type="paragraph" w:styleId="Nadpis1">
    <w:name w:val="heading 1"/>
    <w:basedOn w:val="Normln"/>
    <w:next w:val="Normln"/>
    <w:link w:val="Nadpis1Char"/>
    <w:uiPriority w:val="9"/>
    <w:qFormat/>
    <w:rsid w:val="00791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791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79193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79193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791938"/>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79193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9193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9193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9193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9193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79193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791938"/>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791938"/>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791938"/>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79193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9193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9193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91938"/>
    <w:rPr>
      <w:rFonts w:eastAsiaTheme="majorEastAsia" w:cstheme="majorBidi"/>
      <w:color w:val="272727" w:themeColor="text1" w:themeTint="D8"/>
    </w:rPr>
  </w:style>
  <w:style w:type="paragraph" w:styleId="Nzev">
    <w:name w:val="Title"/>
    <w:basedOn w:val="Normln"/>
    <w:next w:val="Normln"/>
    <w:link w:val="NzevChar"/>
    <w:uiPriority w:val="10"/>
    <w:qFormat/>
    <w:rsid w:val="00791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9193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9193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9193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91938"/>
    <w:pPr>
      <w:spacing w:before="160"/>
      <w:jc w:val="center"/>
    </w:pPr>
    <w:rPr>
      <w:i/>
      <w:iCs/>
      <w:color w:val="404040" w:themeColor="text1" w:themeTint="BF"/>
    </w:rPr>
  </w:style>
  <w:style w:type="character" w:customStyle="1" w:styleId="CittChar">
    <w:name w:val="Citát Char"/>
    <w:basedOn w:val="Standardnpsmoodstavce"/>
    <w:link w:val="Citt"/>
    <w:uiPriority w:val="29"/>
    <w:rsid w:val="00791938"/>
    <w:rPr>
      <w:i/>
      <w:iCs/>
      <w:color w:val="404040" w:themeColor="text1" w:themeTint="BF"/>
    </w:rPr>
  </w:style>
  <w:style w:type="paragraph" w:styleId="Odstavecseseznamem">
    <w:name w:val="List Paragraph"/>
    <w:basedOn w:val="Normln"/>
    <w:link w:val="OdstavecseseznamemChar"/>
    <w:uiPriority w:val="34"/>
    <w:qFormat/>
    <w:rsid w:val="00791938"/>
    <w:pPr>
      <w:ind w:left="720"/>
      <w:contextualSpacing/>
    </w:pPr>
  </w:style>
  <w:style w:type="character" w:styleId="Zdraznnintenzivn">
    <w:name w:val="Intense Emphasis"/>
    <w:basedOn w:val="Standardnpsmoodstavce"/>
    <w:uiPriority w:val="21"/>
    <w:qFormat/>
    <w:rsid w:val="00791938"/>
    <w:rPr>
      <w:i/>
      <w:iCs/>
      <w:color w:val="0F4761" w:themeColor="accent1" w:themeShade="BF"/>
    </w:rPr>
  </w:style>
  <w:style w:type="paragraph" w:styleId="Vrazncitt">
    <w:name w:val="Intense Quote"/>
    <w:basedOn w:val="Normln"/>
    <w:next w:val="Normln"/>
    <w:link w:val="VrazncittChar"/>
    <w:uiPriority w:val="30"/>
    <w:qFormat/>
    <w:rsid w:val="00791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791938"/>
    <w:rPr>
      <w:i/>
      <w:iCs/>
      <w:color w:val="0F4761" w:themeColor="accent1" w:themeShade="BF"/>
    </w:rPr>
  </w:style>
  <w:style w:type="character" w:styleId="Odkazintenzivn">
    <w:name w:val="Intense Reference"/>
    <w:basedOn w:val="Standardnpsmoodstavce"/>
    <w:uiPriority w:val="32"/>
    <w:qFormat/>
    <w:rsid w:val="00791938"/>
    <w:rPr>
      <w:b/>
      <w:bCs/>
      <w:smallCaps/>
      <w:color w:val="0F4761" w:themeColor="accent1" w:themeShade="BF"/>
      <w:spacing w:val="5"/>
    </w:rPr>
  </w:style>
  <w:style w:type="character" w:styleId="Hypertextovodkaz">
    <w:name w:val="Hyperlink"/>
    <w:basedOn w:val="Standardnpsmoodstavce"/>
    <w:uiPriority w:val="99"/>
    <w:unhideWhenUsed/>
    <w:rsid w:val="00791938"/>
    <w:rPr>
      <w:color w:val="467886" w:themeColor="hyperlink"/>
      <w:u w:val="single"/>
    </w:rPr>
  </w:style>
  <w:style w:type="table" w:styleId="Mkatabulky">
    <w:name w:val="Table Grid"/>
    <w:basedOn w:val="Normlntabulka"/>
    <w:uiPriority w:val="39"/>
    <w:rsid w:val="0079193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kaznakoment">
    <w:name w:val="annotation reference"/>
    <w:basedOn w:val="Standardnpsmoodstavce"/>
    <w:uiPriority w:val="99"/>
    <w:semiHidden/>
    <w:unhideWhenUsed/>
    <w:rsid w:val="00791938"/>
    <w:rPr>
      <w:sz w:val="16"/>
      <w:szCs w:val="16"/>
    </w:rPr>
  </w:style>
  <w:style w:type="paragraph" w:styleId="Textkomente">
    <w:name w:val="annotation text"/>
    <w:basedOn w:val="Normln"/>
    <w:link w:val="TextkomenteChar"/>
    <w:uiPriority w:val="99"/>
    <w:unhideWhenUsed/>
    <w:rsid w:val="00791938"/>
    <w:pPr>
      <w:spacing w:line="240" w:lineRule="auto"/>
    </w:pPr>
    <w:rPr>
      <w:sz w:val="20"/>
      <w:szCs w:val="20"/>
    </w:rPr>
  </w:style>
  <w:style w:type="character" w:customStyle="1" w:styleId="TextkomenteChar">
    <w:name w:val="Text komentáře Char"/>
    <w:basedOn w:val="Standardnpsmoodstavce"/>
    <w:link w:val="Textkomente"/>
    <w:uiPriority w:val="99"/>
    <w:rsid w:val="00791938"/>
    <w:rPr>
      <w:sz w:val="20"/>
      <w:szCs w:val="20"/>
      <w:lang w:val="en-US"/>
    </w:rPr>
  </w:style>
  <w:style w:type="paragraph" w:customStyle="1" w:styleId="Style1">
    <w:name w:val="Style1"/>
    <w:basedOn w:val="Odstavecseseznamem"/>
    <w:link w:val="Style1Char"/>
    <w:qFormat/>
    <w:rsid w:val="00791938"/>
    <w:pPr>
      <w:numPr>
        <w:ilvl w:val="1"/>
        <w:numId w:val="1"/>
      </w:numPr>
    </w:pPr>
    <w:rPr>
      <w:lang w:val="hu-HU"/>
    </w:rPr>
  </w:style>
  <w:style w:type="character" w:customStyle="1" w:styleId="OdstavecseseznamemChar">
    <w:name w:val="Odstavec se seznamem Char"/>
    <w:basedOn w:val="Standardnpsmoodstavce"/>
    <w:link w:val="Odstavecseseznamem"/>
    <w:uiPriority w:val="34"/>
    <w:rsid w:val="00791938"/>
  </w:style>
  <w:style w:type="character" w:customStyle="1" w:styleId="Style1Char">
    <w:name w:val="Style1 Char"/>
    <w:basedOn w:val="OdstavecseseznamemChar"/>
    <w:link w:val="Style1"/>
    <w:rsid w:val="00791938"/>
    <w:rPr>
      <w:lang w:val="hu-HU"/>
    </w:rPr>
  </w:style>
  <w:style w:type="paragraph" w:styleId="Revize">
    <w:name w:val="Revision"/>
    <w:hidden/>
    <w:uiPriority w:val="99"/>
    <w:semiHidden/>
    <w:rsid w:val="008D433A"/>
    <w:pPr>
      <w:spacing w:after="0" w:line="240" w:lineRule="auto"/>
    </w:pPr>
    <w:rPr>
      <w:lang w:val="en-US"/>
    </w:rPr>
  </w:style>
  <w:style w:type="paragraph" w:styleId="Pedmtkomente">
    <w:name w:val="annotation subject"/>
    <w:basedOn w:val="Textkomente"/>
    <w:next w:val="Textkomente"/>
    <w:link w:val="PedmtkomenteChar"/>
    <w:uiPriority w:val="99"/>
    <w:semiHidden/>
    <w:unhideWhenUsed/>
    <w:rsid w:val="008D433A"/>
    <w:rPr>
      <w:b/>
      <w:bCs/>
    </w:rPr>
  </w:style>
  <w:style w:type="character" w:customStyle="1" w:styleId="PedmtkomenteChar">
    <w:name w:val="Předmět komentáře Char"/>
    <w:basedOn w:val="TextkomenteChar"/>
    <w:link w:val="Pedmtkomente"/>
    <w:uiPriority w:val="99"/>
    <w:semiHidden/>
    <w:rsid w:val="008D433A"/>
    <w:rPr>
      <w:b/>
      <w:bCs/>
      <w:sz w:val="20"/>
      <w:szCs w:val="20"/>
      <w:lang w:val="en-US"/>
    </w:rPr>
  </w:style>
  <w:style w:type="character" w:customStyle="1" w:styleId="normaltextrun">
    <w:name w:val="normaltextrun"/>
    <w:basedOn w:val="Standardnpsmoodstavce"/>
    <w:rsid w:val="003A630B"/>
  </w:style>
  <w:style w:type="paragraph" w:styleId="Zhlav">
    <w:name w:val="header"/>
    <w:basedOn w:val="Normln"/>
    <w:link w:val="ZhlavChar"/>
    <w:uiPriority w:val="99"/>
    <w:unhideWhenUsed/>
    <w:rsid w:val="00FD1AC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D1AC3"/>
    <w:rPr>
      <w:lang w:val="en-US"/>
    </w:rPr>
  </w:style>
  <w:style w:type="paragraph" w:styleId="Zpat">
    <w:name w:val="footer"/>
    <w:basedOn w:val="Normln"/>
    <w:link w:val="ZpatChar"/>
    <w:uiPriority w:val="99"/>
    <w:unhideWhenUsed/>
    <w:rsid w:val="00FD1AC3"/>
    <w:pPr>
      <w:tabs>
        <w:tab w:val="center" w:pos="4536"/>
        <w:tab w:val="right" w:pos="9072"/>
      </w:tabs>
      <w:spacing w:after="0" w:line="240" w:lineRule="auto"/>
    </w:pPr>
  </w:style>
  <w:style w:type="character" w:customStyle="1" w:styleId="ZpatChar">
    <w:name w:val="Zápatí Char"/>
    <w:basedOn w:val="Standardnpsmoodstavce"/>
    <w:link w:val="Zpat"/>
    <w:uiPriority w:val="99"/>
    <w:rsid w:val="00FD1AC3"/>
    <w:rPr>
      <w:lang w:val="en-US"/>
    </w:rPr>
  </w:style>
  <w:style w:type="character" w:styleId="Nevyeenzmnka">
    <w:name w:val="Unresolved Mention"/>
    <w:basedOn w:val="Standardnpsmoodstavce"/>
    <w:uiPriority w:val="99"/>
    <w:semiHidden/>
    <w:unhideWhenUsed/>
    <w:rsid w:val="006313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besjournals.onlinelibrary.wiley.com/doi/full/10.1111/1365-2664.13518" TargetMode="External"/><Relationship Id="rId13" Type="http://schemas.openxmlformats.org/officeDocument/2006/relationships/hyperlink" Target="https://www.frontiersin.org/journals/forests-and-global-change/articles/10.3389/ffgc.2024.1368608/full" TargetMode="External"/><Relationship Id="rId3" Type="http://schemas.openxmlformats.org/officeDocument/2006/relationships/hyperlink" Target="https://conbio.onlinelibrary.wiley.com/doi/full/10.1111/conl.12227" TargetMode="External"/><Relationship Id="rId7" Type="http://schemas.openxmlformats.org/officeDocument/2006/relationships/hyperlink" Target="https://doi.org/10.1111/brv.12003" TargetMode="External"/><Relationship Id="rId12" Type="http://schemas.openxmlformats.org/officeDocument/2006/relationships/hyperlink" Target="https://doi.org/10.1007/s10342-020-01348-7" TargetMode="External"/><Relationship Id="rId2" Type="http://schemas.openxmlformats.org/officeDocument/2006/relationships/hyperlink" Target="https://doi.org/10.5751/ES-00650-090205" TargetMode="External"/><Relationship Id="rId1" Type="http://schemas.openxmlformats.org/officeDocument/2006/relationships/hyperlink" Target="https://doi.org/10.2307/2269483" TargetMode="External"/><Relationship Id="rId6" Type="http://schemas.openxmlformats.org/officeDocument/2006/relationships/hyperlink" Target="https://doi.org/10.1111/gcb.16564" TargetMode="External"/><Relationship Id="rId11" Type="http://schemas.openxmlformats.org/officeDocument/2006/relationships/hyperlink" Target="https://www.sciencedirect.com/science/article/pii/S2212041623000682" TargetMode="External"/><Relationship Id="rId5" Type="http://schemas.openxmlformats.org/officeDocument/2006/relationships/hyperlink" Target="https://doi.org/10.1038/ncomms11109" TargetMode="External"/><Relationship Id="rId10" Type="http://schemas.openxmlformats.org/officeDocument/2006/relationships/hyperlink" Target="https://doi.org/10.1007/s10342-020-01348-7" TargetMode="External"/><Relationship Id="rId4" Type="http://schemas.openxmlformats.org/officeDocument/2006/relationships/hyperlink" Target="https://www.sciencedirect.com/science/article/pii/S1389934124001680" TargetMode="External"/><Relationship Id="rId9" Type="http://schemas.openxmlformats.org/officeDocument/2006/relationships/hyperlink" Target="https://www.sciencedirect.com/science/article/abs/pii/S0378112720311774"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B0E48-821B-4B76-87C8-6ED1518D5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15667</TotalTime>
  <Pages>23</Pages>
  <Words>5906</Words>
  <Characters>34848</Characters>
  <Application>Microsoft Office Word</Application>
  <DocSecurity>0</DocSecurity>
  <Lines>290</Lines>
  <Paragraphs>81</Paragraphs>
  <ScaleCrop>false</ScaleCrop>
  <HeadingPairs>
    <vt:vector size="4" baseType="variant">
      <vt:variant>
        <vt:lpstr>Název</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Hlásny Tomáš</dc:creator>
  <cp:keywords/>
  <dc:description/>
  <cp:lastModifiedBy>Hlásny Tomáš</cp:lastModifiedBy>
  <cp:revision>8</cp:revision>
  <dcterms:created xsi:type="dcterms:W3CDTF">2025-09-25T14:08:00Z</dcterms:created>
  <dcterms:modified xsi:type="dcterms:W3CDTF">2026-04-13T13:35:00Z</dcterms:modified>
</cp:coreProperties>
</file>