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IMPLEMENTATION GUIDE</w:t>
      </w:r>
    </w:p>
    <w:p>
      <w:pPr>
        <w:jc w:val="center"/>
      </w:pPr>
      <w:r>
        <w:t>For Small EU Organisations</w:t>
      </w:r>
    </w:p>
    <w:p>
      <w:pPr>
        <w:pStyle w:val="Heading1"/>
      </w:pPr>
      <w:r>
        <w:t>EXECUTIVE SUMMARY</w:t>
      </w:r>
    </w:p>
    <w:p>
      <w:r>
        <w:t>This guide provides a practical roadmap for small EU organisations to implement AI governance in line with the EU AI Act.</w:t>
        <w:br/>
        <w:br/>
        <w:t>Key obligations for deployers:</w:t>
        <w:br/>
        <w:t>- Inventory AI systems</w:t>
        <w:br/>
        <w:t>- Apply transparency disclosures</w:t>
        <w:br/>
        <w:t>- Maintain human oversight</w:t>
        <w:br/>
        <w:t>- Report incidents</w:t>
        <w:br/>
        <w:t>- Cooperate with authorities</w:t>
      </w:r>
    </w:p>
    <w:p>
      <w:pPr>
        <w:pStyle w:val="Heading1"/>
      </w:pPr>
      <w:r>
        <w:t>PHASE 1: FOUNDATION (Days 1-30)</w:t>
      </w:r>
    </w:p>
    <w:p>
      <w:r>
        <w:t>Week 1: Appoint AI Governance Lead, adopt policy</w:t>
      </w:r>
    </w:p>
    <w:p>
      <w:r>
        <w:t>Week 2: Identify all AI systems, create inventory</w:t>
      </w:r>
    </w:p>
    <w:p>
      <w:r>
        <w:t>Week 3: Classify by risk, assess gaps</w:t>
      </w:r>
    </w:p>
    <w:p>
      <w:r>
        <w:t>Week 4: Communicate policy, conduct training</w:t>
      </w:r>
    </w:p>
    <w:p>
      <w:pPr>
        <w:pStyle w:val="Heading1"/>
      </w:pPr>
      <w:r>
        <w:t>PHASE 2: BUILD OUT (Days 31-90)</w:t>
      </w:r>
    </w:p>
    <w:p>
      <w:r>
        <w:t>Month 2: Assess vendors, implement transparency</w:t>
      </w:r>
    </w:p>
    <w:p>
      <w:r>
        <w:t>Month 3: Establish incident procedures, run first review</w:t>
      </w:r>
    </w:p>
    <w:p>
      <w:pPr>
        <w:pStyle w:val="Heading1"/>
      </w:pPr>
      <w:r>
        <w:t>PHASE 3: MATURITY (Days 91-180)</w:t>
      </w:r>
    </w:p>
    <w:p>
      <w:r>
        <w:t>Quarterly review cycle, continuous improvement</w:t>
      </w:r>
    </w:p>
    <w:p>
      <w:pPr>
        <w:pStyle w:val="Heading1"/>
      </w:pPr>
      <w:r>
        <w:t>COMPLIANCE CHECKLIST</w:t>
      </w:r>
    </w:p>
    <w:p>
      <w:r>
        <w:t>[ ] AI Governance Lead appointed</w:t>
      </w:r>
    </w:p>
    <w:p>
      <w:r>
        <w:t>[ ] Policy adopted and communicated</w:t>
      </w:r>
    </w:p>
    <w:p>
      <w:r>
        <w:t>[ ] All AI systems inventoried</w:t>
      </w:r>
    </w:p>
    <w:p>
      <w:r>
        <w:t>[ ] Systems classified by risk</w:t>
      </w:r>
    </w:p>
    <w:p>
      <w:r>
        <w:t>[ ] Vendor assessments complete</w:t>
      </w:r>
    </w:p>
    <w:p>
      <w:r>
        <w:t>[ ] Transparency disclosures in place</w:t>
      </w:r>
    </w:p>
    <w:p>
      <w:r>
        <w:t>[ ] Human oversight defined</w:t>
      </w:r>
    </w:p>
    <w:p>
      <w:r>
        <w:t>[ ] Incident procedure established</w:t>
      </w:r>
    </w:p>
    <w:p>
      <w:r>
        <w:t>[ ] Staff trained</w:t>
      </w:r>
    </w:p>
    <w:p>
      <w:pPr>
        <w:pStyle w:val="Heading1"/>
      </w:pPr>
      <w:r>
        <w:t>KEY PERFORMANCE INDICATORS</w:t>
      </w:r>
    </w:p>
    <w:p>
      <w:r>
        <w:t>Inventory Accuracy: 100% documented</w:t>
      </w:r>
    </w:p>
    <w:p>
      <w:r>
        <w:t>Review Completion: 100% on schedule</w:t>
      </w:r>
    </w:p>
    <w:p>
      <w:r>
        <w:t>Training: 100% staff complete</w:t>
      </w:r>
    </w:p>
    <w:p>
      <w:r>
        <w:t>Incident Response: Within 24 hours</w:t>
      </w:r>
    </w:p>
    <w:p>
      <w:pPr>
        <w:pStyle w:val="Heading1"/>
      </w:pPr>
      <w:r>
        <w:t>RESOURCES</w:t>
      </w:r>
    </w:p>
    <w:p>
      <w:r>
        <w:t>EU AI Act: artificialintelligenceact.eu</w:t>
      </w:r>
    </w:p>
    <w:p>
      <w:r>
        <w:t>SME Guide: artificialintelligenceact.eu/small-businesses-guide-to-the-ai-act/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