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AI REVIEW SOP</w:t>
      </w:r>
    </w:p>
    <w:p>
      <w:pPr>
        <w:jc w:val="center"/>
      </w:pPr>
      <w:r>
        <w:t>Document Reference: AI-SOP-001 | Version: 1.0</w:t>
      </w:r>
    </w:p>
    <w:p>
      <w:pPr>
        <w:pStyle w:val="Heading1"/>
      </w:pPr>
      <w:r>
        <w:t>1. PURPOSE</w:t>
      </w:r>
    </w:p>
    <w:p>
      <w:r>
        <w:t>This SOP establishes the procedure for periodic review of AI systems to ensure ongoing compliance with the EU AI Act and GDPR.</w:t>
      </w:r>
    </w:p>
    <w:p>
      <w:pPr>
        <w:pStyle w:val="Heading1"/>
      </w:pPr>
      <w:r>
        <w:t>2. SCOPE</w:t>
      </w:r>
    </w:p>
    <w:p>
      <w:r>
        <w:t>Applies to all AI systems in the organisation inventory.</w:t>
      </w:r>
    </w:p>
    <w:p>
      <w:pPr>
        <w:pStyle w:val="Heading1"/>
      </w:pPr>
      <w:r>
        <w:t>3. RESPONSIBILITIES</w:t>
      </w:r>
    </w:p>
    <w:p>
      <w:r>
        <w:t>AI Governance Lead: Schedule and coordinate reviews</w:t>
        <w:br/>
        <w:t>System Owner: Prepare documentation and implement actions</w:t>
        <w:br/>
        <w:t>IT Security: Technical assessment</w:t>
        <w:br/>
        <w:t>DPO: Privacy compliance review</w:t>
      </w:r>
    </w:p>
    <w:p>
      <w:pPr>
        <w:pStyle w:val="Heading1"/>
      </w:pPr>
      <w:r>
        <w:t>4. REVIEW FREQUENCY</w:t>
      </w:r>
    </w:p>
    <w:p>
      <w:r>
        <w:t>High Risk: Monthly</w:t>
        <w:br/>
        <w:t>Medium Risk: Quarterly</w:t>
        <w:br/>
        <w:t>Low Risk: Semi-annually</w:t>
        <w:br/>
        <w:t>Trigger events: After incidents, regulatory changes, vendor updates</w:t>
      </w:r>
    </w:p>
    <w:p>
      <w:pPr>
        <w:pStyle w:val="Heading1"/>
      </w:pPr>
      <w:r>
        <w:t>5. REVIEW PROCESS</w:t>
      </w:r>
    </w:p>
    <w:p>
      <w:r>
        <w:t>STEP 1: PREPARE - Gather logs, usage stats, incidents</w:t>
        <w:br/>
        <w:t>STEP 2: ASSESS - Review compliance, risk, policy adherence</w:t>
        <w:br/>
        <w:t>STEP 3: VERIFY - Test controls, security</w:t>
        <w:br/>
        <w:t>STEP 4: DOCUMENT - Record findings, update register</w:t>
        <w:br/>
        <w:t>STEP 5: REPORT - Compile summary, escalate issues</w:t>
      </w:r>
    </w:p>
    <w:p>
      <w:pPr>
        <w:pStyle w:val="Heading1"/>
      </w:pPr>
      <w:r>
        <w:t>6. ESCALATION</w:t>
      </w:r>
    </w:p>
    <w:p>
      <w:r>
        <w:t>Immediate (24h): Prohibited use, security breach, discrimination</w:t>
        <w:br/>
        <w:t>Standard (5 days): Compliance gaps, training deficiencies</w:t>
      </w:r>
    </w:p>
    <w:p>
      <w:pPr>
        <w:pStyle w:val="Heading1"/>
      </w:pPr>
      <w:r>
        <w:t>7. CAPA</w:t>
      </w:r>
    </w:p>
    <w:p>
      <w:r>
        <w:t>When issues found: Root cause analysis, corrective action, preventive action, verification, documentation</w:t>
      </w:r>
    </w:p>
    <w:p>
      <w:pPr>
        <w:pStyle w:val="Heading1"/>
      </w:pPr>
      <w:r>
        <w:t>8. RECORDS</w:t>
      </w:r>
    </w:p>
    <w:p>
      <w:r>
        <w:t>All reviews retained for minimum 5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