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System Review SOP</w:t>
      </w:r>
    </w:p>
    <w:p>
      <w:pPr>
        <w:pStyle w:val="Heading1"/>
      </w:pPr>
      <w:r>
        <w:t>1. Purpose</w:t>
      </w:r>
    </w:p>
    <w:p>
      <w:r>
        <w:t>This SOP defines the procedure for regular review of AI systems to ensure compliance, security, and effective governance within the organization.</w:t>
      </w:r>
    </w:p>
    <w:p>
      <w:pPr>
        <w:pStyle w:val="Heading1"/>
      </w:pPr>
      <w:r>
        <w:t>2. Scope</w:t>
      </w:r>
    </w:p>
    <w:p>
      <w:r>
        <w:t>Applies to all AI systems in use, under evaluation, or planned for deployment.</w:t>
      </w:r>
    </w:p>
    <w:p>
      <w:pPr>
        <w:pStyle w:val="Heading1"/>
      </w:pPr>
      <w:r>
        <w:t>3. Responsibilities</w:t>
      </w:r>
    </w:p>
    <w:p>
      <w:r>
        <w:t>AI Governance Committee: Overall oversight</w:t>
        <w:br/>
        <w:t>IT Security: Technical review</w:t>
        <w:br/>
        <w:t>Data Protection Officer: Privacy compliance</w:t>
        <w:br/>
        <w:t>System Owners: Operational review</w:t>
      </w:r>
    </w:p>
    <w:p>
      <w:pPr>
        <w:pStyle w:val="Heading1"/>
      </w:pPr>
      <w:r>
        <w:t>4. Review Frequency</w:t>
      </w:r>
    </w:p>
    <w:p>
      <w:r>
        <w:t>Monthly: High-risk systems</w:t>
        <w:br/>
        <w:t>Quarterly: Medium-risk systems</w:t>
        <w:br/>
        <w:t>Annually: Low-risk systems</w:t>
        <w:br/>
        <w:t>Ad-hoc: After incidents or regulatory changes</w:t>
      </w:r>
    </w:p>
    <w:p>
      <w:pPr>
        <w:pStyle w:val="Heading1"/>
      </w:pPr>
      <w:r>
        <w:t>5. Review Process</w:t>
      </w:r>
    </w:p>
    <w:p>
      <w:r>
        <w:t>Step 1: Gather system usage data from logs</w:t>
        <w:br/>
        <w:t>Step 2: Review access controls and permissions</w:t>
        <w:br/>
        <w:t>Step 3: Check for policy violations</w:t>
        <w:br/>
        <w:t>Step 4: Verify security patches are current</w:t>
        <w:br/>
        <w:t>Step 5: Assess data handling compliance</w:t>
        <w:br/>
        <w:t>Step 6: Document findings</w:t>
        <w:br/>
        <w:t>Step 7: Report to Governance Committee</w:t>
      </w:r>
    </w:p>
    <w:p>
      <w:pPr>
        <w:pStyle w:val="Heading1"/>
      </w:pPr>
      <w:r>
        <w:t>6. Documentation</w:t>
      </w:r>
    </w:p>
    <w:p>
      <w:r>
        <w:t>All reviews must be documented in the AI Systems Register. Findings must be retained for minimum 5 years.</w:t>
      </w:r>
    </w:p>
    <w:p>
      <w:pPr>
        <w:pStyle w:val="Heading1"/>
      </w:pPr>
      <w:r>
        <w:t>7. Escalation</w:t>
      </w:r>
    </w:p>
    <w:p>
      <w:r>
        <w:t>Critical findings: Immediate escalation to AI Governance Committee</w:t>
        <w:br/>
        <w:t>High-risk: Within 24 hours</w:t>
        <w:br/>
        <w:t>Medium-risk: Within 5 business days</w:t>
      </w:r>
    </w:p>
    <w:p>
      <w:pPr>
        <w:pStyle w:val="Heading1"/>
      </w:pPr>
      <w:r>
        <w:t>8. Corrective Actions</w:t>
      </w:r>
    </w:p>
    <w:p>
      <w:r>
        <w:t>Define corrective actions with owners and timelines. Track completion in the CAPA register.</w:t>
      </w:r>
    </w:p>
    <w:p>
      <w:pPr>
        <w:pStyle w:val="Heading1"/>
      </w:pPr>
      <w:r>
        <w:t>9. Reporting</w:t>
      </w:r>
    </w:p>
    <w:p>
      <w:r>
        <w:t>Quarterly compliance report to senior management. Annual report to board if applicable.</w:t>
      </w:r>
    </w:p>
    <w:p/>
    <w:p>
      <w:pPr>
        <w:pStyle w:val="Heading1"/>
      </w:pPr>
      <w:r>
        <w:t>Review Checklist</w:t>
      </w:r>
    </w:p>
    <w:p>
      <w:pPr>
        <w:pStyle w:val="ListBullet"/>
      </w:pPr>
      <w:r>
        <w:t>Access controls verified</w:t>
      </w:r>
    </w:p>
    <w:p>
      <w:pPr>
        <w:pStyle w:val="ListBullet"/>
      </w:pPr>
      <w:r>
        <w:t>Security patches current</w:t>
      </w:r>
    </w:p>
    <w:p>
      <w:pPr>
        <w:pStyle w:val="ListBullet"/>
      </w:pPr>
      <w:r>
        <w:t>Data handling compliant</w:t>
      </w:r>
    </w:p>
    <w:p>
      <w:pPr>
        <w:pStyle w:val="ListBullet"/>
      </w:pPr>
      <w:r>
        <w:t>User training current</w:t>
      </w:r>
    </w:p>
    <w:p>
      <w:pPr>
        <w:pStyle w:val="ListBullet"/>
      </w:pPr>
      <w:r>
        <w:t>Incident log reviewed</w:t>
      </w:r>
    </w:p>
    <w:p>
      <w:pPr>
        <w:pStyle w:val="ListBullet"/>
      </w:pPr>
      <w:r>
        <w:t>Vendor contract current</w:t>
      </w:r>
    </w:p>
    <w:p>
      <w:pPr>
        <w:pStyle w:val="ListBullet"/>
      </w:pPr>
      <w:r>
        <w:t>Risk assessment current</w:t>
      </w:r>
    </w:p>
    <w:p>
      <w:pPr>
        <w:pStyle w:val="ListBullet"/>
      </w:pPr>
      <w:r>
        <w:t>Policy compliance confirmed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