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AI Review SOP</w:t>
      </w:r>
    </w:p>
    <w:p>
      <w:pPr>
        <w:pStyle w:val="Heading1"/>
      </w:pPr>
      <w:r>
        <w:t>Purpose</w:t>
      </w:r>
    </w:p>
    <w:p>
      <w:r>
        <w:t>This Standard Operating Procedure outlines how to conduct periodic reviews of AI tool usage within the organization.</w:t>
      </w:r>
    </w:p>
    <w:p>
      <w:pPr>
        <w:pStyle w:val="Heading1"/>
      </w:pPr>
      <w:r>
        <w:t>Review Frequency</w:t>
      </w:r>
    </w:p>
    <w:p>
      <w:r>
        <w:t>- Monthly: Quick check of active tools</w:t>
      </w:r>
    </w:p>
    <w:p>
      <w:r>
        <w:t>- Quarterly: Full audit of AI usage and policy compliance</w:t>
      </w:r>
    </w:p>
    <w:p>
      <w:pPr>
        <w:pStyle w:val="Heading1"/>
      </w:pPr>
      <w:r>
        <w:t>Review Steps</w:t>
      </w:r>
    </w:p>
    <w:p>
      <w:r>
        <w:t>Step 1: Review the AI Systems Register</w:t>
      </w:r>
    </w:p>
    <w:p>
      <w:r>
        <w:t>Step 2: Check for new unauthorized tools</w:t>
      </w:r>
    </w:p>
    <w:p>
      <w:r>
        <w:t>Step 3: Verify incident log entries</w:t>
      </w:r>
    </w:p>
    <w:p>
      <w:r>
        <w:t>Step 4: Update policy if needed</w:t>
      </w:r>
    </w:p>
    <w:p>
      <w:r>
        <w:t>Step 5: Document findings and actions</w:t>
      </w:r>
    </w:p>
    <w:p>
      <w:pPr>
        <w:pStyle w:val="Heading1"/>
      </w:pPr>
      <w:r>
        <w:t>Escalation</w:t>
      </w:r>
    </w:p>
    <w:p>
      <w:r>
        <w:t>Unresolved issues or policy violations should be escalated to [Your Manager].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