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2A6BA" w14:textId="77777777" w:rsidR="001B6158" w:rsidRDefault="00B61D7C">
      <w:r>
        <w:t>Besoins de trajets aller-retour sur une même origine-destination, pour un jour donné, indexés par i :</w:t>
      </w:r>
    </w:p>
    <w:p w14:paraId="0DA30D8F" w14:textId="77777777" w:rsidR="00B61D7C" w:rsidRPr="00B61D7C" w:rsidRDefault="00DB314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434BCE36" w14:textId="77777777" w:rsidR="00B61D7C" w:rsidRDefault="00B61D7C">
      <w:pPr>
        <w:rPr>
          <w:rFonts w:eastAsiaTheme="minorEastAsia"/>
        </w:rPr>
      </w:pPr>
    </w:p>
    <w:p w14:paraId="4E32CE59" w14:textId="77777777" w:rsidR="00B61D7C" w:rsidRDefault="00B61D7C">
      <w:pPr>
        <w:rPr>
          <w:rFonts w:eastAsiaTheme="minorEastAsia"/>
        </w:rPr>
      </w:pPr>
      <w:r>
        <w:rPr>
          <w:rFonts w:eastAsiaTheme="minorEastAsia"/>
        </w:rPr>
        <w:t xml:space="preserve">Une partie 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disposent d’un véhicule k.</w:t>
      </w:r>
      <w:r w:rsidR="00C628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2811">
        <w:rPr>
          <w:rFonts w:eastAsiaTheme="minorEastAsia"/>
        </w:rPr>
        <w:t xml:space="preserve"> est l’index du trajet souhaité par la personne disposant du véhicule k.</w:t>
      </w:r>
    </w:p>
    <w:p w14:paraId="0E231948" w14:textId="77777777" w:rsidR="00B61D7C" w:rsidRPr="00B61D7C" w:rsidRDefault="00B61D7C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247"/>
      </w:tblGrid>
      <w:tr w:rsidR="00B61D7C" w14:paraId="68F69E2A" w14:textId="77777777" w:rsidTr="00DB3142">
        <w:tc>
          <w:tcPr>
            <w:tcW w:w="1809" w:type="dxa"/>
          </w:tcPr>
          <w:p w14:paraId="738D96AD" w14:textId="77777777" w:rsidR="00B61D7C" w:rsidRDefault="00DB3142" w:rsidP="00B61D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47" w:type="dxa"/>
          </w:tcPr>
          <w:p w14:paraId="19DA5B8B" w14:textId="77777777" w:rsidR="00B61D7C" w:rsidRDefault="00B61D7C">
            <w:r>
              <w:t>Personne concernée</w:t>
            </w:r>
          </w:p>
        </w:tc>
      </w:tr>
      <w:tr w:rsidR="00B61D7C" w14:paraId="60C9C9ED" w14:textId="77777777" w:rsidTr="00DB3142">
        <w:tc>
          <w:tcPr>
            <w:tcW w:w="1809" w:type="dxa"/>
          </w:tcPr>
          <w:p w14:paraId="581E93B6" w14:textId="77777777" w:rsidR="00B61D7C" w:rsidRDefault="00DB3142" w:rsidP="00B61D7C">
            <w:pPr>
              <w:rPr>
                <w:rFonts w:ascii="Calibri" w:eastAsia="Times New Roma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7247" w:type="dxa"/>
          </w:tcPr>
          <w:p w14:paraId="2815A0E2" w14:textId="77777777" w:rsidR="00B61D7C" w:rsidRDefault="00B61D7C">
            <w:r>
              <w:t>Heure au plus tard pour le départ aller</w:t>
            </w:r>
          </w:p>
        </w:tc>
      </w:tr>
      <w:tr w:rsidR="00B61D7C" w14:paraId="49B72564" w14:textId="77777777" w:rsidTr="00DB3142">
        <w:tc>
          <w:tcPr>
            <w:tcW w:w="1809" w:type="dxa"/>
          </w:tcPr>
          <w:p w14:paraId="38548268" w14:textId="77777777" w:rsidR="00B61D7C" w:rsidRDefault="00DB3142" w:rsidP="00B61D7C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7247" w:type="dxa"/>
          </w:tcPr>
          <w:p w14:paraId="1D1BAC8C" w14:textId="77777777" w:rsidR="00B61D7C" w:rsidRDefault="00B61D7C">
            <w:r>
              <w:t>Heure au plus tôt pour le départ aller</w:t>
            </w:r>
          </w:p>
        </w:tc>
      </w:tr>
      <w:tr w:rsidR="00B61D7C" w14:paraId="730991E5" w14:textId="77777777" w:rsidTr="00DB3142">
        <w:tc>
          <w:tcPr>
            <w:tcW w:w="1809" w:type="dxa"/>
          </w:tcPr>
          <w:p w14:paraId="12223F74" w14:textId="77777777" w:rsidR="00B61D7C" w:rsidRDefault="00DB3142" w:rsidP="00B61D7C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7247" w:type="dxa"/>
          </w:tcPr>
          <w:p w14:paraId="46E8FB9D" w14:textId="77777777" w:rsidR="00B61D7C" w:rsidRDefault="00B61D7C" w:rsidP="00B61D7C">
            <w:r>
              <w:t>Heure au plus tard pour le départ retour</w:t>
            </w:r>
          </w:p>
        </w:tc>
      </w:tr>
      <w:tr w:rsidR="00B61D7C" w14:paraId="7C736051" w14:textId="77777777" w:rsidTr="00DB3142">
        <w:tc>
          <w:tcPr>
            <w:tcW w:w="1809" w:type="dxa"/>
          </w:tcPr>
          <w:p w14:paraId="512EF28E" w14:textId="77777777" w:rsidR="00B61D7C" w:rsidRDefault="00DB3142" w:rsidP="00B61D7C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7247" w:type="dxa"/>
          </w:tcPr>
          <w:p w14:paraId="111C0EE0" w14:textId="77777777" w:rsidR="00B61D7C" w:rsidRDefault="00B61D7C" w:rsidP="00B61D7C">
            <w:r>
              <w:t>Heure au plus tôt pour le départ retour</w:t>
            </w:r>
          </w:p>
        </w:tc>
      </w:tr>
    </w:tbl>
    <w:p w14:paraId="7143056C" w14:textId="77777777" w:rsidR="00B61D7C" w:rsidRDefault="00B61D7C"/>
    <w:p w14:paraId="73B7BCAE" w14:textId="6ADDEE3E" w:rsidR="00F50CD6" w:rsidRPr="00B61D7C" w:rsidRDefault="00F50CD6" w:rsidP="00F50CD6">
      <w:pPr>
        <w:rPr>
          <w:rFonts w:eastAsiaTheme="minorEastAsia"/>
        </w:rPr>
      </w:pPr>
      <w:r>
        <w:rPr>
          <w:rFonts w:eastAsiaTheme="minorEastAsia"/>
        </w:rPr>
        <w:t xml:space="preserve">NB : Si on dispose de véhicules de pool, on crée pour chaque véhicule du pool un besoin fictif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>
        <w:rPr>
          <w:rFonts w:eastAsiaTheme="minorEastAsia"/>
        </w:rPr>
        <w:t xml:space="preserve">, avec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fixés à la fin de la journée 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fixés au début de la journée. La capacité du véhicule k correspondant doit être alors fixée à la vraie capacité + 1.</w:t>
      </w:r>
    </w:p>
    <w:p w14:paraId="2EBF13A8" w14:textId="77777777" w:rsidR="00F50CD6" w:rsidRDefault="00F50CD6"/>
    <w:p w14:paraId="33340622" w14:textId="77777777" w:rsidR="00B61D7C" w:rsidRDefault="00B61D7C">
      <w:r>
        <w:t>Variables de décision :</w:t>
      </w:r>
    </w:p>
    <w:p w14:paraId="6DDC109A" w14:textId="77777777" w:rsidR="00B61D7C" w:rsidRDefault="00DB31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 </m:t>
        </m:r>
      </m:oMath>
      <w:r w:rsidR="00B61D7C">
        <w:rPr>
          <w:rFonts w:eastAsiaTheme="minorEastAsia"/>
        </w:rPr>
        <w:t>: variable booléenne indiquant que le trajet i est effectué avec le véhicule k</w:t>
      </w:r>
    </w:p>
    <w:p w14:paraId="2E75E460" w14:textId="77777777" w:rsidR="00B61D7C" w:rsidRDefault="00B61D7C"/>
    <w:p w14:paraId="7BC6F73C" w14:textId="77777777" w:rsidR="00B61D7C" w:rsidRDefault="00B61D7C">
      <w:r>
        <w:t>Contraintes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61D7C" w14:paraId="3F9FC1FA" w14:textId="77777777" w:rsidTr="00B61D7C">
        <w:tc>
          <w:tcPr>
            <w:tcW w:w="4528" w:type="dxa"/>
          </w:tcPr>
          <w:p w14:paraId="1B07BA20" w14:textId="77777777" w:rsidR="00B61D7C" w:rsidRDefault="006F6810">
            <m:oMathPara>
              <m:oMath>
                <m:r>
                  <w:rPr>
                    <w:rFonts w:ascii="Cambria Math" w:eastAsiaTheme="minorEastAsia" w:hAnsi="Cambria Math"/>
                  </w:rPr>
                  <m:t>∀i: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</w:tc>
        <w:tc>
          <w:tcPr>
            <w:tcW w:w="4528" w:type="dxa"/>
          </w:tcPr>
          <w:p w14:paraId="127C24E3" w14:textId="77777777" w:rsidR="00B61D7C" w:rsidRDefault="00B61D7C" w:rsidP="006F6810">
            <w:r>
              <w:t xml:space="preserve">Au plus un </w:t>
            </w:r>
            <w:r w:rsidR="006F6810">
              <w:t>véhicule par besoin de trajet</w:t>
            </w:r>
          </w:p>
        </w:tc>
      </w:tr>
      <w:tr w:rsidR="00B61D7C" w14:paraId="189DD458" w14:textId="77777777" w:rsidTr="00B61D7C">
        <w:tc>
          <w:tcPr>
            <w:tcW w:w="4528" w:type="dxa"/>
          </w:tcPr>
          <w:p w14:paraId="6EE15F6C" w14:textId="77777777" w:rsidR="00B61D7C" w:rsidRDefault="006F6810" w:rsidP="006F6810">
            <m:oMathPara>
              <m:oMath>
                <m:r>
                  <w:rPr>
                    <w:rFonts w:ascii="Cambria Math" w:eastAsiaTheme="minorEastAsia" w:hAnsi="Cambria Math"/>
                  </w:rPr>
                  <m:t>∀k: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528" w:type="dxa"/>
          </w:tcPr>
          <w:p w14:paraId="571696A3" w14:textId="77777777" w:rsidR="00B61D7C" w:rsidRDefault="00B61D7C">
            <w:r>
              <w:t>Contrainte de capacité du véhicule</w:t>
            </w:r>
          </w:p>
        </w:tc>
      </w:tr>
      <w:tr w:rsidR="00697094" w14:paraId="1BA597A5" w14:textId="77777777" w:rsidTr="00B61D7C">
        <w:tc>
          <w:tcPr>
            <w:tcW w:w="4528" w:type="dxa"/>
          </w:tcPr>
          <w:p w14:paraId="37694B03" w14:textId="416601CB" w:rsidR="00697094" w:rsidRDefault="00DB3142" w:rsidP="006970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528" w:type="dxa"/>
          </w:tcPr>
          <w:p w14:paraId="5D6F8DF3" w14:textId="79B7D3AE" w:rsidR="00697094" w:rsidRDefault="00697094">
            <w:r>
              <w:t>Variable intermédiaire indiquant que le véhicule k n’est pas utilisé.</w:t>
            </w:r>
          </w:p>
        </w:tc>
      </w:tr>
      <w:tr w:rsidR="00B61D7C" w14:paraId="60A66DCD" w14:textId="77777777" w:rsidTr="00B61D7C">
        <w:tc>
          <w:tcPr>
            <w:tcW w:w="4528" w:type="dxa"/>
          </w:tcPr>
          <w:p w14:paraId="79E7E15F" w14:textId="77777777" w:rsidR="006F6810" w:rsidRDefault="006F6810" w:rsidP="006F6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∀k:</m:t>
                </m:r>
              </m:oMath>
            </m:oMathPara>
          </w:p>
          <w:p w14:paraId="4FBDFC90" w14:textId="77777777" w:rsidR="00B61D7C" w:rsidRPr="006F6810" w:rsidRDefault="00DB3142" w:rsidP="006F6810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i|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e>
                </m:func>
              </m:oMath>
            </m:oMathPara>
          </w:p>
          <w:p w14:paraId="468EEE50" w14:textId="77777777" w:rsidR="006F6810" w:rsidRPr="006F6810" w:rsidRDefault="00DB3142" w:rsidP="006F6810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i|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func>
              </m:oMath>
            </m:oMathPara>
          </w:p>
          <w:p w14:paraId="74595045" w14:textId="77777777" w:rsidR="006F6810" w:rsidRPr="006F6810" w:rsidRDefault="00DB3142" w:rsidP="006F6810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i|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e>
                </m:func>
              </m:oMath>
            </m:oMathPara>
          </w:p>
          <w:p w14:paraId="216965C6" w14:textId="77777777" w:rsidR="006F6810" w:rsidRPr="006F6810" w:rsidRDefault="00DB3142" w:rsidP="006F6810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i|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func>
              </m:oMath>
            </m:oMathPara>
          </w:p>
          <w:p w14:paraId="63721666" w14:textId="77777777" w:rsidR="006F6810" w:rsidRPr="006F6810" w:rsidRDefault="006F6810" w:rsidP="006F6810">
            <w:pPr>
              <w:rPr>
                <w:rFonts w:eastAsiaTheme="minorEastAsia"/>
              </w:rPr>
            </w:pPr>
          </w:p>
          <w:p w14:paraId="2AD22D1C" w14:textId="1EC705EB" w:rsidR="006F6810" w:rsidRPr="006F6810" w:rsidRDefault="00DB3142" w:rsidP="006F6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≥m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5C194DC8" w14:textId="71857676" w:rsidR="006F6810" w:rsidRPr="006F6810" w:rsidRDefault="00DB3142" w:rsidP="006F6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≥m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51C9DDDA" w14:textId="77777777" w:rsidR="006F6810" w:rsidRDefault="006F6810" w:rsidP="006F6810"/>
        </w:tc>
        <w:tc>
          <w:tcPr>
            <w:tcW w:w="4528" w:type="dxa"/>
          </w:tcPr>
          <w:p w14:paraId="4850D920" w14:textId="411AEF95" w:rsidR="00B61D7C" w:rsidRDefault="006F6810" w:rsidP="00697094">
            <w:r>
              <w:t>Contrainte de compatibilité des heures de départ aller et retour des trajets groupés dans un même véhicule.</w:t>
            </w:r>
            <w:r w:rsidR="00C62811">
              <w:t xml:space="preserve"> Il </w:t>
            </w:r>
            <w:r w:rsidR="00697094">
              <w:t xml:space="preserve">faut que, si un véhicule est utilisé, </w:t>
            </w:r>
            <w:r w:rsidR="00C62811">
              <w:t xml:space="preserve">l’intervalle des heures de départ possibles soit suffisamment large (au </w:t>
            </w:r>
            <w:proofErr w:type="gramStart"/>
            <w:r w:rsidR="00C62811">
              <w:t xml:space="preserve">moins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C62811">
              <w:rPr>
                <w:rFonts w:eastAsiaTheme="minorEastAsia"/>
              </w:rPr>
              <w:t>)</w:t>
            </w:r>
            <w:r w:rsidR="00C62811">
              <w:t>.</w:t>
            </w:r>
            <w:bookmarkStart w:id="0" w:name="_GoBack"/>
            <w:bookmarkEnd w:id="0"/>
          </w:p>
        </w:tc>
      </w:tr>
      <w:tr w:rsidR="006F6810" w14:paraId="41CA8DFC" w14:textId="77777777" w:rsidTr="00B61D7C">
        <w:tc>
          <w:tcPr>
            <w:tcW w:w="4528" w:type="dxa"/>
          </w:tcPr>
          <w:p w14:paraId="1FCEA5A9" w14:textId="69621CE2" w:rsidR="006F6810" w:rsidRDefault="00C62811" w:rsidP="00DB314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∀k: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28" w:type="dxa"/>
          </w:tcPr>
          <w:p w14:paraId="55B5FD7D" w14:textId="77777777" w:rsidR="006F6810" w:rsidRDefault="004C3085">
            <w:r>
              <w:t>Si le</w:t>
            </w:r>
            <w:r w:rsidR="006F6810">
              <w:t xml:space="preserve"> véhicule k</w:t>
            </w:r>
            <w:r>
              <w:t xml:space="preserve"> est utilisé, c’</w:t>
            </w:r>
            <w:r w:rsidR="006F6810">
              <w:t>est le véhicule d’une personne dont le trajet es</w:t>
            </w:r>
            <w:r w:rsidR="00C62811">
              <w:t>t effectué avec k</w:t>
            </w:r>
          </w:p>
        </w:tc>
      </w:tr>
    </w:tbl>
    <w:p w14:paraId="12B5D3C4" w14:textId="77777777" w:rsidR="00B61D7C" w:rsidRDefault="00B61D7C"/>
    <w:p w14:paraId="0E8C4B82" w14:textId="4FDB82EB" w:rsidR="00FC5FCA" w:rsidRDefault="00FC5FCA">
      <w:r>
        <w:t>Objectif :</w:t>
      </w:r>
    </w:p>
    <w:p w14:paraId="333A5939" w14:textId="02B48B9E" w:rsidR="00FC5FCA" w:rsidRDefault="00F50CD6">
      <w:pPr>
        <w:rPr>
          <w:rFonts w:eastAsiaTheme="minorEastAsia"/>
        </w:rPr>
      </w:pPr>
      <w:r>
        <w:rPr>
          <w:rFonts w:eastAsiaTheme="minorEastAsia"/>
        </w:rPr>
        <w:t xml:space="preserve">Minimiser le nombre de voitures utilisées, 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 : maximiser le nombre de voitures inutilisées :</w:t>
      </w:r>
    </w:p>
    <w:p w14:paraId="53D289EE" w14:textId="7CBA78AE" w:rsidR="00F50CD6" w:rsidRPr="005E4CCB" w:rsidRDefault="00DB31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∏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func>
        </m:oMath>
      </m:oMathPara>
    </w:p>
    <w:p w14:paraId="64A4D13F" w14:textId="77777777" w:rsidR="005E4CCB" w:rsidRDefault="005E4CCB">
      <w:pPr>
        <w:rPr>
          <w:rFonts w:eastAsiaTheme="minorEastAsia"/>
        </w:rPr>
      </w:pPr>
    </w:p>
    <w:p w14:paraId="21FC3D6C" w14:textId="67311D4D" w:rsidR="005E4CCB" w:rsidRDefault="005E4CC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NB : Implémentation de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 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2CDA8F9A" w14:textId="1F080508" w:rsidR="00697094" w:rsidRPr="00697094" w:rsidRDefault="006970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58D87DD6" w14:textId="1CA7739E" w:rsidR="00697094" w:rsidRPr="00697094" w:rsidRDefault="006970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4E9A5948" w14:textId="77777777" w:rsidR="00697094" w:rsidRPr="00697094" w:rsidRDefault="00697094">
      <w:pPr>
        <w:rPr>
          <w:rFonts w:eastAsiaTheme="minorEastAsia"/>
        </w:rPr>
      </w:pPr>
    </w:p>
    <w:p w14:paraId="75CA2ED7" w14:textId="08242B69" w:rsidR="005E4CCB" w:rsidRPr="005E4CCB" w:rsidRDefault="00DB31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  <m:r>
                <m:rPr>
                  <m:nor/>
                </m:rPr>
                <w:rPr>
                  <w:rFonts w:ascii="Cambria Math" w:hAnsi="Cambria Math"/>
                </w:rPr>
                <m:t>=min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.U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+U=-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+U</m:t>
              </m:r>
            </m:e>
          </m:func>
        </m:oMath>
      </m:oMathPara>
    </w:p>
    <w:p w14:paraId="1312F705" w14:textId="418B5939" w:rsidR="005E4CCB" w:rsidRPr="004E28B9" w:rsidRDefault="00DB3142" w:rsidP="005E4CC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.L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+L</m:t>
              </m:r>
            </m:e>
          </m:func>
        </m:oMath>
      </m:oMathPara>
    </w:p>
    <w:p w14:paraId="6FAE76DD" w14:textId="77777777" w:rsidR="005E4CCB" w:rsidRPr="004E28B9" w:rsidRDefault="005E4CCB">
      <w:pPr>
        <w:rPr>
          <w:rFonts w:eastAsiaTheme="minorEastAsia"/>
        </w:rPr>
      </w:pPr>
    </w:p>
    <w:sectPr w:rsidR="005E4CCB" w:rsidRPr="004E28B9" w:rsidSect="00150C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16988f75-ee5d-4cc5-8294-e726f8bb478a"/>
  </w:docVars>
  <w:rsids>
    <w:rsidRoot w:val="00B61D7C"/>
    <w:rsid w:val="0005682F"/>
    <w:rsid w:val="000B76C8"/>
    <w:rsid w:val="00150C38"/>
    <w:rsid w:val="001B6158"/>
    <w:rsid w:val="004C3085"/>
    <w:rsid w:val="004E28B9"/>
    <w:rsid w:val="005E4CCB"/>
    <w:rsid w:val="00697094"/>
    <w:rsid w:val="006F6810"/>
    <w:rsid w:val="008E5D04"/>
    <w:rsid w:val="00B61D7C"/>
    <w:rsid w:val="00C62811"/>
    <w:rsid w:val="00CB39B9"/>
    <w:rsid w:val="00DB3142"/>
    <w:rsid w:val="00F50CD6"/>
    <w:rsid w:val="00F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3EF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1D7C"/>
    <w:rPr>
      <w:color w:val="808080"/>
    </w:rPr>
  </w:style>
  <w:style w:type="table" w:styleId="Grilledutableau">
    <w:name w:val="Table Grid"/>
    <w:basedOn w:val="TableauNormal"/>
    <w:uiPriority w:val="39"/>
    <w:rsid w:val="00B61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4C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1D7C"/>
    <w:rPr>
      <w:color w:val="808080"/>
    </w:rPr>
  </w:style>
  <w:style w:type="table" w:styleId="Grilledutableau">
    <w:name w:val="Table Grid"/>
    <w:basedOn w:val="TableauNormal"/>
    <w:uiPriority w:val="39"/>
    <w:rsid w:val="00B61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4C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Sanef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FISCHER Edouard</cp:lastModifiedBy>
  <cp:revision>11</cp:revision>
  <dcterms:created xsi:type="dcterms:W3CDTF">2016-10-12T20:15:00Z</dcterms:created>
  <dcterms:modified xsi:type="dcterms:W3CDTF">2016-10-14T12:17:00Z</dcterms:modified>
</cp:coreProperties>
</file>