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1F9DD941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6352D7">
              <w:rPr>
                <w:rFonts w:ascii="Arial"/>
                <w:b/>
                <w:spacing w:val="-8"/>
                <w:sz w:val="20"/>
              </w:rPr>
              <w:t>Noite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5C9C29B6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6352D7" w:rsidRPr="006352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 xml:space="preserve">Daniel de Magalhães Cabral </w:t>
            </w:r>
            <w:proofErr w:type="spellStart"/>
            <w:r w:rsidR="006352D7" w:rsidRPr="006352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Balera</w:t>
            </w:r>
            <w:proofErr w:type="spellEnd"/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4554"/>
      </w:tblGrid>
      <w:tr w:rsidR="0084790D" w:rsidRPr="0084790D" w14:paraId="645C5107" w14:textId="77777777" w:rsidTr="0084790D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3D918" w14:textId="4E20AB01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ALUNO(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314E" w14:textId="6EC4A335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CRUD</w:t>
            </w:r>
          </w:p>
        </w:tc>
      </w:tr>
      <w:tr w:rsidR="0084790D" w:rsidRPr="0084790D" w14:paraId="57BB66D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75A0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Ana Clara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64D2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9678EF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992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Luiz Battisti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47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C3F1E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D36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Vinícius Aires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EF44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0FDE708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40C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Daniel de Magalhães Cabral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Balera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67D6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71CBA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F70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Eberth</w:t>
            </w:r>
            <w:proofErr w:type="spellEnd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da Silva Rodrigues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A70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CE41605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72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Felipe Bortoluzzi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B6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4E1CF5B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D9A6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Gabriel de Almeida Bartholdy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34EC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6E86713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C0962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dos Santos de Sousa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0D783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E821B9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1D5F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Wendt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4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6AEB75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F4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Isaac Silva de Lima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D3F8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AB300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D9D7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Isabella Carolina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A67E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5B1FAB6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E8D1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Kaio Gomes do Nascimento Mazza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7C93A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9AB0D9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9FDA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Mateus de Campos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Turkoco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5DB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9A1DE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4B5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Eduardo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366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F48106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8E04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Matheus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Golanowski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C61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74A368C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Max Emanoel Ferreira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EA2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75AD24F7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AB48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Rafael de Almeida de Magalhães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AEE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587B82D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F65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Ruan Augusto Alves 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B4C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93EAD4D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E0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Vinicius dos Passos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69F4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39CA3B9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3FF6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Vitor Daniel Macedo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Gulicz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83C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23DF8BD6" w:rsidR="00855DA4" w:rsidRPr="00855DA4" w:rsidRDefault="00B35577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52044963" w:rsidR="0023639E" w:rsidRPr="00855DA4" w:rsidRDefault="00B35577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09804119" w:rsidR="0023639E" w:rsidRPr="00855DA4" w:rsidRDefault="00B35577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184DFF4D" w:rsidR="0023639E" w:rsidRPr="00855DA4" w:rsidRDefault="00B35577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0347EEB0" w:rsidR="0023639E" w:rsidRPr="00855DA4" w:rsidRDefault="00B35577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799C94E0" w:rsidR="0023639E" w:rsidRPr="00855DA4" w:rsidRDefault="00B35577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30983C52" w:rsidR="0023639E" w:rsidRPr="00855DA4" w:rsidRDefault="00DC4B01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7D6F72F7" w:rsidR="0023639E" w:rsidRPr="00855DA4" w:rsidRDefault="00EF3CA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379A5E80" w:rsidR="0023639E" w:rsidRPr="00855DA4" w:rsidRDefault="00EF3CA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38281637" w:rsidR="0023639E" w:rsidRPr="00855DA4" w:rsidRDefault="00EF3CA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4E8FAEB" w:rsidR="0023639E" w:rsidRPr="00855DA4" w:rsidRDefault="00EF3CA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28EEF964" w:rsidR="0023639E" w:rsidRPr="00855DA4" w:rsidRDefault="00EF3CA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1C543BFF" w:rsidR="0023639E" w:rsidRDefault="00B15C3A" w:rsidP="006352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Produto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11539F1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6352D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0F1E231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6352D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29406E4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455B844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3807B40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709986F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6E95A9C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4553442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lastRenderedPageBreak/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2FC46CD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04269BF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44098DC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63C4823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16868EC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4294B7F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508850D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6C1A1BA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1D1F9FFB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3B64E1E2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3DF328A8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7B37FB8E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3B90BF5D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77777777" w:rsidR="000A2305" w:rsidRPr="00855DA4" w:rsidRDefault="000A2305" w:rsidP="0023639E">
            <w:pPr>
              <w:rPr>
                <w:color w:val="000000" w:themeColor="text1"/>
              </w:rPr>
            </w:pP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06594"/>
    <w:rsid w:val="00114D09"/>
    <w:rsid w:val="0014286D"/>
    <w:rsid w:val="00144004"/>
    <w:rsid w:val="00150E5E"/>
    <w:rsid w:val="00165B70"/>
    <w:rsid w:val="00171DD8"/>
    <w:rsid w:val="001B2FEC"/>
    <w:rsid w:val="001B672D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168C7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352D7"/>
    <w:rsid w:val="006879E7"/>
    <w:rsid w:val="006A4DA6"/>
    <w:rsid w:val="006A7585"/>
    <w:rsid w:val="006C6497"/>
    <w:rsid w:val="006C6A29"/>
    <w:rsid w:val="006E5182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4790D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35577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C4B01"/>
    <w:rsid w:val="00DF53FA"/>
    <w:rsid w:val="00E03006"/>
    <w:rsid w:val="00E21A75"/>
    <w:rsid w:val="00E32864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3CAA"/>
    <w:rsid w:val="00EF7F64"/>
    <w:rsid w:val="00F074C6"/>
    <w:rsid w:val="00F7095F"/>
    <w:rsid w:val="00F81451"/>
    <w:rsid w:val="00F8431D"/>
    <w:rsid w:val="00F92232"/>
    <w:rsid w:val="00FA0C2E"/>
    <w:rsid w:val="00FC4E10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DANIEL DE MAGALHÃES CABRAL BALERA</cp:lastModifiedBy>
  <cp:revision>3</cp:revision>
  <dcterms:created xsi:type="dcterms:W3CDTF">2025-08-21T22:24:00Z</dcterms:created>
  <dcterms:modified xsi:type="dcterms:W3CDTF">2025-08-22T01:10:00Z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