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Malgun Gothic" w:cs="Malgun Gothic" w:eastAsia="Malgun Gothic" w:hAnsi="Malgun Gothic"/>
          <w:b/>
          <w:bCs/>
          <w:color w:val="005BAC"/>
          <w:sz w:val="48"/>
          <w:szCs w:val="48"/>
        </w:rPr>
        <w:t xml:space="preserve">FSG 월간 서비스 활동 보고서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00B8EE"/>
          <w:sz w:val="26"/>
          <w:szCs w:val="26"/>
        </w:rPr>
        <w:t xml:space="preserve">2026년 7월 · FS Group / FSS Team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개요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본 보고서는 2026년 7월 FS Group(FS East/West/South/Central) 및 FSS Team의 서비스 활동 실적, VOC 수집·처리 현황, 중대 이슈 대응, 대리점·직원 교육 현황을 고객 중심(Customer-Centric) 관점에서 정리한 월간 보고서입니다.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보고 목적: 경영진(FSG 리더십)에게 현장 서비스 활동과 고객 접점 품질을 공유하고, 특이사항 및 향후 계획에 대한 의사결정을 지원합니다.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※ 본 문서는 틀(骨格)만 작성된 초안이며, 팀별 실적 데이터와 VOC 대시보드 연동 데이터는 자료 확보 후 업데이트됩니다.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서비스 활동 보고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팀별 설치, PM(예방점검), A/S(고장수리) 처리 건수 및 KPI 요약입니다.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600"/>
        <w:gridCol w:w="1500"/>
        <w:gridCol w:w="1500"/>
        <w:gridCol w:w="1500"/>
        <w:gridCol w:w="1500"/>
      </w:tblGrid>
      <w:tr>
        <w:tc>
          <w:tcPr>
            <w:tcW w:type="dxa" w:w="19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팀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리더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설치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PM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A/S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합계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East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Gray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West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Huymori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John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Central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Eden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900"/>
            <w:shd w:fill="EAF1F8" w:color="auto" w:val="clea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합계</w:t>
            </w:r>
          </w:p>
        </w:tc>
        <w:tc>
          <w:tcPr>
            <w:tcW w:type="dxa" w:w="16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12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설치 건수는 신규 설치 기준(설치일정 관리 시트). 이전설치 4건 (FS East 3 · FS West 1), 장비 설치평가 4건 (SA팀 진행, FS팀 실적과 별도 집계)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2600"/>
      </w:tblGrid>
      <w:tr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이번 기간 실적</w:t>
            </w:r>
          </w:p>
        </w:tc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목표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재방문율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15% 이하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Uptime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90% 이상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FTFR (First Time Fix Rate)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참고 지표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책임 배정율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VOC 수집 정보 및 처리현황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고객(병원) 대상 방문 서비스 만족도 조사 자동 분석 시스템(Google Forms + Apps Script)의 해당 기간 리포트를 소스로 합니다. 팀별/개인별(FSR)/직급별/지역별/서비스형태별/장비모델별 집계와 월별 추이를 자동 제공합니다.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응답 건수: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평가 항목 평균 점수 (①신속성·일정 ②전문성·문제해결 ③고객응대·마무리):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서술형 의견 분류 (심각·개선요청·칭찬·단순의견): 자료 미제공 – 추후 업데이트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처리현황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800"/>
        <w:gridCol w:w="3200"/>
      </w:tblGrid>
      <w:tr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처리 상태</w:t>
            </w:r>
          </w:p>
        </w:tc>
        <w:tc>
          <w:tcPr>
            <w:tcW w:type="dxa" w:w="18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처리완료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처리중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미처리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4.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중대 이슈 처리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레드 플래그 시스템: 평가 2점 이하 또는 서술형 "심각" 분류 건을 즉시 감지 → 분야별 전문가 TFT 구성 → SLA(1차 컨택 24~48시간) 내 처리하여 신뢰를 회복하는 프로세스입니다.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해당 기간 접수·조치·종결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5.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대리점 교육 등 처리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대리점(에이전시) 대상 기술 교육, 서비스 프로세스 안내 등 처리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6.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직원교육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Sysmex Technical Academy(주니어 레벨 빠른 성장 및 Expert Engineer 육성), Working Group(Hema/Urine/Coa/Immuno 4개 분야 전문성 강화) 등 사내 교육·그룹 활동 진행 현황입니다.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Technical Academy: 자료 미제공 – 추후 업데이트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Working Group: 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7.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고객 중심 서비스 총평 및 Next Step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대응, 중대 이슈 대응력, 대리점·직원 역량 강화 관점에서 이번 기간 서비스 활동을 종합합니다.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고객 중심 Insight: 자료 미제공 – 추후 업데이트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Next Step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Bdr>
          <w:top w:val="single" w:color="9E9E9E" w:sz="4" w:space="8"/>
        </w:pBdr>
        <w:spacing w:before="600"/>
      </w:pPr>
      <w:r>
        <w:rPr>
          <w:rFonts w:ascii="Malgun Gothic" w:cs="Malgun Gothic" w:eastAsia="Malgun Gothic" w:hAnsi="Malgun Gothic"/>
          <w:color w:val="9E9E9E"/>
          <w:sz w:val="16"/>
          <w:szCs w:val="16"/>
        </w:rPr>
        <w:t xml:space="preserve">FS Group │ FSS Team · 2026년 7월 · Confidential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2026-07-20T23:02:26.301Z</dcterms:created>
  <dcterms:modified xsi:type="dcterms:W3CDTF">2026-07-20T23:02:26.302Z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