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19"/>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Додаток 3</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 тендерної документації</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40404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0404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40404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04040"/>
          <w:sz w:val="22"/>
          <w:szCs w:val="22"/>
          <w:u w:val="none"/>
          <w:shd w:fill="auto" w:val="clear"/>
          <w:vertAlign w:val="baseline"/>
          <w:rtl w:val="0"/>
        </w:rPr>
        <w:t xml:space="preserve">ПРОЄКТ</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Договір поставки № _______________</w:t>
      </w:r>
      <w:r w:rsidDel="00000000" w:rsidR="00000000" w:rsidRPr="00000000">
        <w:rPr>
          <w:rtl w:val="0"/>
        </w:rPr>
      </w:r>
    </w:p>
    <w:tbl>
      <w:tblPr>
        <w:tblStyle w:val="Table1"/>
        <w:tblW w:w="10173.0" w:type="dxa"/>
        <w:jc w:val="left"/>
        <w:tblInd w:w="-108.0" w:type="dxa"/>
        <w:tblLayout w:type="fixed"/>
        <w:tblLook w:val="0000"/>
      </w:tblPr>
      <w:tblGrid>
        <w:gridCol w:w="4815"/>
        <w:gridCol w:w="5358"/>
        <w:tblGridChange w:id="0">
          <w:tblGrid>
            <w:gridCol w:w="4815"/>
            <w:gridCol w:w="5358"/>
          </w:tblGrid>
        </w:tblGridChange>
      </w:tblGrid>
      <w:tr>
        <w:trPr>
          <w:cantSplit w:val="0"/>
          <w:tblHeader w:val="0"/>
        </w:trPr>
        <w:tc>
          <w:tcP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tabs>
                <w:tab w:val="left" w:leader="none" w:pos="9781"/>
              </w:tabs>
              <w:spacing w:after="0" w:before="113" w:line="240" w:lineRule="auto"/>
              <w:ind w:left="0" w:right="0" w:firstLine="426"/>
              <w:jc w:val="both"/>
              <w:rPr>
                <w:rFonts w:ascii="Times New Roman" w:cs="Times New Roman" w:eastAsia="Times New Roman" w:hAnsi="Times New Roman"/>
                <w:b w:val="0"/>
                <w:bCs w:val="0"/>
                <w:i w:val="0"/>
                <w:iCs w:val="0"/>
                <w:smallCaps w:val="0"/>
                <w:strike w:val="0"/>
                <w:color w:val="80808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w:t>
            </w: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tabs>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bCs w:val="0"/>
                <w:i w:val="1"/>
                <w:iCs w:val="1"/>
                <w:smallCaps w:val="0"/>
                <w:strike w:val="0"/>
                <w:color w:val="808080"/>
                <w:sz w:val="22"/>
                <w:szCs w:val="22"/>
                <w:u w:val="none"/>
                <w:shd w:fill="auto" w:val="clear"/>
                <w:vertAlign w:val="superscript"/>
                <w:rtl w:val="0"/>
              </w:rPr>
              <w:t xml:space="preserve">місце укладання</w:t>
            </w:r>
            <w:r w:rsidDel="00000000" w:rsidR="00000000" w:rsidRPr="00000000">
              <w:rPr>
                <w:rtl w:val="0"/>
              </w:rPr>
            </w:r>
          </w:p>
        </w:tc>
        <w:tc>
          <w:tcP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tabs>
                <w:tab w:val="left" w:leader="none" w:pos="9781"/>
              </w:tabs>
              <w:spacing w:after="0" w:before="113" w:line="240" w:lineRule="auto"/>
              <w:ind w:left="0" w:right="0" w:firstLine="426"/>
              <w:jc w:val="right"/>
              <w:rPr>
                <w:rFonts w:ascii="Times New Roman" w:cs="Times New Roman" w:eastAsia="Times New Roman" w:hAnsi="Times New Roman"/>
                <w:b w:val="0"/>
                <w:bCs w:val="0"/>
                <w:i w:val="0"/>
                <w:iCs w:val="0"/>
                <w:smallCaps w:val="0"/>
                <w:strike w:val="0"/>
                <w:color w:val="80808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__.__________.2026</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tabs>
                <w:tab w:val="left" w:leader="none" w:pos="9781"/>
              </w:tabs>
              <w:spacing w:after="0" w:before="0" w:line="240" w:lineRule="auto"/>
              <w:ind w:left="0" w:right="0" w:firstLine="426"/>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bCs w:val="0"/>
                <w:i w:val="1"/>
                <w:iCs w:val="1"/>
                <w:smallCaps w:val="0"/>
                <w:strike w:val="0"/>
                <w:color w:val="808080"/>
                <w:sz w:val="22"/>
                <w:szCs w:val="22"/>
                <w:highlight w:val="white"/>
                <w:u w:val="none"/>
                <w:vertAlign w:val="superscript"/>
                <w:rtl w:val="0"/>
              </w:rPr>
              <w:t xml:space="preserve">дата укладання</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6096"/>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Державне спеціалізоване господарське підприємство «Ліси України»</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(надалі – Замовник) в особі ______ </w:t>
      </w:r>
      <w:r w:rsidDel="00000000" w:rsidR="00000000" w:rsidRPr="00000000">
        <w:rPr>
          <w:rFonts w:ascii="Times New Roman" w:cs="Times New Roman" w:eastAsia="Times New Roman" w:hAnsi="Times New Roman"/>
          <w:b w:val="0"/>
          <w:bCs w:val="0"/>
          <w:i w:val="1"/>
          <w:iCs w:val="1"/>
          <w:smallCaps w:val="0"/>
          <w:strike w:val="0"/>
          <w:color w:val="808080"/>
          <w:sz w:val="22"/>
          <w:szCs w:val="22"/>
          <w:u w:val="none"/>
          <w:shd w:fill="auto" w:val="clear"/>
          <w:vertAlign w:val="subscript"/>
          <w:rtl w:val="0"/>
        </w:rPr>
        <w:t xml:space="preserve">посада</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філії «_________________» ДП «Ліси України»</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___ ____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 </w:t>
      </w:r>
      <w:r w:rsidDel="00000000" w:rsidR="00000000" w:rsidRPr="00000000">
        <w:rPr>
          <w:rFonts w:ascii="Times New Roman" w:cs="Times New Roman" w:eastAsia="Times New Roman" w:hAnsi="Times New Roman"/>
          <w:b w:val="0"/>
          <w:bCs w:val="0"/>
          <w:i w:val="1"/>
          <w:iCs w:val="1"/>
          <w:smallCaps w:val="0"/>
          <w:strike w:val="0"/>
          <w:color w:val="808080"/>
          <w:sz w:val="22"/>
          <w:szCs w:val="22"/>
          <w:u w:val="none"/>
          <w:shd w:fill="auto" w:val="clear"/>
          <w:vertAlign w:val="subscript"/>
          <w:rtl w:val="0"/>
        </w:rPr>
        <w:t xml:space="preserve">прізвище, ім’я, по батькові</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який діє на підставі Положення про філію та довіреності від __.__.20__ № _____, з однієї сторони та</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6096"/>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Постачальник: _________________________________ (надалі – Постачальник) в особі ____________________, що діє на підставі _________________, з другої сторони, разом - Сторони, кожна окремо - Сторона,</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6096"/>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уклали договір поставки (далі – Договір) про наступне:</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0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Предмет договору</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kk6cq4yxwyi0" w:id="0"/>
      <w:bookmarkEnd w:i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 порядку та на умовах, визначених Договором, Постачальник зобов’язується поставити Замовнику </w:t>
      </w:r>
      <w:r w:rsidDel="00000000" w:rsidR="00000000" w:rsidRPr="00000000">
        <w:rPr>
          <w:rFonts w:ascii="Times New Roman" w:cs="Times New Roman" w:eastAsia="Times New Roman" w:hAnsi="Times New Roman"/>
          <w:b w:val="1"/>
          <w:bCs w:val="1"/>
          <w:sz w:val="22"/>
          <w:szCs w:val="22"/>
          <w:rtl w:val="0"/>
        </w:rPr>
        <w:t xml:space="preserve">Одяг пожежного</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(код код ДК 021:2015 </w:t>
      </w:r>
      <w:r w:rsidDel="00000000" w:rsidR="00000000" w:rsidRPr="00000000">
        <w:rPr>
          <w:rFonts w:ascii="Times New Roman" w:cs="Times New Roman" w:eastAsia="Times New Roman" w:hAnsi="Times New Roman"/>
          <w:sz w:val="22"/>
          <w:szCs w:val="22"/>
          <w:rtl w:val="0"/>
        </w:rPr>
        <w:t xml:space="preserve">35110000-8 Протипожежне, рятувальне та захисне обладнання (35111000-5 Протипожежне обладнання, 35111100-6 Пожежні респіратори, 35113400-3 Захисний одяг)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(далі – Товар), а Замовник зобов’язується прийняти Товар та оплатити його вартість на умовах Договору.</w:t>
      </w:r>
    </w:p>
    <w:p w:rsidR="00000000" w:rsidDel="00000000" w:rsidP="00000000" w:rsidRDefault="00000000" w:rsidRPr="00000000" w14:paraId="0000000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Найменування Товару, асортимент, кількість, ціна, технічні характеристики, вимоги щодо якості, тощо зазначаються у Специфікації та Технічних характеристиках (Додаток 1 та Додатку 2 до Договору).</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Предмет Договору для цілей, визначених Законом України «Про публічні закупівлі», зазначається у Специфікації (Додаток 1 до Договору). </w:t>
      </w:r>
    </w:p>
    <w:p w:rsidR="00000000" w:rsidDel="00000000" w:rsidP="00000000" w:rsidRDefault="00000000" w:rsidRPr="00000000" w14:paraId="0000001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Партією Товару за Договором вважається поставка Товару в обсязі, що визначений за кожною окремою заявкою Замовника (далі- Заявка).</w:t>
      </w:r>
    </w:p>
    <w:p w:rsidR="00000000" w:rsidDel="00000000" w:rsidP="00000000" w:rsidRDefault="00000000" w:rsidRPr="00000000" w14:paraId="0000001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Обсяги поставки Товару можуть бути зменшені Замовником в односторонньому порядку, шляхом направлення Замовником Постачальнику відповідного повідомлення (в тому числі із допомогою сервісів електронного документообігу). При цьому, ціна Договору відповідним чином зменшується.</w:t>
      </w:r>
    </w:p>
    <w:p w:rsidR="00000000" w:rsidDel="00000000" w:rsidP="00000000" w:rsidRDefault="00000000" w:rsidRPr="00000000" w14:paraId="0000001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Постачальник засвідчує, що Товар не є предметом спору, претензії зі сторони третіх осіб, не перебуває під арештом, заставою, іншим обтяженням майна, є вільним від будь-яких прав третіх осіб, про які Постачальник був повідомлений або міг знати при укладенні Договору.</w:t>
      </w:r>
    </w:p>
    <w:p w:rsidR="00000000" w:rsidDel="00000000" w:rsidP="00000000" w:rsidRDefault="00000000" w:rsidRPr="00000000" w14:paraId="0000001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Закупівля Товару здійснюється з урахуванням вимог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 (зі змінами) (далі – Особливості).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12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Якість товару</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Постачальник повинен поставити Замовнику Товар, якість якого та якість матеріалів (сировини) виготовлення якого повинна відповідати вимогам, зазначеним у стандартах, технічних умовах, або іншій технічній документації, зокрема ГОСТ, ДСТУ, ТУ та іншим національним стандартам, які діють на території України та які зазначені у Специфікації та Технічних характеристиках (Додаток 1 та Додатку 2 до Договору) (далі - Нормативно-технічні документи), згідно яких виготовлено Товар. Постачальник гарантує, що Товар не має недоліків та дефектів, що пов’язані із якістю матеріалів, з яких він (Товар) виготовлений, та/або технологія його (Товару) виробництва, відповідає всім необхідним вимогам охорони праці, екології, пожежної безпеки.</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Постачальник зобов’язаний одночасно з поставкою кожної партії Товару надати Замовнику оригінали або належним чином завірені копії документів, що передбачені чинним законодавством України, як обов’язкові для цього виду Товару, а також додаткові документи у відповідності до Специфікації та Технічних характеристиках (Додаток 1 та Додаток 2 до Договору), що підтверджують якість та відповідність Товару (далі - Супровідні документи).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 разі постачання Товару за імпортом, документи, що засвідчують якість, складені іноземною мовою, повинні мати офіційний автентичний переклад українською мовою. Під терміном «офіційний автентичний переклад» позначають здійснений переклад оригінального тексту професійним перекладачем, особистий підпис якого під текстом перекладу засвідчено печаткою бюро перекладів та підписом керівника бюро перекладів або нотаріусом. Засвідчення підпису перекладача підтверджує, що перекладач може та має право перекладати текст відповідними мовами. Крім того, перекладач ставить на перекладі свій особистий підпис, засвідчуючи свою особу.</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 разі відсутності у вільному доступі нормативного документу (державного стандарту, технічних умов тощо) на Товар, що постачається, Постачальник на вимогу Замовника надає Нормативно-технічні документи, згідно яких виготовлено Товар, що постачається, та які визначені цим Договором, або у разі виготовлення Товару згідно ТУ- копії окремих сторінок ТУ, які забезпечують належне виконання умов цього Договору в електронному вигляді, шляхом направлення їх на електронну адресу Замовника або належним чином завірені копії документів, зазначених у даному пункті. </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Допустиме покращення якості Товару за умови, що таке покращення не призведе до збільшення суми, визначеної у Договорі. Покращення якості Товару повинно бути документально підтверджене згідно чинного законодавства України, з обов’язковим наданням Постачальником, завірених належним чином, копій паспорту якості або сертифікату відповідності тощо, які підтверджують постачання Товару кращої якості.</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12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Строки та порядок поставки товару</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Умови поставки Товару: ІНКОТЕРМС-2020: DDP у місця поставки, що визначені у Додатку 3 до Договору та зазначені в Заявці Замовника. Постачальник здійснює поставку Товару, вимоги до дати виготовлення якого визначаються в Специфікації та Технічних характеристиках до Товару (Додаток 1 та Додаток 2 до Договору).</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Замовлення оформлюється Замовником у письмовій формі і повинно містити відомості про дату замовлення, підпис особи уповноваженої направляти замовлення від імені Замовника, кількість кожної окремої партії Товару, (згідно Додатку 1, 2 до Договору), місце (згідно з Додатком 3 до Договору) та строк поставки Товару. Замовлення може здійснюватися факсимільним або поштовим зв’язком, або електронною поштою за реквізитами, зазначеними у Договорі. У випадку направлення Заявки кількома з перелічених у Договорі способів, датою отримання Стороною документу вважається найбільш рання дата отримання документу.</w:t>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Заявка Замовника повинна містити принаймні 2 (дві) одиниці Товару. Подання заявки на поставку партії Товару менше ніж 2 (дві) одиниці Товару допускається за згодою Сторін.</w:t>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Поставка Товару здійснюється Постачальником партіями, у строк передбачений Заявкою з урахуванням умов визначених Специфікацією (Додаток 1 до Договору).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Постачальник зобов’язаний своєчасно, але не пізніше ніж за 2 (два) робочі дні до запланованої дати поставки, повідомити Замовника про дату поставки Товару у спосіб, визначений умовами Договору, із зазначенням у повідомленні дати поставки, місця поставки та кількості піддонів (за необхідності). Не повідомлення (несвоєчасне повідомлення) Замовника, згідно з вищенаведеними вимогами, є підставою для неприйняття Товару Замовником із звільненням останнього за це від будь-якої, з цим пов’язаної, відповідальності. </w:t>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 наявності згоди Замовника, допускається поставка партії Товару частинами в межах загального узгодженого строку поставки.</w:t>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 умови поставки Товару за Договором партіями, два та більше разів на місяць, Постачальник може складати, не пізніше останнього дня місяця, в якому здійснено такі постачання, зведену податкову накладну з урахуванням всіх поставлених партій Товару протягом звітного (одного) місяця.</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Поставка Товару здійснюється в упаковці, яка повинна відповідати вимогам, зазначеним у Нормативно-технічних документах, згідно яких виготовлено Товар, та умов Договору. Упаковка не повертається Постачальнику. Упаковка у будь-якому випадку повинна бути придатна для транспортування Товару, і такою, що відповідає встановленим в Україні стандартам та/або технічним умовам і забезпечує, за умови належного поводження з Товаром, схоронність Товару під час транспортування, розвантаження та збереження.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Маркування Товару повинно відповідати вимогам, зазначеним у Нормативно-технічних документах, згідно яких виготовлено Товар, та умов Договору. При маркуванні Товару, у будь-якому випадку, повинно бути зазначено, зокрема назва Товару, кількість, виробник, дата виготовлення та інша інформація, що обов’язково зазначається для цього виду Товару. У разі, якщо на упаковці не зазначено застереження щодо особливості поводження із Товаром під час його транспортування, розвантаження та зберігання, всі ризики у разі пошкодження з цих причин покладаються на Постачальника.</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Постачальник здійснює поставку Товару відповідно до вимог транспортування, зазначених у Нормативно-технічних документах, згідно яких виготовлено Товар, та умов Договору. </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Вимоги до зберігання Товару, який поставляється за Договором, визначаються у Нормативно-технічних документах, згідно яких виготовлено Товар, та умов Договору. </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Приймання Товару за кількістю та якістю здійснюється Сторонами в порядку, передбаченому законодавством України, Інструкцією про порядок приймання передачі продукції виробничо-технічного призначення і товарів народного споживання за кількістю, затвердженої постановою Держарбітражу при Раді Міністрів СРСР від15.06.1965 № П-6, Інструкцією про порядок приймання продукції виробничо-технічного призначення та товарів народного споживання за якістю, затвердженої постановою Держарбітражу від 25.04.1966 № П-7, з урахуванням умов Договору. </w:t>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Постачальник зобов’язаний письмово повідомити Замовника про наявність особливих умов приймання Товару, у разі якщо такі умови відсутні в цьому Договорі не пізніше ніж за 3 (три) календарних днів до дати поставки Товару.</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Під час поставки Товару Постачальник надає Замовнику: рахунок-фактуру, видаткову накладну та/або акт приймання-передачі Товару та Супровідні документи передбачені п. 2.2. Договору.</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Замовник має право не приймати Товар у випадку несвоєчасної поставки Товару Постачальником або у разі відсутності документів передбачених п.3.9. Договору.</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Замовник має право відмовитись від прийняття Товару у випадках:</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невідповідності поставленого Товару Специфікації (Додаток 1 до Договору);</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невідповідності поставленого Товару встановленим Технічним характеристикам (Додаток 2 до Договору);</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неналежної якості Товару;</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відсутності та/або неповноти Супровідних документів на Товар.</w:t>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 випадках, передбачених п. 3.14 та 3.15. Договору, Замовником складається Акт невідповідності Товару.</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Акт невідповідності Товару складається в одному примірнику, який залишається у Замовника. Сканована копія Акту невідповідності Товару має бути направлена Постачальнику на електронну адресу зазначену в реквізитах Договору не пізніше наступного робочого дня.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погодили, що Акт невідповідності Товару, направлений Замовником Постачальнику на електронну адресу зазначену в реквізитах Договору у формі сканованої копії, вважається отриманим Учасником у будь-якому випадку.</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Учасник зобов’язується впродовж 3 (трьох) робочих днів після дня отримання Акту невідповідності одиниці Товару замінити одиниці Товару без сплати штрафних санкцій, передбачених цим Договором. Після усунення недоліків одиниці Товару Постачальник передає, а Замовник приймає одиницю Товару з дотриманням порядку, встановленого цим розділом Договору.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На підставі обґрунтованого письмового звернення Постачальника строк для усунення недоліків може бути продовжений за письмовою згодою Замовника із зазначенням погодженого строку на усунення недоліків Товару.</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Поставка вважається завершеною, коли Замовник прийняв Товар та підписав видаткову накладну та/або акт приймання-передачі Товару.</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Право власності на Товар, ризик випадкового знищення та випадкового пошкодження (псування) Товару переходить до Замовника з моменту прийняття Товару.</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Ціна договору та порядок розрахунків</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42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Ціна цього Договору становить ___________грн (прописом) без ПДВ, крім того ПДВ 20% - _________грн (прописом), всього з ПДВ - _________грн ( прописом).</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4.2. Ціна за одиницю Товару зазначаються в Специфікації (Додаток 1 до Договору) та включають в себе вартість тари та упаковки Товару, всі податки, збори та інші обов’язкові платежі, що сплачуються Постачальником, вартість доставки Товару до місця поставки, вартість страхування, завантаження, розвантаження та всі інші витрати Постачальника, пов’язані з виконанням Договору.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4.3. Ціна Договору може бути зменшена Замовником в односторонньому порядку у разі зменшення обсягів закупівлі, зокрема з урахуванням фактичного обсягу видатків Замовника, у порядку, передбаченому Договором.</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4.4.Ціна Договору та ціна за одиницю кожного найменування Товару, визначена в Специфікації (Додаток 1 до Договору), є істотною умовою цього Договору і може змінюватися після його підписання у випадках та в порядку, передбаченому діючим законодавством у сфері публічних закупівель, а саме:</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Зміни ціни за одиницю Товару в Договорі у разі коливання ціни такого Товару на ринку, що відбулося з моменту укладення Договору або останнього внесення змін до Договору в частині зміни ціни за одиницю Товару. Зміна ціни за одиницю Товару здійснюється пропорційно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на момент його укладення. Коливання ціни Товару на ринку в сторону збільшення має підтверджуватись довідкою ДП «Держзовнішінформ» або Торгово-промислової палати та обраховується по відношенню до середнього значення відповідних цін; </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Зміни ціни в Договорі в бік зменшення (без зміни кількості (обсягу) та якості Товарів);</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Зміни ціни в Договорі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 зміну ціни за одиницю Товару, у випадках визначених у підпункті 4.4. даного Договору, Постачальник зобов’язаний повідомити Замовника протягом 3-х робочих днів з дати отримання замовлення Товару від Замовника з наданням відповідного документального підтвердження.</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Скоригована (кінцева) вартість Товару, яка визначається відповідно до пункту 4.4. даного Договору, оформлюється Сторонами шляхом укладання додаткової угоди до даного Договору у двох примірниках.</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Ціна Договору включає в себе усі податки, збори та необхідні платежі, що сплачуються або мають бути сплачені, згідно з законодавством України, а також витрати, пов’язані з поставкою Товару, у тому числі пакуванням, завантаженням, розвантаженням, вартість страхування, доставкою до місця поставки.</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Ціни встановлюються у національній валюті України.</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Оплата за отриманий Товар здійснюється Замовником шляхом безготівкового переказу на поточний рахунок Постачальника, зазначений у реквізитах Постачальника в Договорі, протягом 20 (двадцяти) робочих днів з дати отримання Товару на підставі документів, що підтверджують факт поставки (видаткові накладні), та надання Постачальником Замовнику рахунку-фактури на оплату Товару за умови реєстрації Постачальником до дати оплати в Єдиному реєстрі податкових накладних належним чином складеної податкової накладної та за умови відсутності неусунених Постачальником зауважень Замовника до змісту та форми зазначених документів.</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4.10.</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 разі вичерпання за заявками Замовника загальної суми та кількості одиниць конкретного Товару відповідно до Специфікації (Додаток 1 до Договору), такі Товари не повинні замовлятися і постачатись.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Постачальник зобов’язаний вести облік сум замовлених Товарів і у разі вичерпання загальної суми за одиниці Товару, вказаного у Специфікації (Додаток 1 до Договору), не має права приймати замовлення та зобов’язаний не постачати Товар за Договором понад обумовлену суму.</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 разі недотримання умов п.п. 4.9, 4.10 Договору, обов’язок щодо оплати надлишково поставлених Товарів не настає.</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w:t>
        <w:tab/>
        <w:t xml:space="preserve">У разі, якщо Постачальник є платником ПДВ:</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4.13.1.</w:t>
        <w:tab/>
        <w:t xml:space="preserve">Постачальник зобов’язаний:</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tab/>
        <w:t xml:space="preserve">зареєструвати з дотриманням строків та вимог, визначених законодавством України (зокрема, з застосуванням відображеного в установленому порядку цифрового підпису уповноваженої Постачальником особи та спеціалізованого програмного забезпечення, що використовується для реєстрації податкових накладних), в Єдиному реєстрі податкових накладних податкову накладну на всю суму податкових зобов’язань з ПДВ, що виникли у Постачальника; розрахунку коригування до податкової накладної на всю суму збільшення компенсації вартості товару (робіт, послуг) або виправлення помилок за Договором;</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tab/>
        <w:t xml:space="preserve">протягом 7 календарних днів з моменту зменшення суми компенсації вартості товару (робіт, послуг) за Договором скласти та надіслати Замовнику розрахунок коригування до податкової накладної на всю суму зазначеного зменшення компенсації вартості;</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tab/>
        <w:t xml:space="preserve">під час оформлення первинних документів, пов’язаних з виконанням Договору, відображати в них коди Державного класифікатора продукції та послуг (для послуг) та коди згідно УКТ ЗЕД (для товарів) згідно з Договором, визначені з дотриманням вимог законодавства.</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4.13.2.</w:t>
        <w:tab/>
        <w:t xml:space="preserve">Оплата Замовником 100% вартості поставленого Товару здійснюється Замовником за умови реєстрації Постачальником до дати платежу належним чином складеної податкової накладної в Єдиному реєстрі податкових накладних.</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4.13.3.</w:t>
        <w:tab/>
        <w:t xml:space="preserve">Якщо у строки, встановлені для проведення розрахунків, Постачальник не здійснить реєстрацію податкової накладної за податковими зобов’язаннями, що виникають згідно з нормами Податкового кодексу України, або зареєструє податкову накладну, складену з порушенням діючого порядку її заповнення, оплата за поставлений Товар здійснюється Замовником на умовах, визначених в Договорі, у розмірі 80% від вартості Товару (партії Товару), визначеної за відповідною видатковою накладною та/або Актом приймання-передачі товару.</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Оплата залишкової суми у розмірі 20% від вартості Товару здійснюється протягом 10 календарних днів від дати реєстрації Постачальником усіх належним чином складених податкових накладних/розрахунків коригування в Єдиному реєстрі податкових накладних відповідно до Податкового кодексу України.</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4.13.4.</w:t>
        <w:tab/>
        <w:t xml:space="preserve">У разі зупинки реєстрації податкових накладних / розрахунків коригування в Єдиному реєстрі податкових накладних, складених Постачальником, Замовником призупиняється сплата зобов’язань по Договору у частині суми ПДВ по зупиненим податковим накладним / розрахункам коригування до моменту їх розблокування.</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4.13.5.</w:t>
        <w:tab/>
        <w:t xml:space="preserve">У разі, якщо внаслідок порушення Постачальником встановлених законодавством вимог до форми, порядку заповнення, подання та/або реєстрації податкової накладної або розрахунку коригування до податкової накладної, термінів для розблокування податкової накладної, або розрахунку коригування до податкової накладної, або первинних документів, пов’язаних з виконанням Договору, Замовник втратить право на включення до податкового кредиту суми податку на додану вартість, зазначеної в податковій накладній, або розрахунку коригування до податкової накладної, Постачальник зобов’язаний відшкодувати Замовнику збитки, завдані таким порушенням, протягом 10 календарних днів з моменту направлення Замовником вимоги про відшкодування збитків.</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4.13.6.</w:t>
        <w:tab/>
        <w:t xml:space="preserve">У разі, якщо на підставі документів, оформлених за результатами перевірки, проведеної уповноваженими державними органами (далі - Документи за результатами перевірки), будуть виявлені порушення Постачальником встановлених законодавством вимог, що підлягають виконанню платниками податків, у зв’язку з якими для Замовника настануть негативні фінансові наслідки, виражені у втраті права на включення до податкового кредиту певних сум податку на додану вартість, у штрафних санкціях, що підлягають застосуванню до Замовника, або в іншій формі, умови виконання грошових зобов’язань Замовника перед Постачальником, визначені Договором, вважатимуться зміненими з дати оформлення Документів за результатами перевірки в такий спосіб:</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грошові зобов’язання в сумі, що відповідає величині негативних фінансових наслідків, які настали для Замовника, підлягають виконанню протягом 20 календарних днів з моменту закінчення оскарження Документів за результатами перевірки (далі – Момент закінчення оскарження), якщо інший строк виконання грошових зобов’язань не визначений Договором;</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на період з моменту настання негативних обставин і до Моменту закінчення оскарження Замовником останній не несе відповідальності у вигляді неустойки, а також інших санкцій/компенсацій, пов’язаних з порушенням строків виконання грошових зобов’язань, у сумі, яка відповідає величині негативних фінансових наслідків, що настали для Замовника.</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Моментом закінчення оскарження є дата отримання Замовником:</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рішення про скасування в повному обсязі Документів за результатами перевірки, прийнятого державним органом, яким було оформлено Документи за результатами перевірки, або іншим уповноваженим державним органом; або</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судового рішення, що набрало законної сили, про скасування Документів за результатами перевірки, за умови, що це судове рішення не скасоване судом відповідної інстанції та/або не оскаржується сторонами спору, в межах якого було винесено судове рішення (у разі оскарження судового рішення про скасування Документів за результатами перевірки Момент закінчення оскарження вважається таким, що не настав, до одержання Замовником судового рішення, яке набрало законної сили, про скасування Документів за результатами перевірки за результатами оскарження).</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Замовник зобов’язується письмово повідомити Постачальника про настання Моменту закінчення оскарження протягом 10 календарних днів з моменту отримання документів, з якими пов’язане його настання.</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4.13.7.</w:t>
        <w:tab/>
        <w:t xml:space="preserve">Постачальник зобов’язаний відшкодувати Замовнику збитки, завдані у разі втрати права на включення до податкового кредиту певних сум податку на додану вартість за результатами перевірки, проведеної уповноваженими державними органами, протягом 10 календарних днів з моменту направлення Замовником вимоги щодо відшкодування збитків.</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4.13.8. Для реєстрації податкових накладних використовується числовий номер філії, зазначений в Договорі. У графі «Отримувач (Замовник)» спочатку зазначається найменування ДП «Ліси України», а через кому – повне найменування філії; у рядку «Номер філії» зазначається числовий номер філії, у рядках «Індивідуальний податковий номер» та «Податковий номер платника податку або серія (за наявності) та номер паспорта» зазначаються дані ДП «Ліси України».</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Права та обов’язки сторін</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Замовник зобов’язаний:</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 Сплачувати вартість поставленого Товару згідно з умовами Договору;</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Прийняти належним чином поставлений Товар згідно з видатковою накладною та/або актом приймання-передачі Товару, за умови його відповідності умовам Договору.</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Замовник має право:</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Достроково розірвати Договір у разі невиконання, чи неналежного виконання зобов’язань Постачальником, у разі істотної зміни обставин, якими Замовник керувався при укладенні Договору, повідомивши про це Постачальника письмово в терміни, передбачені в п.</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9.3.4. Договору;</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Вимагати здійснення поставки Товару у строки, встановлені Договором;</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Повернути Постачальнику рахунки-фактури на оплату Товару без здійснення оплати у разі їх неналежного оформлення;</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Вимагати від Постачальника поставки Товару, якість та/або комплектність якого відповідає умовам, визначеним розділом 2 Договору;</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Відмовитись від прийняття Товару, якщо Товар не відповідає умовам Договору і вимагати від Постачальника відшкодування збитків, якщо вони виникли внаслідок невиконання або неналежного виконання Постачальником взятих на себе зобов’язань за Договором.</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Постачальник зобов’язаний:</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Поставити Товар у строки, встановлені Договором;</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Забезпечити поставку Товару, якість та комплектність якого відповідає умовам, визначеним Договором;</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Зареєструвати податкові накладні в Єдиному реєстрі податкових накладних відповідно до </w:t>
        <w:br w:type="textWrapping"/>
        <w:t xml:space="preserve">ст. 201 Податкового кодексу України на всю суму податкових зобов’язань по ПДВ у строки, встановлені законодавством України. У разі несвоєчасної реєстрації податкових накладних або некоректно оформленої податкової накладної, у зв’язку з якими Замовник позбавляється права на отримання податкового кредиту, Постачальник зобов’язаний відшкодувати Замовнику всі понесені Замовником збитки.</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Постачальник має право:</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 Своєчасно та в повному обсязі отримувати плату за поставлений Товар.</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Гарантійні зобов’язання</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Гарантійний строк, впродовж якого Постачальник Товару несе відповідальність за стабільність показників якості Товару (окрім фізичних ушкоджень внаслідок неправильного використання Замовником) становить не менше строку, що зазначений у Додатку 2 до Договору, але в будь-якому випадку не менше строку, встановленого виробником Товару у відповідності до Нормативно-технічних документів.</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Гарантійні зобов’язання щодо Товару визначаються згідно з вимогами заводу-виробника, якщо інше не передбачено Договором.</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 випадку наявності декількох гарантійних строків на Товар, в тому числі, але не виключно, гарантійний строк експлуатації, гарантійний строк збереження, гарантійний строк (термін) придатності тощо, Постачальник зобов’язується письмово сповістити про це Замовника не пізніше строку передачі Товару, в протилежному випадку на Товар за цим Договором розповсюджується виключно загальний гарантійний строк визначений умовами Договору.</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Гарантійні зобов’язання починають діяти з дати поставки Товару Замовнику відповідно до умов Договору.</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 разі, якщо Товар виявиться дефектним (в тому числі приховані недоліки, що не могли бути виявлені при звичайній для цього Товару перевірці і виявлені лише в процесі використання Товару) або втратить свої технічні чи якісні характеристики, обумовлені в технічній документації, до закінчення гарантійного строку, Постачальник зобов'язується на вимогу Замовника та за його вибором здійснити наступні дії або за свій рахунок усунути всі виявлені дефекти шляхом заміни дефектного Товару новим Товаром належної якості або усунути виявлені дефекти або повернути кошти сплачені за такий Товар або відшкодувати витрати на усунення дефектів Товару, відповідно до умов Договору, протягом 14 (чотирнадцяти) календарних днів з моменту направлення Замовником письмового повідомлення Постачальнику якщо не доведе, що дефекти виникли внаслідок порушення Замовником правил експлуатації або зберігання Товару.</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Замовник інформує Постачальника про виявлені недоліки (дефекти) та/або невідповідність поставленого Товару умовам Договору письмово, включаючи опис дефекту, невідповідності одним із способів, визначених умовами Договору.</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Замовник має право звернутися в будь-яку незалежну компетентну організацію для підтвердження невідповідності Товару умовам Договору. Висновок такої організації зобов'язує Постачальника усунути дефекти в порядку і на умовах Договору.</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Гарантійний строк для Товару, поставленого замість дефектного, починається з дати поставки нового Товару згідно Специфікації (Додаток 1 до Договору).</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Відповідальність сторін. Вирішення спорів</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У випадку невиконання або неналежного виконання своїх зобов’язань за Договором, Сторони несуть відповідальність, передбачену законодавством України та Договором.</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За порушення строків поставки Товару/ допоставки / заміни Товару Постачальник сплачує штраф у розмірі 5% від вартості Товару, щодо якого допущено порушення.</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За порушення умов зобов’язання щодо якості та/або комплектності Товару Постачальник сплачує штраф у розмірі 20% від вартості поставленого неякісного та/або некомплектного Товару.</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За прострочення оплати вартості поставленого Товару Замовник сплачує пеню у розмірі подвійної облікової ставки Національного банку України, що діяла у період, за який сплачується пеня, від простроченої суми, якщо таке прострочення не зумовлено діями/бездіяльністю Постачальника.</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Всі спори та розбіжності, які можуть виникнути між Сторонами у зв’язку з Договором, вирішуються шляхом переговорів.</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 У разі недосягнення Сторонами згоди у порядку, передбаченому п. 7.5 Договору, спори (розбіжності) вирішуються у судовому порядку згідно з законодавством України.</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Обставини непереборної сили</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Сторони звільняються від відповідальності за невиконання або неналежне виконання зобов’язань за Договором, якщо таке порушення зумовлене дією обставин непереборної сили (форс-мажорні обставини), які не існували під час укладання Договору та виникли поза волею Сторін (аварія, катастрофа, стихійне лихо, епідемія, епізоотія, війна, інші обставини, визначені ст. 14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Закону України «Про торгово-промислові палати в Україні»).</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Сторона, що не може виконувати зобов’язання за Договором внаслідок дії обставин непереборної сили, повинна повідомити про це іншу Сторону у письмовій формі протягом 10 (десяти) календарних днів з моменту їх виникнення.</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Порушення строків повідомлення іншої Сторони про настання обставин непереборної сили позбавляє відповідну Сторону посилатися на них як підставу для уникнення відповідальності за неналежне виконання умов цього Договору.</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Обставини непереборної сили не мають преюдиційного (наперед встановленого) характеру і при їх виникненні Сторона повинна довести, що ці обставини були форс-мажорними саме для даного випадку виконання зобов’язання.</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Доказом виникнення обставин непереборної сили та строку їх дії є документ, виданий Торгово-промисловою палатою України або уповноваженою нею регіональною торгово-промисловою палатою, іншим компетентним органом.</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 Строки виконання зобов’язань за цим Договором відкладаються відповідно часу дії обставин непереборної сили.</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 У разі, коли строк дії обставин непереборної сили продовжується більше, ніж 30 (тридцять) календарних днів, і Сторони шляхом переговорів дійдуть висновку про неможливість подальшого виконання умов цього Договору, кожна зі Сторін має право розірвати Договір з обов’язковим письмовим повідомленням іншої Сторони про таке розірвання Договору не пізніше, ніж за 20 (двадцять) календарних днів до дати розірвання та проведенням взаєморозрахунків між Сторонами за фактично поставлений Товар/надані Супутні послуги.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8.8. Сторони усвідомлюють, що Договір укладено в умовах дії режиму воєнного стану в Україні - під час дії обставин непереборної сили, засвідчених листом Торгово-промислової палати України від 28.02.2022 № 2024/02.0-7.1.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Строк дії договору. Порядок зміни та розірвання</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Договір набирає чинності з дати його підписання Сторонами і діє до 31.12.2026 р., а в частині виконання Постачальником гарантійних зобов’язань до закінчення строку гарантії на поставлений Товар, в частині оплати – до повного виконання.</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Дію Договору може бути продовжено за взаємною згодою Сторін шляхом укладення додаткової угоди до Договору.</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Дія Договору припиняється у разі:</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9.3.1. Закінчення строку, на який його було укладено;</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9.3.2. Розірвання за домовленістю Сторін, що оформлюється додатковою угодою до Договору, з проведенням відповідних взаєморозрахунків;</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9.3.3. За відповідним рішенням суду;</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9.3.4. Розірвання в односторонньому порядку з ініціативи однієї зі Сторін у разі порушення другою Стороною умов Договору та/або вимог законодавства України. Сторона-ініціатор надсилає (цінним з описом, рекомендованим або електронним листом, підписаним КЕП) другій Стороні повідомлення про розірвання Договору не раніше, ніж за 7 робочих днів до дати розірвання Договору. В такому разі Договір вважається розірваним після спливу 7 робочих днів з моменту направлення повідомлення про розірвання Договору, за умови проведення розрахунку за належним чином поставлений та прийнятий Товар.</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9.3.5. У разі припинення (ліквідації, смерті) однієї зі Сторін;</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9.3.6. З інших підстав, визначених законодавством України.</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Закінчення строку дії Договору не звільняє Сторони від відповідальності за його порушення, яке мало місце під час дії Договору.</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 При виникненні обставин коли до Постачальника та/або пов’язаних з ним особи (у тому числі кінцевого(их) бенефіціарного(их) власника(ів)) застосовуються обмежувальні заходи (санкції) відповідно до законів та інших нормативно-правових актів України, Замовник має право ініціювати дострокове припинення дії Договору у порядку, встановленому Договором.</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 Зміни та доповнення до Договору можуть бути внесені тільки за домовленістю Сторін, яка оформлюється письмовою додатковою угодою до Договору, за виключенням випадків, передбачених Договором та законодавством України.</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 Істотні умови Договору не можуть змінюватись після його підписання до виконання Сторонами зобов’язань за Договором в повному обсязі, крім випадків, що можуть бути застосовані до товарів передбачених в п. 19 Особливостей.</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Антикорупційні застереження</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погоджуються дотримуватися норм законодавства України про запобігання корупції та відповідних міжнародних актів та законодавства інших країн, дія якого розповсюджується на правовідносини Сторін за цим Договором.</w:t>
      </w:r>
    </w:p>
    <w:p w:rsidR="00000000" w:rsidDel="00000000" w:rsidP="00000000" w:rsidRDefault="00000000" w:rsidRPr="00000000" w14:paraId="000000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7"/>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заявляють, що не здійснювали, не обіцяли, не уповноважували, не дозволяли, не пропонували (і зобов’язуються утримуватись від таких дій) у зв’язку з виконанням цього Договору, прямо чи опосередковано передачу або отримання будь-якого платежу, передачу будь-якої незаконної вигоди та/або здійснення незаконного впливу в інший спосіб щодо:</w:t>
      </w:r>
    </w:p>
    <w:p w:rsidR="00000000" w:rsidDel="00000000" w:rsidP="00000000" w:rsidRDefault="00000000" w:rsidRPr="00000000" w14:paraId="000000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будь-якої особи, на яку розповсюджується дія заборон/обмежень, передбачених законодавством про запобігання корупції;</w:t>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будь-якої політичної партії, громадського об’єднання, засобу масової інформації;</w:t>
      </w:r>
    </w:p>
    <w:p w:rsidR="00000000" w:rsidDel="00000000" w:rsidP="00000000" w:rsidRDefault="00000000" w:rsidRPr="00000000" w14:paraId="000000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будь-якої особи, що є учасником, бенефіціаром (у тому числі, кінцевим), посадовою особою органів управління, працівником та/або уповноваженим представником іншої Сторони за цим Договором.</w:t>
      </w:r>
    </w:p>
    <w:p w:rsidR="00000000" w:rsidDel="00000000" w:rsidP="00000000" w:rsidRDefault="00000000" w:rsidRPr="00000000" w14:paraId="000000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7"/>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зобов’язуються утримуватись від будь-яких дій, метою та/або результатом яких є порушення законодавства про запобігання корупції, вчинення злочинів у сфері господарської діяльності, а також докладати розумних зусиль для уникнення зазначених ризиків ділових відносин з відповідними контрагентами.</w:t>
      </w:r>
    </w:p>
    <w:p w:rsidR="00000000" w:rsidDel="00000000" w:rsidP="00000000" w:rsidRDefault="00000000" w:rsidRPr="00000000" w14:paraId="000000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7"/>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підтверджують, що жодна з них, а також їх учасники, бенефіціари (у тому числі, кінцеві), посадові особи органів управління не були визнані винними у вчиненні і не вчиняли правопорушень, пов’язаних із корупцією.</w:t>
      </w:r>
    </w:p>
    <w:p w:rsidR="00000000" w:rsidDel="00000000" w:rsidP="00000000" w:rsidRDefault="00000000" w:rsidRPr="00000000" w14:paraId="000000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7"/>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підтверджують, що на них, а також на їх учасників, бенефіціарів (у тому числі, кінцевих), посадових осіб органів управління не поширюється дія національних санкцій України, санкцій Ради безпеки ООН, Європейського Союзу, Відділу з контролю за іноземними активами Державного казначейства США, Департаменту торгівлі Бюро промисловості та безпеки США, Державного департаменту США, Сполученого Королівства Великої Британії та Північної Ірландії або будь-якої іншої держави чи міжнародної організації, які можуть призвести до ризиків діяльності іншої Сторони (в тому числі реалізації правовідносин за цим Договором).</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Інші умови</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Усі правовідносини, що виникають з Договору або пов’язані із ним, у тому числі пов’язані з дійсністю, укладенням, виконанням, зміною та припиненням Договору, тлумаченням його умов, визначенням наслідків недійсності або порушення Договору, регулюються Договором та законодавством України.</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Після підписання Договору всі попередні переговори за ним, листування, попередні договори, протоколи про наміри та будь-які інші усні або письмові домовленості Сторін з питань, що так чи інакше стосуються Договору, втрачають юридичну силу, але можуть враховуватися при тлумаченні умов Договору.</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Всі виправлення за текстом Договору мають юридичну силу та можуть враховуватися виключно за умови, що вони у кожному окремому випадку датовані, засвідчені підписами Сторін та скріплені їх печатками.</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Жодна зі Сторін не вправі передавати свої права та обов`язки за цим Договором будь-якій третій стороні без письмової згоди іншої Сторони.</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 питань, що безпосередньо не врегульовані цим Договором, Сторони керуються чинним законодавством України. </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погодилися, що будь-які матеріали, інформація та будь-які відомості, що стали відомі в процесі виконання зобов’язань за цим Договором та які не повинні бути оприлюднено (відкрито) іншим особам згідно законодавству України, є Конфіденційною інформацією та не може передаватися (розкриватися) без попередньої згоди іншої Сторони. Інформація не вважається Конфіденційною, якщо на момент її отримання така інформація є публічною або стає такою не в результаті порушення Договору, яка є дозволеною до оприлюднення (розкриття) письмовим дозволом Сторони, або яка отримана від третьої особи на законних підставах.</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зобов’язуються забезпечити дотримання конфіденційності та безпеки даних своїми працівниками та іншими особами, залученими ними до виконання Договору. </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зобов’язуються не передавати Конфіденційну інформацію, правоохоронним органам, органам Державної податкової служби та іншим державним органам, якщо це не передбачено законодавством України як обов’язок розкриваючої Сторони, або якщо запит щодо отримання Конфіденційної інформації складений з порушенням норм законодавства. </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Положення про конфіденційність Договору, зберігають чинність протягом дії даного Договору та ще трьох років після втрати його чинності.</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Сторони несуть відповідальність за правильність вказаних ними у Договорі реквізитів та зобов’язуються своєчасно у письмовій формі повідомляти іншу Сторону про їх зміну, а у разі неповідомлення несуть ризик настання пов’язаних із ним несприятливих наслідків.</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 метою забезпечення виконання Договору та з метою здійснення Сторонами прав та обов’язків за Договором представники Сторін, що підписали Договір, надають згоду на обробку своїх персональних даних відповідно до Закону України «Про захист персональних даних».</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Категорії персональних даних, які обробляються: прізвище, ім’я, по батькові, ідентифікаційний номер, дані щодо місця реєстрації та/чи проживання. Обробка персональних даних здійснюється з метою забезпечення реалізації господарських, правових, податкових відносин, відносин у сфері бухгалтерського обліку, відносин у сфері статистики, які регулюються Податковим кодексом України, Цивільним кодексом України, законами України «Про бухгалтерський облік та фінансову звітність в Україні», «Про збір та облік єдиного внеску на загальнообов’язкове державне соціальне страхування», «Про державну реєстрацію юридичних осіб та фізичних осіб-підприємців».</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Постачальник, підписанням Договору, підтверджує факт ознайомлення щодо можливого відеоспостереження засобами Замовника в місці поставки Товару, а також підтверджує факт отримання попередньої згоди від своїх працівників та осіб, які будуть залучені Постачальником безпосередньо до поставки (передачі) Товару за цим Договором щодо можливого відеоспостереження відносно них на об’єктах Замовника.</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Наведена вище інформація також може надаватись третім особам, безпосередньо задіяним в обробці цих даних, а також в інших випадках, передбачених законодавством України.</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Визнання недійсним будь-якого з положень (умов) Договору не є підставою для недійсності інших положень (умов) Договору та/або Договору в цілому.</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Будь-які усні домовленості щодо положень (умов) цього Договору виключаються.</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Для вирішення оперативних питань у межах Договору Сторони призначають своїми офіційними представниками:</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Від Замовника - ______________.</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тел.: ________________,</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е-mail: ________________.</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Від Постачальника – ________________,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тел.: ________________,</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е-mail: ________________.</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 w:val="left" w:leader="none" w:pos="9781"/>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Договір складений при повному розумінні Сторонами його умов та термінології українською мовою у двох примірниках, які мають однакову юридичну силу, - по одному для кожної зі Сторін.</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Невід’ємною частиною Договору є:</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Додаток 1. Специфікація;</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42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Додаток 2. Технічні характеристики;</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42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Додаток 3. Місця поставки товару;</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42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left" w:leader="none" w:pos="9781"/>
        </w:tabs>
        <w:spacing w:after="0" w:before="0" w:line="240" w:lineRule="auto"/>
        <w:ind w:left="720" w:right="0"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Реквізити та підписи Сторін</w:t>
      </w:r>
      <w:r w:rsidDel="00000000" w:rsidR="00000000" w:rsidRPr="00000000">
        <w:rPr>
          <w:rtl w:val="0"/>
        </w:rPr>
      </w:r>
    </w:p>
    <w:tbl>
      <w:tblPr>
        <w:tblStyle w:val="Table2"/>
        <w:tblW w:w="9918.0" w:type="dxa"/>
        <w:jc w:val="left"/>
        <w:tblLayout w:type="fixed"/>
        <w:tblLook w:val="0000"/>
      </w:tblPr>
      <w:tblGrid>
        <w:gridCol w:w="4814"/>
        <w:gridCol w:w="5104"/>
        <w:tblGridChange w:id="0">
          <w:tblGrid>
            <w:gridCol w:w="4814"/>
            <w:gridCol w:w="5104"/>
          </w:tblGrid>
        </w:tblGridChange>
      </w:tblGrid>
      <w:tr>
        <w:trPr>
          <w:cantSplit w:val="0"/>
          <w:trHeight w:val="1073" w:hRule="atLeast"/>
          <w:tblHeader w:val="0"/>
        </w:trPr>
        <w:tc>
          <w:tcPr>
            <w:vAlign w:val="top"/>
          </w:tcPr>
          <w:p w:rsidR="00000000" w:rsidDel="00000000" w:rsidP="00000000" w:rsidRDefault="00000000" w:rsidRPr="00000000" w14:paraId="000000BA">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0"/>
              </w:tabs>
              <w:spacing w:after="0" w:before="0" w:line="240" w:lineRule="auto"/>
              <w:ind w:left="780" w:right="0" w:hanging="42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h1s51q6h7puv" w:id="1"/>
            <w:bookmarkEnd w:id="1"/>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ЗАМОВНИК:</w:t>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6xgciataosn7" w:id="2"/>
            <w:bookmarkEnd w:id="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Державне спеціалізоване господарське підприємство «Ліси України»</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 - філія «Столичний лісовий офіс»</w:t>
            </w:r>
            <w:r w:rsidDel="00000000" w:rsidR="00000000" w:rsidRPr="00000000">
              <w:rPr>
                <w:rFonts w:ascii="Times New Roman" w:cs="Times New Roman" w:eastAsia="Times New Roman" w:hAnsi="Times New Roman"/>
                <w:b w:val="0"/>
                <w:bCs w:val="0"/>
                <w:i w:val="0"/>
                <w:iCs w:val="0"/>
                <w:smallCaps w:val="0"/>
                <w:strike w:val="0"/>
                <w:color w:val="80808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ДП «Ліси України»</w:t>
            </w:r>
            <w:r w:rsidDel="00000000" w:rsidR="00000000" w:rsidRPr="00000000">
              <w:rPr>
                <w:rtl w:val="0"/>
              </w:rPr>
            </w:r>
          </w:p>
        </w:tc>
        <w:tc>
          <w:tcPr>
            <w:vAlign w:val="top"/>
          </w:tcPr>
          <w:p w:rsidR="00000000" w:rsidDel="00000000" w:rsidP="00000000" w:rsidRDefault="00000000" w:rsidRPr="00000000" w14:paraId="000000BC">
            <w:pPr>
              <w:keepNext w:val="0"/>
              <w:keepLines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bCs w:val="0"/>
                <w:i w:val="0"/>
                <w:iCs w:val="0"/>
                <w:smallCaps w:val="0"/>
                <w:strike w:val="0"/>
                <w:color w:val="80808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ПОСТАЧАЛЬНИК</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Організаційно-правова форма «Найменування»</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creziw22p6kp" w:id="3"/>
            <w:bookmarkEnd w:i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Адреса місцезнаходження: Україна, 01601,</w:t>
              <w:br w:type="textWrapping"/>
              <w:t xml:space="preserve">м. Київ, вул. Шота Руставелі, 9А;</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Код в ЄДРПОУ ДП «Ліси України» 44768034;</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ІПН 447680326551, витяг з реєстру платників ПДВ № 2326554500010;</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Адреса місцезнаходження філії: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поштовий індекс, область, район, місто/село, вулиця/бульвар/площа/проспект, номер будівлі, номер офісу/квартири/приміщення</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Код в ЄДРПОУ ВП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________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числовий номер філії (код для обліку ПДВ) ____;</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IBAN UA</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__________________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__________@_______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тел.: </w:t>
            </w:r>
            <w:r w:rsidDel="00000000" w:rsidR="00000000" w:rsidRPr="00000000">
              <w:rPr>
                <w:rFonts w:ascii="Times New Roman" w:cs="Times New Roman" w:eastAsia="Times New Roman" w:hAnsi="Times New Roman"/>
                <w:b w:val="0"/>
                <w:bCs w:val="0"/>
                <w:i w:val="0"/>
                <w:iCs w:val="0"/>
                <w:smallCaps w:val="0"/>
                <w:strike w:val="0"/>
                <w:color w:val="7f7f7f"/>
                <w:sz w:val="22"/>
                <w:szCs w:val="22"/>
                <w:highlight w:val="white"/>
                <w:u w:val="none"/>
                <w:vertAlign w:val="baseline"/>
                <w:rtl w:val="0"/>
              </w:rPr>
              <w:t xml:space="preserve">(код) номер</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факс: </w:t>
            </w:r>
            <w:r w:rsidDel="00000000" w:rsidR="00000000" w:rsidRPr="00000000">
              <w:rPr>
                <w:rFonts w:ascii="Times New Roman" w:cs="Times New Roman" w:eastAsia="Times New Roman" w:hAnsi="Times New Roman"/>
                <w:b w:val="0"/>
                <w:bCs w:val="0"/>
                <w:i w:val="0"/>
                <w:iCs w:val="0"/>
                <w:smallCaps w:val="0"/>
                <w:strike w:val="0"/>
                <w:color w:val="7f7f7f"/>
                <w:sz w:val="22"/>
                <w:szCs w:val="22"/>
                <w:highlight w:val="white"/>
                <w:u w:val="none"/>
                <w:vertAlign w:val="baseline"/>
                <w:rtl w:val="0"/>
              </w:rPr>
              <w:t xml:space="preserve">(код) номер</w:t>
            </w:r>
            <w:r w:rsidDel="00000000" w:rsidR="00000000" w:rsidRPr="00000000">
              <w:rPr>
                <w:rtl w:val="0"/>
              </w:rPr>
            </w:r>
          </w:p>
        </w:tc>
        <w:tc>
          <w:tcP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Адреса: </w:t>
            </w:r>
            <w:r w:rsidDel="00000000" w:rsidR="00000000" w:rsidRPr="00000000">
              <w:rPr>
                <w:rFonts w:ascii="Times New Roman" w:cs="Times New Roman" w:eastAsia="Times New Roman" w:hAnsi="Times New Roman"/>
                <w:b w:val="0"/>
                <w:bCs w:val="0"/>
                <w:i w:val="0"/>
                <w:iCs w:val="0"/>
                <w:smallCaps w:val="0"/>
                <w:strike w:val="0"/>
                <w:color w:val="808080"/>
                <w:sz w:val="22"/>
                <w:szCs w:val="22"/>
                <w:highlight w:val="white"/>
                <w:u w:val="none"/>
                <w:vertAlign w:val="baseline"/>
                <w:rtl w:val="0"/>
              </w:rPr>
              <w:t xml:space="preserve">поштовий індекс, область, район, місто/село, вулиця/бульвар/площа/проспект, номер будівлі, номер офісу/квартири/приміщення</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IBAN UA----------------- в АТ «_________банк»;</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Код в ЄДРПОУ __________</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свідоцтво №________;</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Платник ПДВ </w:t>
            </w:r>
            <w:r w:rsidDel="00000000" w:rsidR="00000000" w:rsidRPr="00000000">
              <w:rPr>
                <w:rFonts w:ascii="Times New Roman" w:cs="Times New Roman" w:eastAsia="Times New Roman" w:hAnsi="Times New Roman"/>
                <w:b w:val="0"/>
                <w:bCs w:val="0"/>
                <w:i w:val="0"/>
                <w:iCs w:val="0"/>
                <w:smallCaps w:val="0"/>
                <w:strike w:val="0"/>
                <w:color w:val="7f7f7f"/>
                <w:sz w:val="22"/>
                <w:szCs w:val="22"/>
                <w:u w:val="none"/>
                <w:shd w:fill="f2f2f2" w:val="clear"/>
                <w:vertAlign w:val="baseline"/>
                <w:rtl w:val="0"/>
              </w:rPr>
              <w:t xml:space="preserve">/ платник єдиного податку __ групи __ % / не платник ПДВ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Інд. податковий номер: _______________;</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__________@_______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тел. </w:t>
            </w:r>
            <w:r w:rsidDel="00000000" w:rsidR="00000000" w:rsidRPr="00000000">
              <w:rPr>
                <w:rFonts w:ascii="Times New Roman" w:cs="Times New Roman" w:eastAsia="Times New Roman" w:hAnsi="Times New Roman"/>
                <w:b w:val="0"/>
                <w:bCs w:val="0"/>
                <w:i w:val="0"/>
                <w:iCs w:val="0"/>
                <w:smallCaps w:val="0"/>
                <w:strike w:val="0"/>
                <w:color w:val="808080"/>
                <w:sz w:val="22"/>
                <w:szCs w:val="22"/>
                <w:highlight w:val="white"/>
                <w:u w:val="none"/>
                <w:vertAlign w:val="baseline"/>
                <w:rtl w:val="0"/>
              </w:rPr>
              <w:t xml:space="preserve">(код) номер</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000000000000014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000000000000014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000000000000014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___________ </w:t>
            </w:r>
            <w:r w:rsidDel="00000000" w:rsidR="00000000" w:rsidRPr="00000000">
              <w:rPr>
                <w:rFonts w:ascii="Times New Roman" w:cs="Times New Roman" w:eastAsia="Times New Roman" w:hAnsi="Times New Roman"/>
                <w:b w:val="0"/>
                <w:bCs w:val="0"/>
                <w:i w:val="1"/>
                <w:iCs w:val="1"/>
                <w:smallCaps w:val="0"/>
                <w:strike w:val="0"/>
                <w:color w:val="808080"/>
                <w:sz w:val="22"/>
                <w:szCs w:val="22"/>
                <w:u w:val="none"/>
                <w:shd w:fill="auto" w:val="clear"/>
                <w:vertAlign w:val="subscript"/>
                <w:rtl w:val="0"/>
              </w:rPr>
              <w:t xml:space="preserve">посада</w:t>
            </w: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000000000000014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0000000000000142"/>
              <w:jc w:val="right"/>
              <w:rPr>
                <w:rFonts w:ascii="Times New Roman" w:cs="Times New Roman" w:eastAsia="Times New Roman" w:hAnsi="Times New Roman"/>
                <w:b w:val="0"/>
                <w:bCs w:val="0"/>
                <w:i w:val="0"/>
                <w:iCs w:val="0"/>
                <w:smallCaps w:val="0"/>
                <w:strike w:val="0"/>
                <w:color w:val="80808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___________ </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Ім’я </w:t>
            </w:r>
            <w:r w:rsidDel="00000000" w:rsidR="00000000" w:rsidRPr="00000000">
              <w:rPr>
                <w:rFonts w:ascii="Times New Roman" w:cs="Times New Roman" w:eastAsia="Times New Roman" w:hAnsi="Times New Roman"/>
                <w:b w:val="1"/>
                <w:bCs w:val="1"/>
                <w:i w:val="0"/>
                <w:iCs w:val="0"/>
                <w:smallCaps w:val="1"/>
                <w:strike w:val="0"/>
                <w:color w:val="808080"/>
                <w:sz w:val="22"/>
                <w:szCs w:val="22"/>
                <w:u w:val="none"/>
                <w:shd w:fill="auto" w:val="clear"/>
                <w:vertAlign w:val="baseline"/>
                <w:rtl w:val="0"/>
              </w:rPr>
              <w:t xml:space="preserve">ПРІЗВИЩЕ</w:t>
            </w: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0000000000000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808080"/>
                <w:sz w:val="22"/>
                <w:szCs w:val="22"/>
                <w:u w:val="none"/>
                <w:shd w:fill="auto" w:val="clear"/>
                <w:vertAlign w:val="superscript"/>
                <w:rtl w:val="0"/>
              </w:rPr>
              <w:t xml:space="preserve">М.П.</w:t>
            </w:r>
            <w:r w:rsidDel="00000000" w:rsidR="00000000" w:rsidRPr="00000000">
              <w:rPr>
                <w:rtl w:val="0"/>
              </w:rPr>
            </w:r>
          </w:p>
        </w:tc>
        <w:tc>
          <w:tcP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000000000000014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___________ </w:t>
            </w:r>
            <w:r w:rsidDel="00000000" w:rsidR="00000000" w:rsidRPr="00000000">
              <w:rPr>
                <w:rFonts w:ascii="Times New Roman" w:cs="Times New Roman" w:eastAsia="Times New Roman" w:hAnsi="Times New Roman"/>
                <w:b w:val="0"/>
                <w:bCs w:val="0"/>
                <w:i w:val="1"/>
                <w:iCs w:val="1"/>
                <w:smallCaps w:val="0"/>
                <w:strike w:val="0"/>
                <w:color w:val="808080"/>
                <w:sz w:val="22"/>
                <w:szCs w:val="22"/>
                <w:u w:val="none"/>
                <w:shd w:fill="auto" w:val="clear"/>
                <w:vertAlign w:val="subscript"/>
                <w:rtl w:val="0"/>
              </w:rPr>
              <w:t xml:space="preserve">посада</w:t>
            </w: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000000000000014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80808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___________ </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Ім’я </w:t>
            </w:r>
            <w:r w:rsidDel="00000000" w:rsidR="00000000" w:rsidRPr="00000000">
              <w:rPr>
                <w:rFonts w:ascii="Times New Roman" w:cs="Times New Roman" w:eastAsia="Times New Roman" w:hAnsi="Times New Roman"/>
                <w:b w:val="1"/>
                <w:bCs w:val="1"/>
                <w:i w:val="0"/>
                <w:iCs w:val="0"/>
                <w:smallCaps w:val="1"/>
                <w:strike w:val="0"/>
                <w:color w:val="808080"/>
                <w:sz w:val="22"/>
                <w:szCs w:val="22"/>
                <w:u w:val="none"/>
                <w:shd w:fill="auto" w:val="clear"/>
                <w:vertAlign w:val="baseline"/>
                <w:rtl w:val="0"/>
              </w:rPr>
              <w:t xml:space="preserve">ПРІЗВИЩЕ</w:t>
            </w: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1"/>
                <w:strike w:val="0"/>
                <w:color w:val="808080"/>
                <w:sz w:val="22"/>
                <w:szCs w:val="22"/>
                <w:u w:val="none"/>
                <w:shd w:fill="auto" w:val="clear"/>
                <w:vertAlign w:val="superscript"/>
                <w:rtl w:val="0"/>
              </w:rPr>
              <w:t xml:space="preserve">М.П.</w:t>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6838" w:w="11906" w:orient="portrait"/>
          <w:pgMar w:bottom="1276" w:top="851" w:left="1276" w:right="567" w:header="709" w:footer="709"/>
          <w:pgNumType w:start="1"/>
        </w:sect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5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Додаток 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5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 договору поставки</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5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від __.__.2026 №______________</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80" w:before="0" w:line="240" w:lineRule="auto"/>
        <w:ind w:left="0" w:right="0" w:firstLine="42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СПЕЦИФІКАЦІЯ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3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675.0" w:type="dxa"/>
        <w:jc w:val="left"/>
        <w:tblInd w:w="-223.0" w:type="dxa"/>
        <w:tblLayout w:type="fixed"/>
        <w:tblLook w:val="0000"/>
      </w:tblPr>
      <w:tblGrid>
        <w:gridCol w:w="507"/>
        <w:gridCol w:w="9"/>
        <w:gridCol w:w="3251"/>
        <w:gridCol w:w="1094"/>
        <w:gridCol w:w="886"/>
        <w:gridCol w:w="1327"/>
        <w:gridCol w:w="962"/>
        <w:gridCol w:w="1403"/>
        <w:gridCol w:w="1236"/>
        <w:tblGridChange w:id="0">
          <w:tblGrid>
            <w:gridCol w:w="507"/>
            <w:gridCol w:w="9"/>
            <w:gridCol w:w="3251"/>
            <w:gridCol w:w="1094"/>
            <w:gridCol w:w="886"/>
            <w:gridCol w:w="1327"/>
            <w:gridCol w:w="962"/>
            <w:gridCol w:w="1403"/>
            <w:gridCol w:w="1236"/>
          </w:tblGrid>
        </w:tblGridChange>
      </w:tblGrid>
      <w:tr>
        <w:trPr>
          <w:cantSplit w:val="0"/>
          <w:trHeight w:val="104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п/п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Найменування товару Виробник/ країна виробника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Одиниця виміру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Кількість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Ціна за одиницю, грн,</w:t>
            </w: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без ПДВ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ПДВ ___%*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Ціна за одиницю, грн,</w:t>
            </w: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 ПДВ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Загальна ціна, грн, без ПДВ</w:t>
            </w:r>
            <w:r w:rsidDel="00000000" w:rsidR="00000000" w:rsidRPr="00000000">
              <w:rPr>
                <w:rtl w:val="0"/>
              </w:rPr>
            </w:r>
          </w:p>
        </w:tc>
      </w:tr>
      <w:tr>
        <w:trPr>
          <w:cantSplit w:val="0"/>
          <w:trHeight w:val="38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костюм спеціальний захисний для пожежного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комплект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каска пожежн</w:t>
            </w:r>
            <w:r w:rsidDel="00000000" w:rsidR="00000000" w:rsidRPr="00000000">
              <w:rPr>
                <w:rFonts w:ascii="Times New Roman" w:cs="Times New Roman" w:eastAsia="Times New Roman" w:hAnsi="Times New Roman"/>
                <w:sz w:val="22"/>
                <w:szCs w:val="22"/>
                <w:rtl w:val="0"/>
              </w:rPr>
              <w:t xml:space="preserve">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шт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чоботи пожежного захисні</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пар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повнолицьова маска (респіратор) з фільтром та сумкою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комплект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Загальна вартість, грн, без ПДВ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крім того, грн, **ПДВ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Загальна вартість, грн, з ПДВ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Зазначити ставку ПДВ, за якою оподатковується поставка Товару. Якщо Товар не є об’єктом оподаткування ПДВ, звільнений від оподаткування ПДВ або Постачальник має пільгу та не здійснює нарахування ПДВ, зазначити посилання на пункт Податкового кодексу України, на підставі якого не нарахований ПДВ.</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Ціна Договору становить: без ПДВ _______________ (______________________________) грн., ПДВ ___% _______________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______________________________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грн., всього з ПДВ 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_____________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______________________________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грн. </w:t>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Для цілей Закону України «Про публічні закупівлі» предмет поставки за цим Договором відноситься до код ДК 021:2015 </w:t>
      </w:r>
      <w:r w:rsidDel="00000000" w:rsidR="00000000" w:rsidRPr="00000000">
        <w:rPr>
          <w:rFonts w:ascii="Times New Roman" w:cs="Times New Roman" w:eastAsia="Times New Roman" w:hAnsi="Times New Roman"/>
          <w:sz w:val="22"/>
          <w:szCs w:val="22"/>
          <w:rtl w:val="0"/>
        </w:rPr>
        <w:t xml:space="preserve">35110000-8 Протипожежне, рятувальне та захисне обладнання (35111100-6 Пожежні респіратори, 35113400-3 Захисний одяг)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Ідентифікатор закупівлі: __________.</w:t>
      </w:r>
    </w:p>
    <w:p w:rsidR="00000000" w:rsidDel="00000000" w:rsidP="00000000" w:rsidRDefault="00000000" w:rsidRPr="00000000" w14:paraId="000001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bd6zumfegzlr" w:id="4"/>
      <w:bookmarkEnd w:i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 відповідності до п. 3.4 Договору, строк поставки товару: впродовж 20 (двадцяти) робочих днів з дати отримання замовлення Замовника. Строк між подачею заявки на поставку Товару та датою поставки може бути змінено за погодженням Сторін.</w:t>
      </w:r>
    </w:p>
    <w:p w:rsidR="00000000" w:rsidDel="00000000" w:rsidP="00000000" w:rsidRDefault="00000000" w:rsidRPr="00000000" w14:paraId="000001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Вантажно-розвантажувальні послуги здійснюються за рахунок Постачальника. Обмін Товару (в разі пересортиці або браку Товару), та повернення неякісного Товару відбувається за рахунок Постачальника.</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80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80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670.0" w:type="dxa"/>
        <w:jc w:val="center"/>
        <w:tblLayout w:type="fixed"/>
        <w:tblLook w:val="0000"/>
      </w:tblPr>
      <w:tblGrid>
        <w:gridCol w:w="5133"/>
        <w:gridCol w:w="5537"/>
        <w:tblGridChange w:id="0">
          <w:tblGrid>
            <w:gridCol w:w="5133"/>
            <w:gridCol w:w="5537"/>
          </w:tblGrid>
        </w:tblGridChange>
      </w:tblGrid>
      <w:tr>
        <w:trPr>
          <w:cantSplit w:val="0"/>
          <w:tblHeader w:val="0"/>
        </w:trPr>
        <w:tc>
          <w:tcP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ЗАМОВНИК:</w:t>
            </w: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 Ім’я </w:t>
            </w:r>
            <w:r w:rsidDel="00000000" w:rsidR="00000000" w:rsidRPr="00000000">
              <w:rPr>
                <w:rFonts w:ascii="Times New Roman" w:cs="Times New Roman" w:eastAsia="Times New Roman" w:hAnsi="Times New Roman"/>
                <w:b w:val="1"/>
                <w:bCs w:val="1"/>
                <w:i w:val="0"/>
                <w:iCs w:val="0"/>
                <w:smallCaps w:val="1"/>
                <w:strike w:val="0"/>
                <w:color w:val="808080"/>
                <w:sz w:val="22"/>
                <w:szCs w:val="22"/>
                <w:u w:val="none"/>
                <w:shd w:fill="auto" w:val="clear"/>
                <w:vertAlign w:val="baseline"/>
                <w:rtl w:val="0"/>
              </w:rPr>
              <w:t xml:space="preserve">ПРІЗВИЩЕ</w:t>
            </w: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М.П.</w:t>
            </w:r>
          </w:p>
        </w:tc>
        <w:tc>
          <w:tcP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ПОСТАЧАЛЬНИК:</w:t>
            </w: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___________________</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 Ім’я </w:t>
            </w:r>
            <w:r w:rsidDel="00000000" w:rsidR="00000000" w:rsidRPr="00000000">
              <w:rPr>
                <w:rFonts w:ascii="Times New Roman" w:cs="Times New Roman" w:eastAsia="Times New Roman" w:hAnsi="Times New Roman"/>
                <w:b w:val="1"/>
                <w:bCs w:val="1"/>
                <w:i w:val="0"/>
                <w:iCs w:val="0"/>
                <w:smallCaps w:val="1"/>
                <w:strike w:val="0"/>
                <w:color w:val="808080"/>
                <w:sz w:val="22"/>
                <w:szCs w:val="22"/>
                <w:u w:val="none"/>
                <w:shd w:fill="auto" w:val="clear"/>
                <w:vertAlign w:val="baseline"/>
                <w:rtl w:val="0"/>
              </w:rPr>
              <w:t xml:space="preserve">ПРІЗВИЩЕ</w:t>
            </w: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М.П.</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5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Додаток 2</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5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 договору поставки</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5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від __.__.2026 №______________</w:t>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Технічні, якісні характеристики до Товару</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670.0" w:type="dxa"/>
        <w:jc w:val="center"/>
        <w:tblLayout w:type="fixed"/>
        <w:tblLook w:val="0000"/>
      </w:tblPr>
      <w:tblGrid>
        <w:gridCol w:w="5133"/>
        <w:gridCol w:w="5537"/>
        <w:tblGridChange w:id="0">
          <w:tblGrid>
            <w:gridCol w:w="5133"/>
            <w:gridCol w:w="5537"/>
          </w:tblGrid>
        </w:tblGridChange>
      </w:tblGrid>
      <w:tr>
        <w:trPr>
          <w:cantSplit w:val="0"/>
          <w:tblHeader w:val="0"/>
        </w:trPr>
        <w:tc>
          <w:tcP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ЗАМОВНИК:</w:t>
            </w: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 Ім’я </w:t>
            </w:r>
            <w:r w:rsidDel="00000000" w:rsidR="00000000" w:rsidRPr="00000000">
              <w:rPr>
                <w:rFonts w:ascii="Times New Roman" w:cs="Times New Roman" w:eastAsia="Times New Roman" w:hAnsi="Times New Roman"/>
                <w:b w:val="1"/>
                <w:bCs w:val="1"/>
                <w:i w:val="0"/>
                <w:iCs w:val="0"/>
                <w:smallCaps w:val="1"/>
                <w:strike w:val="0"/>
                <w:color w:val="808080"/>
                <w:sz w:val="22"/>
                <w:szCs w:val="22"/>
                <w:u w:val="none"/>
                <w:shd w:fill="auto" w:val="clear"/>
                <w:vertAlign w:val="baseline"/>
                <w:rtl w:val="0"/>
              </w:rPr>
              <w:t xml:space="preserve">ПРІЗВИЩЕ</w:t>
            </w: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М.П.</w:t>
            </w:r>
          </w:p>
        </w:tc>
        <w:tc>
          <w:tcP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ПОСТАЧАЛЬНИК:</w:t>
            </w: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___________________</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 Ім’я </w:t>
            </w:r>
            <w:r w:rsidDel="00000000" w:rsidR="00000000" w:rsidRPr="00000000">
              <w:rPr>
                <w:rFonts w:ascii="Times New Roman" w:cs="Times New Roman" w:eastAsia="Times New Roman" w:hAnsi="Times New Roman"/>
                <w:b w:val="1"/>
                <w:bCs w:val="1"/>
                <w:i w:val="0"/>
                <w:iCs w:val="0"/>
                <w:smallCaps w:val="1"/>
                <w:strike w:val="0"/>
                <w:color w:val="808080"/>
                <w:sz w:val="22"/>
                <w:szCs w:val="22"/>
                <w:u w:val="none"/>
                <w:shd w:fill="auto" w:val="clear"/>
                <w:vertAlign w:val="baseline"/>
                <w:rtl w:val="0"/>
              </w:rPr>
              <w:t xml:space="preserve">ПРІЗВИЩЕ</w:t>
            </w: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М.П.</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5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Додаток 3</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5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 договору поставки</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5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від __.__.2026 №______________</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42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ryifcw1rcqp0" w:id="5"/>
      <w:bookmarkEnd w:id="5"/>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hr1rsh90xnkm" w:id="6"/>
      <w:bookmarkEnd w:id="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МІСЦЯ ПОСТАВКИ ТОВАРУ</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85"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Костюм спеціальний захисний для пожежного</w:t>
      </w:r>
      <w:r w:rsidDel="00000000" w:rsidR="00000000" w:rsidRPr="00000000">
        <w:rPr>
          <w:rtl w:val="0"/>
        </w:rPr>
      </w:r>
    </w:p>
    <w:tbl>
      <w:tblPr>
        <w:tblStyle w:val="Table6"/>
        <w:tblpPr w:leftFromText="180" w:rightFromText="180" w:topFromText="0" w:bottomFromText="0" w:vertAnchor="text" w:horzAnchor="text" w:tblpX="418" w:tblpY="1"/>
        <w:tblW w:w="8923.0" w:type="dxa"/>
        <w:jc w:val="left"/>
        <w:tblInd w:w="-7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617"/>
        <w:gridCol w:w="1978"/>
        <w:gridCol w:w="5052"/>
        <w:gridCol w:w="1276"/>
        <w:tblGridChange w:id="0">
          <w:tblGrid>
            <w:gridCol w:w="617"/>
            <w:gridCol w:w="1978"/>
            <w:gridCol w:w="5052"/>
            <w:gridCol w:w="1276"/>
          </w:tblGrid>
        </w:tblGridChange>
      </w:tblGrid>
      <w:tr>
        <w:trPr>
          <w:cantSplit w:val="0"/>
          <w:trHeight w:val="78" w:hRule="atLeast"/>
          <w:tblHeader w:val="0"/>
        </w:trPr>
        <w:tc>
          <w:tcPr>
            <w:gridSpan w:val="4"/>
            <w:tcBorders>
              <w:top w:color="000000" w:space="0" w:sz="4" w:val="single"/>
              <w:bottom w:color="000000" w:space="0" w:sz="4" w:val="single"/>
            </w:tcBorders>
            <w:tcMar>
              <w:top w:w="75.0" w:type="dxa"/>
              <w:left w:w="75.0" w:type="dxa"/>
              <w:bottom w:w="75.0" w:type="dxa"/>
              <w:right w:w="75.0" w:type="dxa"/>
            </w:tcM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216"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Філія «Столичний лісовий офіс»</w:t>
            </w:r>
          </w:p>
        </w:tc>
      </w:tr>
      <w:tr>
        <w:trPr>
          <w:cantSplit w:val="0"/>
          <w:trHeight w:val="527" w:hRule="atLeast"/>
          <w:tblHeader w:val="0"/>
        </w:trPr>
        <w:tc>
          <w:tcPr>
            <w:tcBorders>
              <w:top w:color="000000" w:space="0" w:sz="4"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з/п</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Філія</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98"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Адреса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0"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Кількість, шт.</w:t>
            </w:r>
          </w:p>
        </w:tc>
      </w:tr>
      <w:tr>
        <w:trPr>
          <w:cantSplit w:val="0"/>
          <w:trHeight w:val="51" w:hRule="atLeast"/>
          <w:tblHeader w:val="0"/>
        </w:trPr>
        <w:tc>
          <w:tcPr>
            <w:tcBorders>
              <w:top w:color="000000" w:space="0" w:sz="4" w:val="single"/>
              <w:bottom w:color="000000" w:space="0" w:sz="6" w:val="single"/>
              <w:right w:color="000000" w:space="0" w:sz="6" w:val="single"/>
            </w:tcBorders>
            <w:shd w:fill="bfbfbf" w:val="clear"/>
            <w:tcMar>
              <w:top w:w="75.0" w:type="dxa"/>
              <w:left w:w="75.0" w:type="dxa"/>
              <w:bottom w:w="75.0" w:type="dxa"/>
              <w:right w:w="75.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6" w:val="single"/>
              <w:bottom w:color="000000" w:space="0" w:sz="6" w:val="single"/>
              <w:right w:color="000000" w:space="0" w:sz="6" w:val="single"/>
            </w:tcBorders>
            <w:shd w:fill="bfbfbf" w:val="clear"/>
            <w:tcMar>
              <w:top w:w="75.0" w:type="dxa"/>
              <w:left w:w="75.0" w:type="dxa"/>
              <w:bottom w:w="75.0" w:type="dxa"/>
              <w:right w:w="75.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6" w:val="single"/>
              <w:bottom w:color="000000" w:space="0" w:sz="6" w:val="single"/>
              <w:right w:color="000000" w:space="0" w:sz="4" w:val="single"/>
            </w:tcBorders>
            <w:shd w:fill="bfbfbf" w:val="clear"/>
            <w:tcMar>
              <w:top w:w="75.0" w:type="dxa"/>
              <w:left w:w="75.0" w:type="dxa"/>
              <w:bottom w:w="75.0" w:type="dxa"/>
              <w:right w:w="75.0" w:type="dxa"/>
            </w:tcM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6" w:val="single"/>
            </w:tcBorders>
            <w:shd w:fill="bfbfbf" w:val="cle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216"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Білоцерківське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09113, Київська область, Білоцерківський район, м.Біла Церква, вул.Січневий Прорив, 63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Богуславське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09701, Київська обл., Обухівський район, м.Богуслав, пров. Возз'єднання, 8</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Бориспільське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08324, Київська область, Бориспільський район, с. Гора, вул. Лісова, буд.1</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Звягельське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11714, Житомирська обл, Звягельський район, с. Майстрів, вул. Шепетівська, 11</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Коростенське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11509, Житомирська область, м. Коростень, 3-й Шатрищанський провулок,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64"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Коростишівське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12502, Житомирська область, м. Коростишів, вул. Зарічна 29</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Овруцьке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11102, Житомирська область, Коростенський район, с. Дубовий Гай, вул. .Шевченка,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r>
      <w:tr>
        <w:trPr>
          <w:cantSplit w:val="0"/>
          <w:trHeight w:val="71"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Радомишльське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12201, Житомирська обл. Житомирський район, м. Радомишль, вул. Київська, 6</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0"/>
          <w:trHeight w:val="33" w:hRule="atLeast"/>
          <w:tblHeader w:val="0"/>
        </w:trPr>
        <w:tc>
          <w:tcPr>
            <w:gridSpan w:val="3"/>
            <w:tcBorders>
              <w:top w:color="000000" w:space="0" w:sz="6" w:val="single"/>
              <w:bottom w:color="000000" w:space="0" w:sz="6"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Всього по філії</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112</w:t>
            </w:r>
            <w:r w:rsidDel="00000000" w:rsidR="00000000" w:rsidRPr="00000000">
              <w:rPr>
                <w:rtl w:val="0"/>
              </w:rPr>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eirzx0339k8d" w:id="7"/>
      <w:bookmarkEnd w:id="7"/>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85" w:right="565"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Каска пожежного</w:t>
      </w:r>
      <w:r w:rsidDel="00000000" w:rsidR="00000000" w:rsidRPr="00000000">
        <w:rPr>
          <w:rtl w:val="0"/>
        </w:rPr>
      </w:r>
    </w:p>
    <w:tbl>
      <w:tblPr>
        <w:tblStyle w:val="Table7"/>
        <w:tblpPr w:leftFromText="180" w:rightFromText="180" w:topFromText="0" w:bottomFromText="0" w:vertAnchor="text" w:horzAnchor="text" w:tblpX="418" w:tblpY="1"/>
        <w:tblW w:w="8923.0" w:type="dxa"/>
        <w:jc w:val="left"/>
        <w:tblInd w:w="-7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617"/>
        <w:gridCol w:w="1978"/>
        <w:gridCol w:w="5052"/>
        <w:gridCol w:w="1276"/>
        <w:tblGridChange w:id="0">
          <w:tblGrid>
            <w:gridCol w:w="617"/>
            <w:gridCol w:w="1978"/>
            <w:gridCol w:w="5052"/>
            <w:gridCol w:w="1276"/>
          </w:tblGrid>
        </w:tblGridChange>
      </w:tblGrid>
      <w:tr>
        <w:trPr>
          <w:cantSplit w:val="0"/>
          <w:trHeight w:val="78" w:hRule="atLeast"/>
          <w:tblHeader w:val="0"/>
        </w:trPr>
        <w:tc>
          <w:tcPr>
            <w:gridSpan w:val="4"/>
            <w:tcBorders>
              <w:top w:color="000000" w:space="0" w:sz="4" w:val="single"/>
              <w:bottom w:color="000000" w:space="0" w:sz="4" w:val="single"/>
            </w:tcBorders>
            <w:tcMar>
              <w:top w:w="75.0" w:type="dxa"/>
              <w:left w:w="75.0" w:type="dxa"/>
              <w:bottom w:w="75.0" w:type="dxa"/>
              <w:right w:w="75.0" w:type="dxa"/>
            </w:tcMa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216"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Філія «Столичний лісовий офіс»</w:t>
            </w:r>
          </w:p>
        </w:tc>
      </w:tr>
      <w:tr>
        <w:trPr>
          <w:cantSplit w:val="0"/>
          <w:trHeight w:val="216" w:hRule="atLeast"/>
          <w:tblHeader w:val="0"/>
        </w:trPr>
        <w:tc>
          <w:tcPr>
            <w:tcBorders>
              <w:top w:color="000000" w:space="0" w:sz="4"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з/п</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Філія</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98"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Адреса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0"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Кількість, шт.</w:t>
            </w:r>
          </w:p>
        </w:tc>
      </w:tr>
      <w:tr>
        <w:trPr>
          <w:cantSplit w:val="0"/>
          <w:trHeight w:val="51" w:hRule="atLeast"/>
          <w:tblHeader w:val="0"/>
        </w:trPr>
        <w:tc>
          <w:tcPr>
            <w:tcBorders>
              <w:top w:color="000000" w:space="0" w:sz="4" w:val="single"/>
              <w:bottom w:color="000000" w:space="0" w:sz="6" w:val="single"/>
              <w:right w:color="000000" w:space="0" w:sz="6" w:val="single"/>
            </w:tcBorders>
            <w:shd w:fill="bfbfbf" w:val="clear"/>
            <w:tcMar>
              <w:top w:w="75.0" w:type="dxa"/>
              <w:left w:w="75.0" w:type="dxa"/>
              <w:bottom w:w="75.0" w:type="dxa"/>
              <w:right w:w="75.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6" w:val="single"/>
              <w:bottom w:color="000000" w:space="0" w:sz="6" w:val="single"/>
              <w:right w:color="000000" w:space="0" w:sz="6" w:val="single"/>
            </w:tcBorders>
            <w:shd w:fill="bfbfbf" w:val="clear"/>
            <w:tcMar>
              <w:top w:w="75.0" w:type="dxa"/>
              <w:left w:w="75.0" w:type="dxa"/>
              <w:bottom w:w="75.0" w:type="dxa"/>
              <w:right w:w="75.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6" w:val="single"/>
              <w:bottom w:color="000000" w:space="0" w:sz="6" w:val="single"/>
              <w:right w:color="000000" w:space="0" w:sz="4" w:val="single"/>
            </w:tcBorders>
            <w:shd w:fill="bfbfbf" w:val="clear"/>
            <w:tcMar>
              <w:top w:w="75.0" w:type="dxa"/>
              <w:left w:w="75.0" w:type="dxa"/>
              <w:bottom w:w="75.0" w:type="dxa"/>
              <w:right w:w="75.0" w:type="dxa"/>
            </w:tcMa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6" w:val="single"/>
            </w:tcBorders>
            <w:shd w:fill="bfbfbf" w:val="clea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216"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Богуславське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09701, Київська обл., Обухівський район, м.Богуслав, пров. Возз'єднання, 8</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Бориспільське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08324, Київська область, Бориспільський район, с. Гора, вул. Лісова, буд.1</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Звягельське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11714, Житомирська обл, Звягельський район, с. Майстрів, вул. Шепетівська, 11</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Іванківське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07201, Київська область, Вишгородський район, смт. Іванків, вул. Поліська 22</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Коростенське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11509, Житомирська область, м. Коростень, 3-й Шатрищанський провулок,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64"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Коростишівське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12502, Житомирська область, м. Коростишів, вул. Зарічна 29</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Овруцьке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11102, Житомирська область, Коростенський район, с. Дубовий Гай, вул. .Шевченка,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r>
      <w:tr>
        <w:trPr>
          <w:cantSplit w:val="0"/>
          <w:trHeight w:val="71"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Радомишльське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12201, Житомирська обл. Житомирський район, м. Радомишль, вул. Київська, 6</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0"/>
          <w:trHeight w:val="33" w:hRule="atLeast"/>
          <w:tblHeader w:val="0"/>
        </w:trPr>
        <w:tc>
          <w:tcPr>
            <w:gridSpan w:val="3"/>
            <w:tcBorders>
              <w:top w:color="000000" w:space="0" w:sz="6" w:val="single"/>
              <w:bottom w:color="000000" w:space="0" w:sz="6"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Всього по філії</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108</w:t>
            </w: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r1der0h42qjm" w:id="8"/>
      <w:bookmarkEnd w:id="8"/>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Чоботи пожежного захисні</w:t>
      </w:r>
      <w:r w:rsidDel="00000000" w:rsidR="00000000" w:rsidRPr="00000000">
        <w:rPr>
          <w:rtl w:val="0"/>
        </w:rPr>
      </w:r>
    </w:p>
    <w:tbl>
      <w:tblPr>
        <w:tblStyle w:val="Table8"/>
        <w:tblpPr w:leftFromText="180" w:rightFromText="180" w:topFromText="0" w:bottomFromText="0" w:vertAnchor="text" w:horzAnchor="text" w:tblpX="418" w:tblpY="1"/>
        <w:tblW w:w="8923.0" w:type="dxa"/>
        <w:jc w:val="left"/>
        <w:tblInd w:w="-7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617"/>
        <w:gridCol w:w="1978"/>
        <w:gridCol w:w="5052"/>
        <w:gridCol w:w="1276"/>
        <w:tblGridChange w:id="0">
          <w:tblGrid>
            <w:gridCol w:w="617"/>
            <w:gridCol w:w="1978"/>
            <w:gridCol w:w="5052"/>
            <w:gridCol w:w="1276"/>
          </w:tblGrid>
        </w:tblGridChange>
      </w:tblGrid>
      <w:tr>
        <w:trPr>
          <w:cantSplit w:val="0"/>
          <w:trHeight w:val="78" w:hRule="atLeast"/>
          <w:tblHeader w:val="0"/>
        </w:trPr>
        <w:tc>
          <w:tcPr>
            <w:gridSpan w:val="4"/>
            <w:tcBorders>
              <w:top w:color="000000" w:space="0" w:sz="4" w:val="single"/>
              <w:bottom w:color="000000" w:space="0" w:sz="4" w:val="single"/>
            </w:tcBorders>
            <w:tcMar>
              <w:top w:w="75.0" w:type="dxa"/>
              <w:left w:w="75.0" w:type="dxa"/>
              <w:bottom w:w="75.0" w:type="dxa"/>
              <w:right w:w="75.0" w:type="dxa"/>
            </w:tcM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216"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Філія «Столичний лісовий офіс»</w:t>
            </w:r>
          </w:p>
        </w:tc>
      </w:tr>
      <w:tr>
        <w:trPr>
          <w:cantSplit w:val="0"/>
          <w:trHeight w:val="213" w:hRule="atLeast"/>
          <w:tblHeader w:val="0"/>
        </w:trPr>
        <w:tc>
          <w:tcPr>
            <w:tcBorders>
              <w:top w:color="000000" w:space="0" w:sz="4"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з/п</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Філія</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98"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Адреса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0"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Кількість, шт.</w:t>
            </w:r>
          </w:p>
        </w:tc>
      </w:tr>
      <w:tr>
        <w:trPr>
          <w:cantSplit w:val="0"/>
          <w:trHeight w:val="51" w:hRule="atLeast"/>
          <w:tblHeader w:val="0"/>
        </w:trPr>
        <w:tc>
          <w:tcPr>
            <w:tcBorders>
              <w:top w:color="000000" w:space="0" w:sz="4" w:val="single"/>
              <w:bottom w:color="000000" w:space="0" w:sz="6" w:val="single"/>
              <w:right w:color="000000" w:space="0" w:sz="6" w:val="single"/>
            </w:tcBorders>
            <w:shd w:fill="bfbfbf" w:val="clear"/>
            <w:tcMar>
              <w:top w:w="75.0" w:type="dxa"/>
              <w:left w:w="75.0" w:type="dxa"/>
              <w:bottom w:w="75.0" w:type="dxa"/>
              <w:right w:w="75.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6" w:val="single"/>
              <w:bottom w:color="000000" w:space="0" w:sz="6" w:val="single"/>
              <w:right w:color="000000" w:space="0" w:sz="6" w:val="single"/>
            </w:tcBorders>
            <w:shd w:fill="bfbfbf" w:val="clear"/>
            <w:tcMar>
              <w:top w:w="75.0" w:type="dxa"/>
              <w:left w:w="75.0" w:type="dxa"/>
              <w:bottom w:w="75.0" w:type="dxa"/>
              <w:right w:w="75.0" w:type="dxa"/>
            </w:tcMa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6" w:val="single"/>
              <w:bottom w:color="000000" w:space="0" w:sz="6" w:val="single"/>
              <w:right w:color="000000" w:space="0" w:sz="4" w:val="single"/>
            </w:tcBorders>
            <w:shd w:fill="bfbfbf" w:val="clear"/>
            <w:tcMar>
              <w:top w:w="75.0" w:type="dxa"/>
              <w:left w:w="75.0" w:type="dxa"/>
              <w:bottom w:w="75.0" w:type="dxa"/>
              <w:right w:w="75.0" w:type="dxa"/>
            </w:tcM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6" w:val="single"/>
            </w:tcBorders>
            <w:shd w:fill="bfbfbf" w:val="clea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216"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Богуславське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09701, Київська обл., Обухівський район, м.Богуслав, пров. Возз'єднання, 8</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Бориспільське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08324, Київська область, Бориспільський район, с. Гора, вул. Лісова, буд.1</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Звягельське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11714, Житомирська обл, Звягельський район, с. Майстрів, вул. Шепетівська, 11</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Іванківське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07201, Київська область, Вишгородський район, смт. Іванків, вул. Поліська 22</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Коростенське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11509, Житомирська область, м. Коростень, 3-й Шатрищанський провулок,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Овруцьке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11102, Житомирська область, Коростенський район, с. Дубовий Гай, вул. .Шевченка,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r>
      <w:tr>
        <w:trPr>
          <w:cantSplit w:val="0"/>
          <w:trHeight w:val="71"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Радомишльське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12201, Житомирська обл. Житомирський район, м. Радомишль, вул. Київська, 6</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0"/>
          <w:trHeight w:val="33" w:hRule="atLeast"/>
          <w:tblHeader w:val="0"/>
        </w:trPr>
        <w:tc>
          <w:tcPr>
            <w:gridSpan w:val="3"/>
            <w:tcBorders>
              <w:top w:color="000000" w:space="0" w:sz="6" w:val="single"/>
              <w:bottom w:color="000000" w:space="0" w:sz="6"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Всього по філії</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94</w:t>
            </w:r>
            <w:r w:rsidDel="00000000" w:rsidR="00000000" w:rsidRPr="00000000">
              <w:rPr>
                <w:rtl w:val="0"/>
              </w:rPr>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Повнолицьова маска (респіратор)</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 фільтром та сумкою</w:t>
      </w:r>
      <w:r w:rsidDel="00000000" w:rsidR="00000000" w:rsidRPr="00000000">
        <w:rPr>
          <w:rtl w:val="0"/>
        </w:rPr>
      </w:r>
    </w:p>
    <w:tbl>
      <w:tblPr>
        <w:tblStyle w:val="Table9"/>
        <w:tblpPr w:leftFromText="180" w:rightFromText="180" w:topFromText="0" w:bottomFromText="0" w:vertAnchor="text" w:horzAnchor="text" w:tblpX="418" w:tblpY="1"/>
        <w:tblW w:w="8923.0" w:type="dxa"/>
        <w:jc w:val="left"/>
        <w:tblInd w:w="-7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617"/>
        <w:gridCol w:w="1978"/>
        <w:gridCol w:w="5052"/>
        <w:gridCol w:w="1276"/>
        <w:tblGridChange w:id="0">
          <w:tblGrid>
            <w:gridCol w:w="617"/>
            <w:gridCol w:w="1978"/>
            <w:gridCol w:w="5052"/>
            <w:gridCol w:w="1276"/>
          </w:tblGrid>
        </w:tblGridChange>
      </w:tblGrid>
      <w:tr>
        <w:trPr>
          <w:cantSplit w:val="0"/>
          <w:trHeight w:val="78" w:hRule="atLeast"/>
          <w:tblHeader w:val="0"/>
        </w:trPr>
        <w:tc>
          <w:tcPr>
            <w:gridSpan w:val="4"/>
            <w:tcBorders>
              <w:top w:color="000000" w:space="0" w:sz="4" w:val="single"/>
              <w:bottom w:color="000000" w:space="0" w:sz="4" w:val="single"/>
            </w:tcBorders>
            <w:tcMar>
              <w:top w:w="75.0" w:type="dxa"/>
              <w:left w:w="75.0" w:type="dxa"/>
              <w:bottom w:w="75.0" w:type="dxa"/>
              <w:right w:w="75.0" w:type="dxa"/>
            </w:tcMa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216"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Філія «Столичний лісовий офіс»</w:t>
            </w:r>
          </w:p>
        </w:tc>
      </w:tr>
      <w:tr>
        <w:trPr>
          <w:cantSplit w:val="0"/>
          <w:trHeight w:val="78" w:hRule="atLeast"/>
          <w:tblHeader w:val="0"/>
        </w:trPr>
        <w:tc>
          <w:tcPr>
            <w:tcBorders>
              <w:top w:color="000000" w:space="0" w:sz="4"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з/п</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Філія</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98" w:firstLine="0"/>
              <w:jc w:val="center"/>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Адреса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216"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Кількість, шт.</w:t>
            </w:r>
          </w:p>
        </w:tc>
      </w:tr>
      <w:tr>
        <w:trPr>
          <w:cantSplit w:val="0"/>
          <w:trHeight w:val="51" w:hRule="atLeast"/>
          <w:tblHeader w:val="0"/>
        </w:trPr>
        <w:tc>
          <w:tcPr>
            <w:tcBorders>
              <w:top w:color="000000" w:space="0" w:sz="4" w:val="single"/>
              <w:bottom w:color="000000" w:space="0" w:sz="6" w:val="single"/>
              <w:right w:color="000000" w:space="0" w:sz="6" w:val="single"/>
            </w:tcBorders>
            <w:shd w:fill="bfbfbf" w:val="clear"/>
            <w:tcMar>
              <w:top w:w="75.0" w:type="dxa"/>
              <w:left w:w="75.0" w:type="dxa"/>
              <w:bottom w:w="75.0" w:type="dxa"/>
              <w:right w:w="75.0" w:type="dxa"/>
            </w:tcMa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6" w:val="single"/>
              <w:bottom w:color="000000" w:space="0" w:sz="6" w:val="single"/>
              <w:right w:color="000000" w:space="0" w:sz="6" w:val="single"/>
            </w:tcBorders>
            <w:shd w:fill="bfbfbf" w:val="clear"/>
            <w:tcMar>
              <w:top w:w="75.0" w:type="dxa"/>
              <w:left w:w="75.0" w:type="dxa"/>
              <w:bottom w:w="75.0" w:type="dxa"/>
              <w:right w:w="75.0" w:type="dxa"/>
            </w:tcMa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6" w:val="single"/>
              <w:bottom w:color="000000" w:space="0" w:sz="6" w:val="single"/>
              <w:right w:color="000000" w:space="0" w:sz="4" w:val="single"/>
            </w:tcBorders>
            <w:shd w:fill="bfbfbf" w:val="clear"/>
            <w:tcMar>
              <w:top w:w="75.0" w:type="dxa"/>
              <w:left w:w="75.0" w:type="dxa"/>
              <w:bottom w:w="75.0" w:type="dxa"/>
              <w:right w:w="75.0" w:type="dxa"/>
            </w:tcMa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6" w:val="single"/>
            </w:tcBorders>
            <w:shd w:fill="bfbfbf" w:val="clea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tabs>
                <w:tab w:val="left" w:leader="none" w:pos="216"/>
                <w:tab w:val="left" w:leader="none" w:pos="1917"/>
              </w:tabs>
              <w:spacing w:after="0" w:before="0" w:line="240" w:lineRule="auto"/>
              <w:ind w:left="216" w:right="1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Богуславське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09701, Київська обл., Обухівський район, м.Богуслав, пров. Возз'єднання, 8</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Бориспільське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08324, Київська область, Бориспільський район, с. Гора, вул. Лісова, буд.1</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Іванківське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07201, Київська область, Вишгородський район, смт. Іванків, вул. Поліська 22</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Коростенське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11509, Житомирська область, м. Коростень, 3-й Шатрищанський провулок,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64"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Коростишівське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12502, Житомирська область, м. Коростишів, вул. Зарічна 29</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Овруцьке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11102, Житомирська область, Коростенський район, с. Дубовий Гай, вул. .Шевченка,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r>
      <w:tr>
        <w:trPr>
          <w:cantSplit w:val="0"/>
          <w:trHeight w:val="71"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Радомишльське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vAlign w:val="top"/>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12201, Житомирська обл. Житомирський район, м. Радомишль, вул. Київська, 6</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0"/>
          <w:trHeight w:val="33" w:hRule="atLeast"/>
          <w:tblHeader w:val="0"/>
        </w:trPr>
        <w:tc>
          <w:tcPr>
            <w:gridSpan w:val="3"/>
            <w:tcBorders>
              <w:top w:color="000000" w:space="0" w:sz="6" w:val="single"/>
              <w:bottom w:color="000000" w:space="0" w:sz="6"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Всього по філії</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0" w:right="13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136</w:t>
            </w: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9781"/>
        </w:tabs>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80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670.0" w:type="dxa"/>
        <w:jc w:val="center"/>
        <w:tblLayout w:type="fixed"/>
        <w:tblLook w:val="0000"/>
      </w:tblPr>
      <w:tblGrid>
        <w:gridCol w:w="5133"/>
        <w:gridCol w:w="5537"/>
        <w:tblGridChange w:id="0">
          <w:tblGrid>
            <w:gridCol w:w="5133"/>
            <w:gridCol w:w="5537"/>
          </w:tblGrid>
        </w:tblGridChange>
      </w:tblGrid>
      <w:tr>
        <w:trPr>
          <w:cantSplit w:val="0"/>
          <w:tblHeader w:val="0"/>
        </w:trPr>
        <w:tc>
          <w:tcP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ЗАМОВНИК:</w:t>
            </w:r>
            <w:r w:rsidDel="00000000" w:rsidR="00000000" w:rsidRPr="00000000">
              <w:rPr>
                <w:rtl w:val="0"/>
              </w:rPr>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 Ім’я </w:t>
            </w:r>
            <w:r w:rsidDel="00000000" w:rsidR="00000000" w:rsidRPr="00000000">
              <w:rPr>
                <w:rFonts w:ascii="Times New Roman" w:cs="Times New Roman" w:eastAsia="Times New Roman" w:hAnsi="Times New Roman"/>
                <w:b w:val="1"/>
                <w:bCs w:val="1"/>
                <w:i w:val="0"/>
                <w:iCs w:val="0"/>
                <w:smallCaps w:val="1"/>
                <w:strike w:val="0"/>
                <w:color w:val="808080"/>
                <w:sz w:val="22"/>
                <w:szCs w:val="22"/>
                <w:u w:val="none"/>
                <w:shd w:fill="auto" w:val="clear"/>
                <w:vertAlign w:val="baseline"/>
                <w:rtl w:val="0"/>
              </w:rPr>
              <w:t xml:space="preserve">ПРІЗВИЩЕ</w:t>
            </w:r>
            <w:r w:rsidDel="00000000" w:rsidR="00000000" w:rsidRPr="00000000">
              <w:rPr>
                <w:rtl w:val="0"/>
              </w:rPr>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М.П.</w:t>
            </w:r>
          </w:p>
        </w:tc>
        <w:tc>
          <w:tcP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ПОСТАЧАЛЬНИК:</w:t>
            </w:r>
            <w:r w:rsidDel="00000000" w:rsidR="00000000" w:rsidRPr="00000000">
              <w:rPr>
                <w:rtl w:val="0"/>
              </w:rPr>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___________________</w:t>
            </w:r>
            <w:r w:rsidDel="00000000" w:rsidR="00000000" w:rsidRPr="00000000">
              <w:rPr>
                <w:rFonts w:ascii="Times New Roman" w:cs="Times New Roman" w:eastAsia="Times New Roman" w:hAnsi="Times New Roman"/>
                <w:b w:val="1"/>
                <w:bCs w:val="1"/>
                <w:i w:val="0"/>
                <w:iCs w:val="0"/>
                <w:smallCaps w:val="0"/>
                <w:strike w:val="0"/>
                <w:color w:val="808080"/>
                <w:sz w:val="22"/>
                <w:szCs w:val="22"/>
                <w:u w:val="none"/>
                <w:shd w:fill="auto" w:val="clear"/>
                <w:vertAlign w:val="baseline"/>
                <w:rtl w:val="0"/>
              </w:rPr>
              <w:t xml:space="preserve"> Ім’я </w:t>
            </w:r>
            <w:r w:rsidDel="00000000" w:rsidR="00000000" w:rsidRPr="00000000">
              <w:rPr>
                <w:rFonts w:ascii="Times New Roman" w:cs="Times New Roman" w:eastAsia="Times New Roman" w:hAnsi="Times New Roman"/>
                <w:b w:val="1"/>
                <w:bCs w:val="1"/>
                <w:i w:val="0"/>
                <w:iCs w:val="0"/>
                <w:smallCaps w:val="1"/>
                <w:strike w:val="0"/>
                <w:color w:val="808080"/>
                <w:sz w:val="22"/>
                <w:szCs w:val="22"/>
                <w:u w:val="none"/>
                <w:shd w:fill="auto" w:val="clear"/>
                <w:vertAlign w:val="baseline"/>
                <w:rtl w:val="0"/>
              </w:rPr>
              <w:t xml:space="preserve">ПРІЗВИЩЕ</w:t>
            </w:r>
            <w:r w:rsidDel="00000000" w:rsidR="00000000" w:rsidRPr="00000000">
              <w:rPr>
                <w:rtl w:val="0"/>
              </w:rPr>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М.П.</w:t>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sectPr>
      <w:type w:val="nextPage"/>
      <w:pgSz w:h="16838" w:w="11906" w:orient="portrait"/>
      <w:pgMar w:bottom="1276" w:top="851" w:left="1276"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decimal"/>
      <w:lvlText w:val="2.%1."/>
      <w:lvlJc w:val="left"/>
      <w:pPr>
        <w:ind w:left="2771" w:hanging="360"/>
      </w:pPr>
      <w:rPr>
        <w:vertAlign w:val="baseline"/>
      </w:rPr>
    </w:lvl>
    <w:lvl w:ilvl="1">
      <w:start w:val="1"/>
      <w:numFmt w:val="lowerLetter"/>
      <w:lvlText w:val="%2."/>
      <w:lvlJc w:val="left"/>
      <w:pPr>
        <w:ind w:left="3491" w:hanging="360"/>
      </w:pPr>
      <w:rPr>
        <w:vertAlign w:val="baseline"/>
      </w:rPr>
    </w:lvl>
    <w:lvl w:ilvl="2">
      <w:start w:val="1"/>
      <w:numFmt w:val="lowerRoman"/>
      <w:lvlText w:val="%3."/>
      <w:lvlJc w:val="right"/>
      <w:pPr>
        <w:ind w:left="4211" w:hanging="180"/>
      </w:pPr>
      <w:rPr>
        <w:vertAlign w:val="baseline"/>
      </w:rPr>
    </w:lvl>
    <w:lvl w:ilvl="3">
      <w:start w:val="1"/>
      <w:numFmt w:val="decimal"/>
      <w:lvlText w:val="%4."/>
      <w:lvlJc w:val="left"/>
      <w:pPr>
        <w:ind w:left="4931" w:hanging="360"/>
      </w:pPr>
      <w:rPr>
        <w:vertAlign w:val="baseline"/>
      </w:rPr>
    </w:lvl>
    <w:lvl w:ilvl="4">
      <w:start w:val="1"/>
      <w:numFmt w:val="lowerLetter"/>
      <w:lvlText w:val="%5."/>
      <w:lvlJc w:val="left"/>
      <w:pPr>
        <w:ind w:left="5651" w:hanging="360"/>
      </w:pPr>
      <w:rPr>
        <w:vertAlign w:val="baseline"/>
      </w:rPr>
    </w:lvl>
    <w:lvl w:ilvl="5">
      <w:start w:val="1"/>
      <w:numFmt w:val="lowerRoman"/>
      <w:lvlText w:val="%6."/>
      <w:lvlJc w:val="right"/>
      <w:pPr>
        <w:ind w:left="6371" w:hanging="180"/>
      </w:pPr>
      <w:rPr>
        <w:vertAlign w:val="baseline"/>
      </w:rPr>
    </w:lvl>
    <w:lvl w:ilvl="6">
      <w:start w:val="1"/>
      <w:numFmt w:val="decimal"/>
      <w:lvlText w:val="%7."/>
      <w:lvlJc w:val="left"/>
      <w:pPr>
        <w:ind w:left="7091" w:hanging="360"/>
      </w:pPr>
      <w:rPr>
        <w:vertAlign w:val="baseline"/>
      </w:rPr>
    </w:lvl>
    <w:lvl w:ilvl="7">
      <w:start w:val="1"/>
      <w:numFmt w:val="lowerLetter"/>
      <w:lvlText w:val="%8."/>
      <w:lvlJc w:val="left"/>
      <w:pPr>
        <w:ind w:left="7811" w:hanging="360"/>
      </w:pPr>
      <w:rPr>
        <w:vertAlign w:val="baseline"/>
      </w:rPr>
    </w:lvl>
    <w:lvl w:ilvl="8">
      <w:start w:val="1"/>
      <w:numFmt w:val="lowerRoman"/>
      <w:lvlText w:val="%9."/>
      <w:lvlJc w:val="right"/>
      <w:pPr>
        <w:ind w:left="8531" w:hanging="180"/>
      </w:pPr>
      <w:rPr>
        <w:vertAlign w:val="baseline"/>
      </w:rPr>
    </w:lvl>
  </w:abstractNum>
  <w:abstractNum w:abstractNumId="3">
    <w:lvl w:ilvl="0">
      <w:start w:val="1"/>
      <w:numFmt w:val="decimal"/>
      <w:lvlText w:val="6.%1."/>
      <w:lvlJc w:val="left"/>
      <w:pPr>
        <w:ind w:left="4046" w:hanging="360"/>
      </w:pPr>
      <w:rPr>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4">
    <w:lvl w:ilvl="0">
      <w:start w:val="1"/>
      <w:numFmt w:val="decimal"/>
      <w:lvlText w:val="4.4.%1."/>
      <w:lvlJc w:val="left"/>
      <w:pPr>
        <w:ind w:left="9433"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3.%1."/>
      <w:lvlJc w:val="left"/>
      <w:pPr>
        <w:ind w:left="433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0.%1."/>
      <w:lvlJc w:val="left"/>
      <w:pPr>
        <w:ind w:left="1287" w:hanging="360.0000000000002"/>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7">
    <w:lvl w:ilvl="0">
      <w:start w:val="1"/>
      <w:numFmt w:val="bullet"/>
      <w:lvlText w:val="−"/>
      <w:lvlJc w:val="left"/>
      <w:pPr>
        <w:ind w:left="1146" w:hanging="360"/>
      </w:pPr>
      <w:rPr>
        <w:rFonts w:ascii="Noto Sans Symbols" w:cs="Noto Sans Symbols" w:eastAsia="Noto Sans Symbols" w:hAnsi="Noto Sans Symbols"/>
        <w:vertAlign w:val="baseline"/>
      </w:rPr>
    </w:lvl>
    <w:lvl w:ilvl="1">
      <w:start w:val="1"/>
      <w:numFmt w:val="bullet"/>
      <w:lvlText w:val="o"/>
      <w:lvlJc w:val="left"/>
      <w:pPr>
        <w:ind w:left="1866" w:hanging="360"/>
      </w:pPr>
      <w:rPr>
        <w:rFonts w:ascii="Courier New" w:cs="Courier New" w:eastAsia="Courier New" w:hAnsi="Courier New"/>
        <w:vertAlign w:val="baseline"/>
      </w:rPr>
    </w:lvl>
    <w:lvl w:ilvl="2">
      <w:start w:val="1"/>
      <w:numFmt w:val="bullet"/>
      <w:lvlText w:val="▪"/>
      <w:lvlJc w:val="left"/>
      <w:pPr>
        <w:ind w:left="2586" w:hanging="360"/>
      </w:pPr>
      <w:rPr>
        <w:rFonts w:ascii="Noto Sans Symbols" w:cs="Noto Sans Symbols" w:eastAsia="Noto Sans Symbols" w:hAnsi="Noto Sans Symbols"/>
        <w:vertAlign w:val="baseline"/>
      </w:rPr>
    </w:lvl>
    <w:lvl w:ilvl="3">
      <w:start w:val="1"/>
      <w:numFmt w:val="bullet"/>
      <w:lvlText w:val="●"/>
      <w:lvlJc w:val="left"/>
      <w:pPr>
        <w:ind w:left="3306" w:hanging="360"/>
      </w:pPr>
      <w:rPr>
        <w:rFonts w:ascii="Noto Sans Symbols" w:cs="Noto Sans Symbols" w:eastAsia="Noto Sans Symbols" w:hAnsi="Noto Sans Symbols"/>
        <w:vertAlign w:val="baseline"/>
      </w:rPr>
    </w:lvl>
    <w:lvl w:ilvl="4">
      <w:start w:val="1"/>
      <w:numFmt w:val="bullet"/>
      <w:lvlText w:val="o"/>
      <w:lvlJc w:val="left"/>
      <w:pPr>
        <w:ind w:left="4026" w:hanging="360"/>
      </w:pPr>
      <w:rPr>
        <w:rFonts w:ascii="Courier New" w:cs="Courier New" w:eastAsia="Courier New" w:hAnsi="Courier New"/>
        <w:vertAlign w:val="baseline"/>
      </w:rPr>
    </w:lvl>
    <w:lvl w:ilvl="5">
      <w:start w:val="1"/>
      <w:numFmt w:val="bullet"/>
      <w:lvlText w:val="▪"/>
      <w:lvlJc w:val="left"/>
      <w:pPr>
        <w:ind w:left="4746" w:hanging="360"/>
      </w:pPr>
      <w:rPr>
        <w:rFonts w:ascii="Noto Sans Symbols" w:cs="Noto Sans Symbols" w:eastAsia="Noto Sans Symbols" w:hAnsi="Noto Sans Symbols"/>
        <w:vertAlign w:val="baseline"/>
      </w:rPr>
    </w:lvl>
    <w:lvl w:ilvl="6">
      <w:start w:val="1"/>
      <w:numFmt w:val="bullet"/>
      <w:lvlText w:val="●"/>
      <w:lvlJc w:val="left"/>
      <w:pPr>
        <w:ind w:left="5466" w:hanging="360"/>
      </w:pPr>
      <w:rPr>
        <w:rFonts w:ascii="Noto Sans Symbols" w:cs="Noto Sans Symbols" w:eastAsia="Noto Sans Symbols" w:hAnsi="Noto Sans Symbols"/>
        <w:vertAlign w:val="baseline"/>
      </w:rPr>
    </w:lvl>
    <w:lvl w:ilvl="7">
      <w:start w:val="1"/>
      <w:numFmt w:val="bullet"/>
      <w:lvlText w:val="o"/>
      <w:lvlJc w:val="left"/>
      <w:pPr>
        <w:ind w:left="6186" w:hanging="360"/>
      </w:pPr>
      <w:rPr>
        <w:rFonts w:ascii="Courier New" w:cs="Courier New" w:eastAsia="Courier New" w:hAnsi="Courier New"/>
        <w:vertAlign w:val="baseline"/>
      </w:rPr>
    </w:lvl>
    <w:lvl w:ilvl="8">
      <w:start w:val="1"/>
      <w:numFmt w:val="bullet"/>
      <w:lvlText w:val="▪"/>
      <w:lvlJc w:val="left"/>
      <w:pPr>
        <w:ind w:left="6906" w:hanging="360"/>
      </w:pPr>
      <w:rPr>
        <w:rFonts w:ascii="Noto Sans Symbols" w:cs="Noto Sans Symbols" w:eastAsia="Noto Sans Symbols" w:hAnsi="Noto Sans Symbols"/>
        <w:vertAlign w:val="baseline"/>
      </w:rPr>
    </w:lvl>
  </w:abstractNum>
  <w:abstractNum w:abstractNumId="8">
    <w:lvl w:ilvl="0">
      <w:start w:val="1"/>
      <w:numFmt w:val="decimal"/>
      <w:lvlText w:val="11.%1."/>
      <w:lvlJc w:val="left"/>
      <w:pPr>
        <w:ind w:left="1287" w:hanging="360.0000000000002"/>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1287" w:hanging="360.0000000000002"/>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0">
    <w:lvl w:ilvl="0">
      <w:start w:val="12"/>
      <w:numFmt w:val="decimal"/>
      <w:lvlText w:val="%1."/>
      <w:lvlJc w:val="left"/>
      <w:pPr>
        <w:ind w:left="720" w:hanging="360"/>
      </w:pPr>
      <w:rPr>
        <w:color w:val="000000"/>
        <w:vertAlign w:val="baseline"/>
      </w:rPr>
    </w:lvl>
    <w:lvl w:ilvl="1">
      <w:start w:val="1"/>
      <w:numFmt w:val="decimal"/>
      <w:lvlText w:val="%1.%2"/>
      <w:lvlJc w:val="left"/>
      <w:pPr>
        <w:ind w:left="780" w:hanging="42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1">
    <w:lvl w:ilvl="0">
      <w:start w:val="12"/>
      <w:numFmt w:val="decimal"/>
      <w:lvlText w:val="%1"/>
      <w:lvlJc w:val="left"/>
      <w:pPr>
        <w:ind w:left="420" w:hanging="420"/>
      </w:pPr>
      <w:rPr>
        <w:color w:val="000000"/>
        <w:vertAlign w:val="baseline"/>
      </w:rPr>
    </w:lvl>
    <w:lvl w:ilvl="1">
      <w:start w:val="1"/>
      <w:numFmt w:val="decimal"/>
      <w:lvlText w:val="%1.%2"/>
      <w:lvlJc w:val="left"/>
      <w:pPr>
        <w:ind w:left="420" w:hanging="420"/>
      </w:pPr>
      <w:rPr>
        <w:color w:val="000000"/>
        <w:vertAlign w:val="baseline"/>
      </w:rPr>
    </w:lvl>
    <w:lvl w:ilvl="2">
      <w:start w:val="1"/>
      <w:numFmt w:val="decimal"/>
      <w:lvlText w:val="%1.%2.%3"/>
      <w:lvlJc w:val="left"/>
      <w:pPr>
        <w:ind w:left="720" w:hanging="720"/>
      </w:pPr>
      <w:rPr>
        <w:color w:val="000000"/>
        <w:vertAlign w:val="baseline"/>
      </w:rPr>
    </w:lvl>
    <w:lvl w:ilvl="3">
      <w:start w:val="1"/>
      <w:numFmt w:val="decimal"/>
      <w:lvlText w:val="%1.%2.%3.%4"/>
      <w:lvlJc w:val="left"/>
      <w:pPr>
        <w:ind w:left="720" w:hanging="720"/>
      </w:pPr>
      <w:rPr>
        <w:color w:val="000000"/>
        <w:vertAlign w:val="baseline"/>
      </w:rPr>
    </w:lvl>
    <w:lvl w:ilvl="4">
      <w:start w:val="1"/>
      <w:numFmt w:val="decimal"/>
      <w:lvlText w:val="%1.%2.%3.%4.%5"/>
      <w:lvlJc w:val="left"/>
      <w:pPr>
        <w:ind w:left="1080" w:hanging="1080"/>
      </w:pPr>
      <w:rPr>
        <w:color w:val="000000"/>
        <w:vertAlign w:val="baseline"/>
      </w:rPr>
    </w:lvl>
    <w:lvl w:ilvl="5">
      <w:start w:val="1"/>
      <w:numFmt w:val="decimal"/>
      <w:lvlText w:val="%1.%2.%3.%4.%5.%6"/>
      <w:lvlJc w:val="left"/>
      <w:pPr>
        <w:ind w:left="1080" w:hanging="1080"/>
      </w:pPr>
      <w:rPr>
        <w:color w:val="000000"/>
        <w:vertAlign w:val="baseline"/>
      </w:rPr>
    </w:lvl>
    <w:lvl w:ilvl="6">
      <w:start w:val="1"/>
      <w:numFmt w:val="decimal"/>
      <w:lvlText w:val="%1.%2.%3.%4.%5.%6.%7"/>
      <w:lvlJc w:val="left"/>
      <w:pPr>
        <w:ind w:left="1440" w:hanging="1440"/>
      </w:pPr>
      <w:rPr>
        <w:color w:val="000000"/>
        <w:vertAlign w:val="baseline"/>
      </w:rPr>
    </w:lvl>
    <w:lvl w:ilvl="7">
      <w:start w:val="1"/>
      <w:numFmt w:val="decimal"/>
      <w:lvlText w:val="%1.%2.%3.%4.%5.%6.%7.%8"/>
      <w:lvlJc w:val="left"/>
      <w:pPr>
        <w:ind w:left="1440" w:hanging="1440"/>
      </w:pPr>
      <w:rPr>
        <w:color w:val="000000"/>
        <w:vertAlign w:val="baseline"/>
      </w:rPr>
    </w:lvl>
    <w:lvl w:ilvl="8">
      <w:start w:val="1"/>
      <w:numFmt w:val="decimal"/>
      <w:lvlText w:val="%1.%2.%3.%4.%5.%6.%7.%8.%9"/>
      <w:lvlJc w:val="left"/>
      <w:pPr>
        <w:ind w:left="1800" w:hanging="1800"/>
      </w:pPr>
      <w:rPr>
        <w:color w:val="000000"/>
        <w:vertAlign w:val="baseline"/>
      </w:rPr>
    </w:lvl>
  </w:abstractNum>
  <w:abstractNum w:abstractNumId="12">
    <w:lvl w:ilvl="0">
      <w:start w:val="1"/>
      <w:numFmt w:val="decimal"/>
      <w:lvlText w:val="%1."/>
      <w:lvlJc w:val="left"/>
      <w:pPr>
        <w:ind w:left="785"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3">
    <w:lvl w:ilvl="0">
      <w:start w:val="1"/>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q43D8I9FM79Xi5cCeXjIBHXGQ==">CgMxLjAyDmgua2s2Y3E0eXh3eWkwMg5oLmgxczUxcTZoN3B1djIOaC42eGdjaWF0YW9zbjcyDmguY3Jleml3MjJwNmtwMg5oLmJkNnp1bWZlZ3pscjIOaC5yeWlmY3cxcmNxcDAyDmguaHIxcnNoOTB4bmttMg5oLmVpcnp4MDMzOWs4ZDIOaC5yMWRlcjBoNDJxam04AHIhMTJPLW1taW5xVkxqMmtjbDdsNWZoUWowSVlFS1lHMTFS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