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ind w:left="-2" w:firstLine="519"/>
        <w:jc w:val="right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Додаток 6</w:t>
      </w:r>
    </w:p>
    <w:p w:rsidR="00000000" w:rsidDel="00000000" w:rsidP="00000000" w:rsidRDefault="00000000" w:rsidRPr="00000000" w14:paraId="00000002">
      <w:pPr>
        <w:spacing w:line="240" w:lineRule="auto"/>
        <w:ind w:hanging="2"/>
        <w:jc w:val="right"/>
        <w:rPr>
          <w:i w:val="1"/>
          <w:iCs w:val="1"/>
          <w:sz w:val="22"/>
          <w:szCs w:val="22"/>
        </w:rPr>
      </w:pP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до тендерної документації</w:t>
      </w:r>
    </w:p>
    <w:p w:rsidR="00000000" w:rsidDel="00000000" w:rsidP="00000000" w:rsidRDefault="00000000" w:rsidRPr="00000000" w14:paraId="00000003">
      <w:pPr>
        <w:ind w:firstLine="0"/>
        <w:rPr>
          <w:i w:val="1"/>
          <w:iCs w:val="1"/>
          <w:sz w:val="22"/>
          <w:szCs w:val="2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hanging="2"/>
        <w:jc w:val="center"/>
        <w:rPr>
          <w:b w:val="1"/>
          <w:bCs w:val="1"/>
          <w:i w:val="1"/>
          <w:iCs w:val="1"/>
          <w:sz w:val="22"/>
          <w:szCs w:val="22"/>
          <w:u w:val="single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Перелік документів та/або інформації, які подаються переможцем процедури закупівлі за кожним лотом окремо*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hanging="2"/>
        <w:jc w:val="center"/>
        <w:rPr>
          <w:i w:val="1"/>
          <w:iCs w:val="1"/>
          <w:sz w:val="22"/>
          <w:szCs w:val="2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531" w:hanging="360"/>
        <w:jc w:val="both"/>
        <w:rPr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Документи, які подаються з метою виконання вимог пункту 47 Особливостей, що підтверджують відсутність підстав для відмови учаснику в участі у процедурі закупівлі передбачених пунктом 47 Особливостей</w:t>
      </w:r>
    </w:p>
    <w:p w:rsidR="00000000" w:rsidDel="00000000" w:rsidP="00000000" w:rsidRDefault="00000000" w:rsidRPr="00000000" w14:paraId="00000007">
      <w:pPr>
        <w:ind w:hanging="2"/>
        <w:jc w:val="both"/>
        <w:rPr>
          <w:b w:val="1"/>
          <w:bCs w:val="1"/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Переможець процедури закупівлі у строк, що не перевищує </w:t>
      </w:r>
      <w:r w:rsidDel="00000000" w:rsidR="00000000" w:rsidRPr="00000000">
        <w:rPr>
          <w:color w:val="ff0000"/>
          <w:sz w:val="22"/>
          <w:szCs w:val="22"/>
          <w:rtl w:val="0"/>
        </w:rPr>
        <w:t xml:space="preserve">чотири дні</w:t>
      </w:r>
      <w:r w:rsidDel="00000000" w:rsidR="00000000" w:rsidRPr="00000000">
        <w:rPr>
          <w:sz w:val="22"/>
          <w:szCs w:val="22"/>
          <w:rtl w:val="0"/>
        </w:rPr>
        <w:t xml:space="preserve"> з дати оприлюднення в електронній системі закупівель повідомлення про намір укласти договір про закупівлю, повинен надати замовнику шляхом оприлюднення в електронній системі закупівель документи, що підтверджують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відсутність підстав, зазначених у підпунктах 3, 5, 6 і 12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пункту 47 Особливостей</w:t>
      </w:r>
      <w:r w:rsidDel="00000000" w:rsidR="00000000" w:rsidRPr="00000000">
        <w:rPr>
          <w:sz w:val="22"/>
          <w:szCs w:val="22"/>
          <w:rtl w:val="0"/>
        </w:rPr>
        <w:t xml:space="preserve">. Замовник не вимагає документального підтвердження публічної інформації, що оприлюднена у формі відкритих даних згідно із Законом України “Про доступ до публічної інформації” та/або міститься у відкритих публічних електронних реєстрах, доступ до яких є вільним, або публічної інформації, що є доступною в електронній системі закупівель, крім випадків, коли доступ до такої інформації є обмеженим на момент оприлюднення оголошення про проведення відкритих торгів.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08">
      <w:pPr>
        <w:ind w:hanging="2"/>
        <w:jc w:val="both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hanging="2"/>
        <w:jc w:val="both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Документи, що підтверджують відсутність підстав, визначених пунктом 47 Особливостей*:</w:t>
      </w:r>
    </w:p>
    <w:p w:rsidR="00000000" w:rsidDel="00000000" w:rsidP="00000000" w:rsidRDefault="00000000" w:rsidRPr="00000000" w14:paraId="0000000A">
      <w:pPr>
        <w:shd w:fill="ffffff" w:val="clear"/>
        <w:ind w:right="108" w:hanging="2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ffffff" w:val="clear"/>
        <w:spacing w:line="240" w:lineRule="auto"/>
        <w:ind w:right="108" w:firstLine="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Документ, що підтверджує відсутність підстав, визначених підпунктами 5 або 6 та 12 пункту 47 Особливостей –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повний витяг з інформаційно-аналітичної системи «Облік відомостей про притягнення особи до кримінальної відповідальності та наявності судимості»</w:t>
      </w:r>
      <w:r w:rsidDel="00000000" w:rsidR="00000000" w:rsidRPr="00000000">
        <w:rPr>
          <w:sz w:val="22"/>
          <w:szCs w:val="22"/>
          <w:rtl w:val="0"/>
        </w:rPr>
        <w:t xml:space="preserve">, сформований у паперовій або електронній формі, що містить інформацію про відсутність (наявність) незнятої чи непогашеної судимості та притягнення до кримінальної відповідальності  щодо керівника учасника процедури закупівлі чи фізичної особи, яка є учасником процедури закупівлі.</w:t>
      </w:r>
    </w:p>
    <w:p w:rsidR="00000000" w:rsidDel="00000000" w:rsidP="00000000" w:rsidRDefault="00000000" w:rsidRPr="00000000" w14:paraId="0000000C">
      <w:pPr>
        <w:shd w:fill="ffffff" w:val="clear"/>
        <w:spacing w:line="240" w:lineRule="auto"/>
        <w:ind w:right="108" w:firstLine="0"/>
        <w:jc w:val="both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Документ повинен бути із датою його формування не раніше 30 днів до дати його надання переможцем.</w:t>
      </w:r>
    </w:p>
    <w:p w:rsidR="00000000" w:rsidDel="00000000" w:rsidP="00000000" w:rsidRDefault="00000000" w:rsidRPr="00000000" w14:paraId="0000000D">
      <w:pPr>
        <w:shd w:fill="ffffff" w:val="clear"/>
        <w:spacing w:line="240" w:lineRule="auto"/>
        <w:ind w:right="108" w:firstLine="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Отримати витяг можна на офіційному сайті МВС за посиланням </w:t>
      </w:r>
      <w:hyperlink r:id="rId7">
        <w:r w:rsidDel="00000000" w:rsidR="00000000" w:rsidRPr="00000000">
          <w:rPr>
            <w:color w:val="0000ff"/>
            <w:sz w:val="22"/>
            <w:szCs w:val="22"/>
            <w:u w:val="single"/>
            <w:rtl w:val="0"/>
          </w:rPr>
          <w:t xml:space="preserve">https://vytiah.mvs.gov.ua/app/landing</w:t>
        </w:r>
      </w:hyperlink>
      <w:r w:rsidDel="00000000" w:rsidR="00000000" w:rsidRPr="00000000">
        <w:rPr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0E">
      <w:pPr>
        <w:spacing w:line="240" w:lineRule="auto"/>
        <w:ind w:firstLine="0"/>
        <w:jc w:val="both"/>
        <w:rPr>
          <w:b w:val="1"/>
          <w:bCs w:val="1"/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Замовник може перевірити витяг на офіційному сайті МВС за посиланням </w:t>
      </w:r>
      <w:hyperlink r:id="rId8">
        <w:r w:rsidDel="00000000" w:rsidR="00000000" w:rsidRPr="00000000">
          <w:rPr>
            <w:color w:val="0000ff"/>
            <w:sz w:val="22"/>
            <w:szCs w:val="22"/>
            <w:u w:val="single"/>
            <w:rtl w:val="0"/>
          </w:rPr>
          <w:t xml:space="preserve">https://vytiah.mvs.gov.ua/app/checkStatus</w:t>
        </w:r>
      </w:hyperlink>
      <w:r w:rsidDel="00000000" w:rsidR="00000000" w:rsidRPr="00000000">
        <w:rPr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40" w:lineRule="auto"/>
        <w:ind w:firstLine="0"/>
        <w:jc w:val="both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ffffff" w:val="clear"/>
        <w:spacing w:line="240" w:lineRule="auto"/>
        <w:ind w:firstLine="0"/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*У разі подання тендерної пропозиції об’єднанням учасників, підтвердження відсутності підстав для відмови в участі у процедурі закупівлі, визначених пунктом 47 Особливостей, подається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по кожному з учасників</w:t>
      </w:r>
      <w:r w:rsidDel="00000000" w:rsidR="00000000" w:rsidRPr="00000000">
        <w:rPr>
          <w:i w:val="1"/>
          <w:iCs w:val="1"/>
          <w:rtl w:val="0"/>
        </w:rPr>
        <w:t xml:space="preserve">, які входять у склад об’єднання окремо.</w:t>
      </w:r>
    </w:p>
    <w:p w:rsidR="00000000" w:rsidDel="00000000" w:rsidP="00000000" w:rsidRDefault="00000000" w:rsidRPr="00000000" w14:paraId="00000011">
      <w:pPr>
        <w:shd w:fill="ffffff" w:val="clear"/>
        <w:spacing w:line="240" w:lineRule="auto"/>
        <w:ind w:firstLine="0"/>
        <w:jc w:val="both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ind w:hanging="2"/>
        <w:jc w:val="center"/>
        <w:rPr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РЕКОМЕНДАЦІЇ**: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line="240" w:lineRule="auto"/>
        <w:ind w:hanging="2"/>
        <w:jc w:val="both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З урахуванням вимог абзацу 15 пункту 47 Особливостей переможцю процедури закупівлі рекомендовано надати замовнику документи, що підтверджують відсутність підстав, визначених підпунктом 3 пункту 47 Особливостей, шляхом оприлюднення їх в електронній системі закупівель. </w:t>
      </w:r>
    </w:p>
    <w:p w:rsidR="00000000" w:rsidDel="00000000" w:rsidP="00000000" w:rsidRDefault="00000000" w:rsidRPr="00000000" w14:paraId="00000014">
      <w:pPr>
        <w:tabs>
          <w:tab w:val="center" w:leader="none" w:pos="4677"/>
          <w:tab w:val="right" w:leader="none" w:pos="9355"/>
        </w:tabs>
        <w:ind w:left="-2" w:firstLine="158"/>
        <w:jc w:val="both"/>
        <w:rPr>
          <w:color w:val="000000"/>
          <w:sz w:val="22"/>
          <w:szCs w:val="22"/>
        </w:rPr>
      </w:pPr>
      <w:r w:rsidDel="00000000" w:rsidR="00000000" w:rsidRPr="00000000">
        <w:rPr>
          <w:color w:val="000000"/>
          <w:sz w:val="22"/>
          <w:szCs w:val="22"/>
          <w:rtl w:val="0"/>
        </w:rPr>
        <w:t xml:space="preserve">**Рекомендації не є вимогами тендерної документації</w:t>
      </w:r>
    </w:p>
    <w:p w:rsidR="00000000" w:rsidDel="00000000" w:rsidP="00000000" w:rsidRDefault="00000000" w:rsidRPr="00000000" w14:paraId="00000015">
      <w:pPr>
        <w:tabs>
          <w:tab w:val="center" w:leader="none" w:pos="4677"/>
          <w:tab w:val="right" w:leader="none" w:pos="9355"/>
        </w:tabs>
        <w:ind w:left="-2" w:firstLine="158"/>
        <w:jc w:val="both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ffffff" w:val="clear"/>
        <w:tabs>
          <w:tab w:val="left" w:leader="none" w:pos="1215"/>
        </w:tabs>
        <w:ind w:hanging="2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2. Документи для укладення договору про закупівлю, у т.ч. про право його підпису:</w:t>
      </w:r>
    </w:p>
    <w:p w:rsidR="00000000" w:rsidDel="00000000" w:rsidP="00000000" w:rsidRDefault="00000000" w:rsidRPr="00000000" w14:paraId="00000017">
      <w:pPr>
        <w:ind w:hanging="2"/>
        <w:jc w:val="both"/>
        <w:rPr/>
      </w:pPr>
      <w:r w:rsidDel="00000000" w:rsidR="00000000" w:rsidRPr="00000000">
        <w:rPr>
          <w:rtl w:val="0"/>
        </w:rPr>
        <w:t xml:space="preserve">2.1. Витяг з Єдиного державного реєстру юридичних осіб, фізичних осіб-підприємців та громадських формувань, що містить дані про останні реєстраційні дії (дата видачі Витягу не повинна перевищувати 30 днів до дати подання документу);</w:t>
      </w:r>
    </w:p>
    <w:p w:rsidR="00000000" w:rsidDel="00000000" w:rsidP="00000000" w:rsidRDefault="00000000" w:rsidRPr="00000000" w14:paraId="00000018">
      <w:pPr>
        <w:ind w:hanging="2"/>
        <w:jc w:val="both"/>
        <w:rPr/>
      </w:pPr>
      <w:r w:rsidDel="00000000" w:rsidR="00000000" w:rsidRPr="00000000">
        <w:rPr>
          <w:rtl w:val="0"/>
        </w:rPr>
        <w:t xml:space="preserve">2.2. Статут підприємства з усіма додатками та змінами (остання редакція) та/або опис реєстратора з пошуковим кодом результатів надання адміністративної послуги з реєстрації останньої редакції статуту чи змін до нього (після 01.01.2016 року);</w:t>
      </w:r>
    </w:p>
    <w:p w:rsidR="00000000" w:rsidDel="00000000" w:rsidP="00000000" w:rsidRDefault="00000000" w:rsidRPr="00000000" w14:paraId="00000019">
      <w:pPr>
        <w:ind w:hanging="2"/>
        <w:jc w:val="both"/>
        <w:rPr/>
      </w:pPr>
      <w:r w:rsidDel="00000000" w:rsidR="00000000" w:rsidRPr="00000000">
        <w:rPr>
          <w:rtl w:val="0"/>
        </w:rPr>
        <w:t xml:space="preserve">2.3. Довіреність або доручення (у разі підписання іншою уповноваженою особою Учасника, ніж керівник Учасника) на вчинення правочинів;</w:t>
      </w:r>
    </w:p>
    <w:p w:rsidR="00000000" w:rsidDel="00000000" w:rsidP="00000000" w:rsidRDefault="00000000" w:rsidRPr="00000000" w14:paraId="0000001A">
      <w:pPr>
        <w:ind w:hanging="2"/>
        <w:jc w:val="both"/>
        <w:rPr>
          <w:color w:val="c00000"/>
          <w:sz w:val="28"/>
          <w:szCs w:val="28"/>
        </w:rPr>
      </w:pPr>
      <w:r w:rsidDel="00000000" w:rsidR="00000000" w:rsidRPr="00000000">
        <w:rPr>
          <w:rtl w:val="0"/>
        </w:rPr>
        <w:t xml:space="preserve">2.4. У разі наявності законодавчих (та/або визначених установчими документами) обмежень щодо укладення правочинів (за вартістю тендерної пропозиції Переможця/предметом, тощо) один з наступних документів, що підтверджує зняття таких обмежень: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hanging="2"/>
        <w:jc w:val="both"/>
        <w:rPr/>
      </w:pPr>
      <w:r w:rsidDel="00000000" w:rsidR="00000000" w:rsidRPr="00000000">
        <w:rPr>
          <w:rtl w:val="0"/>
        </w:rPr>
        <w:t xml:space="preserve">баланс та звіт про фінансові результатами за останній рік та останній звітний період, </w:t>
      </w:r>
    </w:p>
    <w:p w:rsidR="00000000" w:rsidDel="00000000" w:rsidP="00000000" w:rsidRDefault="00000000" w:rsidRPr="00000000" w14:paraId="0000001C">
      <w:pPr>
        <w:ind w:hanging="2"/>
        <w:jc w:val="both"/>
        <w:rPr/>
      </w:pPr>
      <w:r w:rsidDel="00000000" w:rsidR="00000000" w:rsidRPr="00000000">
        <w:rPr>
          <w:rtl w:val="0"/>
        </w:rPr>
        <w:t xml:space="preserve">або</w:t>
      </w:r>
    </w:p>
    <w:p w:rsidR="00000000" w:rsidDel="00000000" w:rsidP="00000000" w:rsidRDefault="00000000" w:rsidRPr="00000000" w14:paraId="0000001D">
      <w:pPr>
        <w:ind w:hanging="2"/>
        <w:jc w:val="both"/>
        <w:rPr/>
      </w:pPr>
      <w:r w:rsidDel="00000000" w:rsidR="00000000" w:rsidRPr="00000000">
        <w:rPr>
          <w:rtl w:val="0"/>
        </w:rPr>
        <w:t xml:space="preserve">протокольне рішення учасників (акціонерів, власників тощо) з наданням повноважень на укладання договору (ів), </w:t>
      </w:r>
    </w:p>
    <w:p w:rsidR="00000000" w:rsidDel="00000000" w:rsidP="00000000" w:rsidRDefault="00000000" w:rsidRPr="00000000" w14:paraId="0000001E">
      <w:pPr>
        <w:ind w:hanging="2"/>
        <w:jc w:val="both"/>
        <w:rPr/>
      </w:pPr>
      <w:r w:rsidDel="00000000" w:rsidR="00000000" w:rsidRPr="00000000">
        <w:rPr>
          <w:rtl w:val="0"/>
        </w:rPr>
        <w:t xml:space="preserve">або </w:t>
      </w:r>
    </w:p>
    <w:p w:rsidR="00000000" w:rsidDel="00000000" w:rsidP="00000000" w:rsidRDefault="00000000" w:rsidRPr="00000000" w14:paraId="0000001F">
      <w:pPr>
        <w:ind w:hanging="2"/>
        <w:jc w:val="both"/>
        <w:rPr/>
      </w:pPr>
      <w:r w:rsidDel="00000000" w:rsidR="00000000" w:rsidRPr="00000000">
        <w:rPr>
          <w:rtl w:val="0"/>
        </w:rPr>
        <w:t xml:space="preserve">копія іншого документа.</w:t>
      </w:r>
    </w:p>
    <w:p w:rsidR="00000000" w:rsidDel="00000000" w:rsidP="00000000" w:rsidRDefault="00000000" w:rsidRPr="00000000" w14:paraId="00000020">
      <w:pPr>
        <w:ind w:hanging="2"/>
        <w:jc w:val="both"/>
        <w:rPr/>
      </w:pPr>
      <w:r w:rsidDel="00000000" w:rsidR="00000000" w:rsidRPr="00000000">
        <w:rPr>
          <w:rtl w:val="0"/>
        </w:rPr>
        <w:t xml:space="preserve">2.5. Витяг/свідоцтво з реєстру платників податку на додану вартість або платників єдиного податку;</w:t>
      </w:r>
    </w:p>
    <w:p w:rsidR="00000000" w:rsidDel="00000000" w:rsidP="00000000" w:rsidRDefault="00000000" w:rsidRPr="00000000" w14:paraId="00000021">
      <w:pPr>
        <w:ind w:hanging="2"/>
        <w:jc w:val="both"/>
        <w:rPr/>
      </w:pPr>
      <w:r w:rsidDel="00000000" w:rsidR="00000000" w:rsidRPr="00000000">
        <w:rPr>
          <w:rtl w:val="0"/>
        </w:rPr>
        <w:t xml:space="preserve">2.6. Для фізичних осіб-підприємців: паспорт (можуть надаватись копії лише окремих сторінок, що містять інформацію про ПІБ особи) та ідентифікаційний номер підписанта договору (за наявності) або ID-картка.</w:t>
      </w:r>
    </w:p>
    <w:p w:rsidR="00000000" w:rsidDel="00000000" w:rsidP="00000000" w:rsidRDefault="00000000" w:rsidRPr="00000000" w14:paraId="00000022">
      <w:pPr>
        <w:ind w:hanging="2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2.7. </w:t>
      </w:r>
      <w:r w:rsidDel="00000000" w:rsidR="00000000" w:rsidRPr="00000000">
        <w:rPr>
          <w:rtl w:val="0"/>
        </w:rPr>
        <w:t xml:space="preserve">Тендерна пропозиція за формою, що наведена у Додатку 2 до тендерної документації.</w:t>
      </w:r>
    </w:p>
    <w:p w:rsidR="00000000" w:rsidDel="00000000" w:rsidP="00000000" w:rsidRDefault="00000000" w:rsidRPr="00000000" w14:paraId="00000023">
      <w:pPr>
        <w:shd w:fill="ffffff" w:val="clear"/>
        <w:ind w:hanging="2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ffffff" w:val="clear"/>
        <w:ind w:hanging="2"/>
        <w:jc w:val="both"/>
        <w:rPr>
          <w:i w:val="1"/>
          <w:iCs w:val="1"/>
          <w:color w:val="000000"/>
          <w:sz w:val="22"/>
          <w:szCs w:val="22"/>
        </w:rPr>
      </w:pPr>
      <w:r w:rsidDel="00000000" w:rsidR="00000000" w:rsidRPr="00000000">
        <w:rPr>
          <w:i w:val="1"/>
          <w:iCs w:val="1"/>
          <w:color w:val="000000"/>
          <w:sz w:val="22"/>
          <w:szCs w:val="22"/>
          <w:rtl w:val="0"/>
        </w:rPr>
        <w:t xml:space="preserve">Якщо документ(и) для укладення договору про закупівлю завантажений(і) учасником у складі тендерної пропозиції підчас її подання у електронну систему закупівель, повторне завантаження такого(их) документу(ів) не вимагається.</w:t>
      </w:r>
    </w:p>
    <w:p w:rsidR="00000000" w:rsidDel="00000000" w:rsidP="00000000" w:rsidRDefault="00000000" w:rsidRPr="00000000" w14:paraId="00000025">
      <w:pPr>
        <w:shd w:fill="ffffff" w:val="clear"/>
        <w:ind w:hanging="2"/>
        <w:jc w:val="both"/>
        <w:rPr>
          <w:i w:val="1"/>
          <w:iCs w:val="1"/>
          <w:color w:val="c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ffffff" w:val="clear"/>
        <w:ind w:hanging="2"/>
        <w:jc w:val="both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Примітка</w:t>
      </w:r>
    </w:p>
    <w:p w:rsidR="00000000" w:rsidDel="00000000" w:rsidP="00000000" w:rsidRDefault="00000000" w:rsidRPr="00000000" w14:paraId="00000027">
      <w:pPr>
        <w:shd w:fill="ffffff" w:val="clear"/>
        <w:ind w:hanging="2"/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  <w:color w:val="000000"/>
          <w:rtl w:val="0"/>
        </w:rPr>
        <w:t xml:space="preserve">Документи згідно з додатком </w:t>
      </w:r>
      <w:r w:rsidDel="00000000" w:rsidR="00000000" w:rsidRPr="00000000">
        <w:rPr>
          <w:i w:val="1"/>
          <w:iCs w:val="1"/>
          <w:rtl w:val="0"/>
        </w:rPr>
        <w:t xml:space="preserve">6</w:t>
      </w:r>
      <w:r w:rsidDel="00000000" w:rsidR="00000000" w:rsidRPr="00000000">
        <w:rPr>
          <w:i w:val="1"/>
          <w:iCs w:val="1"/>
          <w:color w:val="000000"/>
          <w:rtl w:val="0"/>
        </w:rPr>
        <w:t xml:space="preserve"> цієї тендерної документації мають бути надані Переможцем процедури закупівлі в електронному вигляді шляхом завантаження на веб-порталі Уповноваженого органу («Прозорро») по відповідній закупівлі.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ffffff" w:val="clear"/>
        <w:ind w:hanging="2"/>
        <w:jc w:val="both"/>
        <w:rPr>
          <w:b w:val="1"/>
          <w:bCs w:val="1"/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Переможці процедури закупівлі - нерезиденти для виконання вимог, передбачених додатком 6 цієї тендерної документації, подають документи, передбачені законодавством країни реєстрації учасника-нерезидента (аналоги документів), що підтверджують їх відповідність таким вимогам. До аналогів документів необхідно надати пояснення, на заміну яких документів вони надані Переможцем-нерезидентом. У разі відсутності аналогів зазначених документів, Переможець-нерезидент повинен надати довідку в довільній формі з поясненням причин щодо їх відсутності. У випадку, якщо законодавством України передбачено необхідність легалізації документів (проставляння апостилю тощо), такі документи повинні бути надані з відповідним підтвердженням проходження легалізації.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firstLine="284"/>
        <w:jc w:val="both"/>
        <w:rPr>
          <w:i w:val="1"/>
          <w:iCs w:val="1"/>
          <w:sz w:val="22"/>
          <w:szCs w:val="22"/>
        </w:rPr>
      </w:pPr>
      <w:r w:rsidDel="00000000" w:rsidR="00000000" w:rsidRPr="00000000">
        <w:rPr>
          <w:rtl w:val="0"/>
        </w:rPr>
      </w:r>
    </w:p>
    <w:sectPr>
      <w:headerReference r:id="rId9" w:type="first"/>
      <w:headerReference r:id="rId10" w:type="even"/>
      <w:footerReference r:id="rId11" w:type="default"/>
      <w:footerReference r:id="rId12" w:type="first"/>
      <w:footerReference r:id="rId13" w:type="even"/>
      <w:pgSz w:h="16838" w:w="11906" w:orient="portrait"/>
      <w:pgMar w:bottom="657" w:top="570" w:left="1133" w:right="567" w:header="227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C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spacing w:line="240" w:lineRule="auto"/>
      <w:ind w:hanging="2"/>
      <w:rPr>
        <w:color w:val="000000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D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spacing w:line="240" w:lineRule="auto"/>
      <w:ind w:hanging="2"/>
      <w:rPr>
        <w:color w:val="000000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E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spacing w:line="240" w:lineRule="auto"/>
      <w:ind w:hanging="2"/>
      <w:rPr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A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spacing w:line="240" w:lineRule="auto"/>
      <w:ind w:hanging="2"/>
      <w:rPr>
        <w:color w:val="000000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B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spacing w:line="240" w:lineRule="auto"/>
      <w:ind w:hanging="2"/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531" w:hanging="360"/>
      </w:pPr>
      <w:rPr/>
    </w:lvl>
    <w:lvl w:ilvl="1">
      <w:start w:val="1"/>
      <w:numFmt w:val="lowerLetter"/>
      <w:lvlText w:val="%2."/>
      <w:lvlJc w:val="left"/>
      <w:pPr>
        <w:ind w:left="1251" w:hanging="360"/>
      </w:pPr>
      <w:rPr/>
    </w:lvl>
    <w:lvl w:ilvl="2">
      <w:start w:val="1"/>
      <w:numFmt w:val="lowerRoman"/>
      <w:lvlText w:val="%3."/>
      <w:lvlJc w:val="right"/>
      <w:pPr>
        <w:ind w:left="1971" w:hanging="180"/>
      </w:pPr>
      <w:rPr/>
    </w:lvl>
    <w:lvl w:ilvl="3">
      <w:start w:val="1"/>
      <w:numFmt w:val="decimal"/>
      <w:lvlText w:val="%4."/>
      <w:lvlJc w:val="left"/>
      <w:pPr>
        <w:ind w:left="2691" w:hanging="360"/>
      </w:pPr>
      <w:rPr/>
    </w:lvl>
    <w:lvl w:ilvl="4">
      <w:start w:val="1"/>
      <w:numFmt w:val="lowerLetter"/>
      <w:lvlText w:val="%5."/>
      <w:lvlJc w:val="left"/>
      <w:pPr>
        <w:ind w:left="3411" w:hanging="360"/>
      </w:pPr>
      <w:rPr/>
    </w:lvl>
    <w:lvl w:ilvl="5">
      <w:start w:val="1"/>
      <w:numFmt w:val="lowerRoman"/>
      <w:lvlText w:val="%6."/>
      <w:lvlJc w:val="right"/>
      <w:pPr>
        <w:ind w:left="4131" w:hanging="180"/>
      </w:pPr>
      <w:rPr/>
    </w:lvl>
    <w:lvl w:ilvl="6">
      <w:start w:val="1"/>
      <w:numFmt w:val="decimal"/>
      <w:lvlText w:val="%7."/>
      <w:lvlJc w:val="left"/>
      <w:pPr>
        <w:ind w:left="4851" w:hanging="360"/>
      </w:pPr>
      <w:rPr/>
    </w:lvl>
    <w:lvl w:ilvl="7">
      <w:start w:val="1"/>
      <w:numFmt w:val="lowerLetter"/>
      <w:lvlText w:val="%8."/>
      <w:lvlJc w:val="left"/>
      <w:pPr>
        <w:ind w:left="5571" w:hanging="360"/>
      </w:pPr>
      <w:rPr/>
    </w:lvl>
    <w:lvl w:ilvl="8">
      <w:start w:val="1"/>
      <w:numFmt w:val="lowerRoman"/>
      <w:lvlText w:val="%9."/>
      <w:lvlJc w:val="right"/>
      <w:pPr>
        <w:ind w:left="6291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uk"/>
      </w:rPr>
    </w:rPrDefault>
    <w:pPrDefault>
      <w:pPr>
        <w:spacing w:line="276" w:lineRule="auto"/>
        <w:ind w:hanging="1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footer" Target="footer1.xml"/><Relationship Id="rId10" Type="http://schemas.openxmlformats.org/officeDocument/2006/relationships/header" Target="header2.xml"/><Relationship Id="rId13" Type="http://schemas.openxmlformats.org/officeDocument/2006/relationships/footer" Target="footer3.xml"/><Relationship Id="rId12" Type="http://schemas.openxmlformats.org/officeDocument/2006/relationships/footer" Target="foot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vytiah.mvs.gov.ua/app/landing" TargetMode="External"/><Relationship Id="rId8" Type="http://schemas.openxmlformats.org/officeDocument/2006/relationships/hyperlink" Target="https://vytiah.mvs.gov.ua/app/checkStatu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PxxAhSTlVJm+eKKYuv3j0HF4DLw==">CgMxLjA4AHIhMW9RNjBpZ3EtTVlPZm9Qa19vNmYtdWp3VExCS3VERi12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