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3E1E" w14:textId="5E6DE8A8" w:rsidR="002033AA" w:rsidRDefault="00530B85" w:rsidP="00530B85">
      <w:pPr>
        <w:jc w:val="center"/>
        <w:rPr>
          <w:rFonts w:ascii="Times New Roman" w:hAnsi="Times New Roman" w:cs="Times New Roman"/>
          <w:b/>
          <w:bCs/>
          <w:sz w:val="28"/>
          <w:szCs w:val="28"/>
        </w:rPr>
      </w:pPr>
      <w:r w:rsidRPr="00530B85">
        <w:rPr>
          <w:rFonts w:ascii="Times New Roman" w:hAnsi="Times New Roman" w:cs="Times New Roman"/>
          <w:b/>
          <w:bCs/>
          <w:sz w:val="28"/>
          <w:szCs w:val="28"/>
        </w:rPr>
        <w:t xml:space="preserve">Summary of </w:t>
      </w:r>
      <w:r w:rsidRPr="00530B85">
        <w:rPr>
          <w:rFonts w:ascii="Times New Roman" w:hAnsi="Times New Roman" w:cs="Times New Roman"/>
          <w:b/>
          <w:bCs/>
          <w:i/>
          <w:iCs/>
          <w:sz w:val="28"/>
          <w:szCs w:val="28"/>
        </w:rPr>
        <w:t>Volume Diffusion – An Empirical Survey</w:t>
      </w:r>
      <w:r w:rsidRPr="00530B85">
        <w:rPr>
          <w:rFonts w:ascii="Times New Roman" w:hAnsi="Times New Roman" w:cs="Times New Roman"/>
          <w:b/>
          <w:bCs/>
          <w:sz w:val="28"/>
          <w:szCs w:val="28"/>
        </w:rPr>
        <w:t xml:space="preserve"> by C.E. Birchenall</w:t>
      </w:r>
      <w:r w:rsidRPr="00530B85">
        <w:rPr>
          <w:rFonts w:ascii="Times New Roman" w:hAnsi="Times New Roman" w:cs="Times New Roman"/>
          <w:b/>
          <w:bCs/>
          <w:sz w:val="28"/>
          <w:szCs w:val="28"/>
          <w:vertAlign w:val="superscript"/>
        </w:rPr>
        <w:t>1</w:t>
      </w:r>
    </w:p>
    <w:p w14:paraId="4B1C9840" w14:textId="51BEDDC3" w:rsidR="00530B85" w:rsidRDefault="00530B85" w:rsidP="00530B85">
      <w:pPr>
        <w:jc w:val="center"/>
        <w:rPr>
          <w:rFonts w:ascii="Times New Roman" w:hAnsi="Times New Roman" w:cs="Times New Roman"/>
        </w:rPr>
      </w:pPr>
      <w:r>
        <w:rPr>
          <w:rFonts w:ascii="Times New Roman" w:hAnsi="Times New Roman" w:cs="Times New Roman"/>
        </w:rPr>
        <w:t>Anirudh Bali</w:t>
      </w:r>
    </w:p>
    <w:p w14:paraId="343F66F4" w14:textId="48F1D0EE" w:rsidR="00530B85" w:rsidRDefault="00530B85" w:rsidP="00530B85">
      <w:pPr>
        <w:jc w:val="center"/>
        <w:rPr>
          <w:rFonts w:ascii="Times New Roman" w:hAnsi="Times New Roman" w:cs="Times New Roman"/>
        </w:rPr>
      </w:pPr>
      <w:r>
        <w:rPr>
          <w:rFonts w:ascii="Times New Roman" w:hAnsi="Times New Roman" w:cs="Times New Roman"/>
        </w:rPr>
        <w:t>03/23/2026</w:t>
      </w:r>
    </w:p>
    <w:p w14:paraId="2C7A571C" w14:textId="33076CEF" w:rsidR="00530B85" w:rsidRDefault="00530B85" w:rsidP="00530B85">
      <w:pPr>
        <w:rPr>
          <w:rFonts w:ascii="Times New Roman" w:hAnsi="Times New Roman" w:cs="Times New Roman"/>
          <w:b/>
          <w:bCs/>
        </w:rPr>
      </w:pPr>
      <w:r>
        <w:rPr>
          <w:rFonts w:ascii="Times New Roman" w:hAnsi="Times New Roman" w:cs="Times New Roman"/>
          <w:b/>
          <w:bCs/>
        </w:rPr>
        <w:t>Introduction</w:t>
      </w:r>
    </w:p>
    <w:p w14:paraId="50BA664E" w14:textId="35EA258C" w:rsidR="00530B85" w:rsidRDefault="00530B85" w:rsidP="00530B85">
      <w:pPr>
        <w:jc w:val="both"/>
        <w:rPr>
          <w:rFonts w:ascii="Times New Roman" w:hAnsi="Times New Roman" w:cs="Times New Roman"/>
        </w:rPr>
      </w:pPr>
      <w:r>
        <w:rPr>
          <w:rFonts w:ascii="Times New Roman" w:hAnsi="Times New Roman" w:cs="Times New Roman"/>
        </w:rPr>
        <w:tab/>
        <w:t>The theoretical aspects of diffusion, principally volume diffusion, have been covered by Darken, Huntington and Bardeen in three previous papers. The methods of obtaining data, chemical and radioactive, have been reviewed by Wells and Hoffman. It is the object of this paper to make a selective survey of the results of volume diffusion measurements from an empirical point of view (1), indicating some of the correlations that appear, and pointing out where additional data might help to settle critical theoretical questions. Diffusion will be taken to include all the processes which occur spontaneously as the metallic crystal reduces its concentration gradients isothermally, not just the unit atomic process by which an atom moves to a neighboring lattice site.</w:t>
      </w:r>
    </w:p>
    <w:p w14:paraId="15627805" w14:textId="082508AF" w:rsidR="00B67148" w:rsidRDefault="00530B85" w:rsidP="00530B85">
      <w:pPr>
        <w:jc w:val="both"/>
        <w:rPr>
          <w:rFonts w:ascii="Times New Roman" w:hAnsi="Times New Roman" w:cs="Times New Roman"/>
        </w:rPr>
      </w:pPr>
      <w:r>
        <w:rPr>
          <w:rFonts w:ascii="Times New Roman" w:hAnsi="Times New Roman" w:cs="Times New Roman"/>
        </w:rPr>
        <w:tab/>
        <w:t>By bulk or volume diffusion it is generally understood that the diffusion referred to is that part which occurs in the interior of a specimen and, by implication, within a single grain of metal. Or, if the sample is polycrystalline, the diffusion rate must be shown to be independent of grain size… Therefore, volume diffusion will be taken here to include all diffusion in which penetration reaches a uniform depth in both intragranular material and at final grain boundary positions, as illustrated by etching limit in Fig. 1a (2). If grain boundaries participate in the process in a way which leads to this result, it will be considered volume diffusion nevertheless</w:t>
      </w:r>
      <w:r w:rsidR="00B67148">
        <w:rPr>
          <w:rFonts w:ascii="Times New Roman" w:hAnsi="Times New Roman" w:cs="Times New Roman"/>
        </w:rPr>
        <w:t>…</w:t>
      </w:r>
    </w:p>
    <w:p w14:paraId="74EE9349" w14:textId="72AF3237" w:rsidR="00B67148" w:rsidRDefault="00B67148" w:rsidP="00530B85">
      <w:pPr>
        <w:jc w:val="both"/>
        <w:rPr>
          <w:rFonts w:ascii="Times New Roman" w:hAnsi="Times New Roman" w:cs="Times New Roman"/>
        </w:rPr>
      </w:pPr>
      <w:r>
        <w:rPr>
          <w:rFonts w:ascii="Times New Roman" w:hAnsi="Times New Roman" w:cs="Times New Roman"/>
        </w:rPr>
        <w:tab/>
        <w:t xml:space="preserve">A fairly convincing argument (6) has been proposed for the use of two diffusion coefficients in binary systems exhibiting substitutional diffusion using a ratio of mobilities computed from the observed motion of markers originating at the initial interface. When sufficient data of this type are obtained, this approach may lead to useful correlations, but the amount of such information now available is limited to a few systems. Fortunately, the Matano interface has been found to remain at the initial interface (7, 8) within experimental error so that one diffusion coefficient (which may depend upon concentration) adequately describes the distribution of both components of the system after diffusion. When moving markers are present as in the Kirkendall and Smigelskas experiment (9), a rate constant is needed in addition to the diffusion coefficient to give the position of the markers at any time. The diffusion coefficients given here are calculated on this latter basis. </w:t>
      </w:r>
    </w:p>
    <w:p w14:paraId="2596E465" w14:textId="77777777" w:rsidR="00B6336B" w:rsidRDefault="00B6336B" w:rsidP="00530B85">
      <w:pPr>
        <w:jc w:val="both"/>
        <w:rPr>
          <w:rFonts w:ascii="Times New Roman" w:hAnsi="Times New Roman" w:cs="Times New Roman"/>
          <w:b/>
          <w:bCs/>
        </w:rPr>
      </w:pPr>
    </w:p>
    <w:p w14:paraId="47F0E1FE" w14:textId="397055C3" w:rsidR="00B67148" w:rsidRPr="00B67148" w:rsidRDefault="00B67148" w:rsidP="00530B85">
      <w:pPr>
        <w:jc w:val="both"/>
        <w:rPr>
          <w:rFonts w:ascii="Times New Roman" w:hAnsi="Times New Roman" w:cs="Times New Roman"/>
          <w:b/>
          <w:bCs/>
        </w:rPr>
      </w:pPr>
      <w:r w:rsidRPr="00B67148">
        <w:rPr>
          <w:rFonts w:ascii="Times New Roman" w:hAnsi="Times New Roman" w:cs="Times New Roman"/>
          <w:b/>
          <w:bCs/>
        </w:rPr>
        <w:t>Structure Dependence</w:t>
      </w:r>
    </w:p>
    <w:p w14:paraId="7B526954" w14:textId="77777777" w:rsidR="001E2E49" w:rsidRDefault="00B67148" w:rsidP="001E2E49">
      <w:pPr>
        <w:jc w:val="both"/>
        <w:rPr>
          <w:rFonts w:ascii="Times New Roman" w:hAnsi="Times New Roman" w:cs="Times New Roman"/>
        </w:rPr>
      </w:pPr>
      <w:r>
        <w:rPr>
          <w:rFonts w:ascii="Times New Roman" w:hAnsi="Times New Roman" w:cs="Times New Roman"/>
        </w:rPr>
        <w:tab/>
        <w:t>It is convenient to use diffusion data for iron-</w:t>
      </w:r>
      <w:proofErr w:type="gramStart"/>
      <w:r>
        <w:rPr>
          <w:rFonts w:ascii="Times New Roman" w:hAnsi="Times New Roman" w:cs="Times New Roman"/>
        </w:rPr>
        <w:t>base</w:t>
      </w:r>
      <w:proofErr w:type="gramEnd"/>
      <w:r>
        <w:rPr>
          <w:rFonts w:ascii="Times New Roman" w:hAnsi="Times New Roman" w:cs="Times New Roman"/>
        </w:rPr>
        <w:t xml:space="preserve"> systems to illustrate two interesting generalizations about volume diffusion, the first concerned with the atomic structure of the solution components, the second concerned with the crystal structure of the solution itself.</w:t>
      </w:r>
    </w:p>
    <w:p w14:paraId="058B6B8B" w14:textId="000214F3" w:rsidR="00B67148" w:rsidRDefault="00FB4DCF" w:rsidP="001E2E49">
      <w:pPr>
        <w:ind w:firstLine="720"/>
        <w:jc w:val="both"/>
        <w:rPr>
          <w:rFonts w:ascii="Times New Roman" w:hAnsi="Times New Roman" w:cs="Times New Roman"/>
        </w:rPr>
      </w:pPr>
      <w:r>
        <w:rPr>
          <w:rFonts w:ascii="Times New Roman" w:hAnsi="Times New Roman" w:cs="Times New Roman"/>
        </w:rPr>
        <w:lastRenderedPageBreak/>
        <w:t xml:space="preserve">1. </w:t>
      </w:r>
      <w:r w:rsidR="00B67148" w:rsidRPr="001E2E49">
        <w:rPr>
          <w:rFonts w:ascii="Times New Roman" w:hAnsi="Times New Roman" w:cs="Times New Roman"/>
        </w:rPr>
        <w:t xml:space="preserve">Elements diffusing in dilute solution in iron may be separated into four groups based upon their rates. Table I illustrates this breakdown with diffusion rates for 1100 C (2010 F) in gamma iron and 800 C (1470 F) in alpha iron. The classification seems to hold for both </w:t>
      </w:r>
      <w:r w:rsidR="001E2E49">
        <w:rPr>
          <w:rFonts w:ascii="Times New Roman" w:hAnsi="Times New Roman" w:cs="Times New Roman"/>
        </w:rPr>
        <w:t>face-centered and body-centered cubic phases. The most rapidly diffusing element is hydrogen which has been shown to diffuse in some metallic solutions largely in the form of protons, as is probably the case here. In view of the very small size of the proton with respect to atoms with orbital electrons, it is not surprising that their mobility is so high in moving interstitially through the spaces between the closely packed iron atoms. The next group with diffusion coefficients about 500 times smaller includes boron, carbon, and nitrogen. These are still relatively small compared with iron, and there seems to be little doubt that they, too, move interstitially. Electrolysis of these solid solutions shows that boron and carbon tend to have positive charges relative to iron, while nitrogen tends to become negative in iron solution. The loss of electrons from boron and carbon should lead to a decrease in size over the values listed in the table. The change is likely to be greater in the case of boron, since it has only one 2p electron while carbon has two. Nitrogen, on the other hand, may be slightly larger in solution than the tabulated size. In any case the effective radii of all three ions should be similar in iron solution and probably lie in the range of 0.7 to 0.8 A.</w:t>
      </w:r>
    </w:p>
    <w:p w14:paraId="1276B93B" w14:textId="246D1161" w:rsidR="001E2E49" w:rsidRDefault="001E2E49" w:rsidP="001E2E49">
      <w:pPr>
        <w:ind w:firstLine="720"/>
        <w:jc w:val="both"/>
        <w:rPr>
          <w:rFonts w:ascii="Times New Roman" w:hAnsi="Times New Roman" w:cs="Times New Roman"/>
        </w:rPr>
      </w:pPr>
      <w:r>
        <w:rPr>
          <w:rFonts w:ascii="Times New Roman" w:hAnsi="Times New Roman" w:cs="Times New Roman"/>
        </w:rPr>
        <w:t>Skipping over oxygen for the moment, the last group includes the substitutional components cobalt, manganese, nickel, and molybdenum. All of these exhibit dilute solution diffusion coefficients which are little different from the self-diffusion coefficient and about 2 x 10</w:t>
      </w:r>
      <w:r w:rsidRPr="001E2E49">
        <w:rPr>
          <w:rFonts w:ascii="Times New Roman" w:hAnsi="Times New Roman" w:cs="Times New Roman"/>
          <w:vertAlign w:val="superscript"/>
        </w:rPr>
        <w:t>4</w:t>
      </w:r>
      <w:r>
        <w:rPr>
          <w:rFonts w:ascii="Times New Roman" w:hAnsi="Times New Roman" w:cs="Times New Roman"/>
          <w:vertAlign w:val="superscript"/>
        </w:rPr>
        <w:t xml:space="preserve"> </w:t>
      </w:r>
      <w:r>
        <w:rPr>
          <w:rFonts w:ascii="Times New Roman" w:hAnsi="Times New Roman" w:cs="Times New Roman"/>
        </w:rPr>
        <w:t>times smaller than the coefficients for the interstitial group. These atoms are of approximately the same size as iron and, for the most part, have nearly the same electronegativity, hence a small tendency to acquire an excess charge when dissolved in iron.</w:t>
      </w:r>
    </w:p>
    <w:p w14:paraId="4F468A94" w14:textId="4BAA9305" w:rsidR="0066556B" w:rsidRDefault="0066556B" w:rsidP="001E2E49">
      <w:pPr>
        <w:ind w:firstLine="720"/>
        <w:jc w:val="both"/>
        <w:rPr>
          <w:rFonts w:ascii="Times New Roman" w:hAnsi="Times New Roman" w:cs="Times New Roman"/>
        </w:rPr>
      </w:pPr>
      <w:r>
        <w:rPr>
          <w:rFonts w:ascii="Times New Roman" w:hAnsi="Times New Roman" w:cs="Times New Roman"/>
        </w:rPr>
        <w:t>Oxygen seems to fit into none of these groups. Its diffusion coefficient runs about two orders of magnitude higher than the substitutional group and more than two orders of magnitude less than the interstitials</w:t>
      </w:r>
      <w:r w:rsidR="00511F01">
        <w:rPr>
          <w:rFonts w:ascii="Times New Roman" w:hAnsi="Times New Roman" w:cs="Times New Roman"/>
        </w:rPr>
        <w:t>. Its atomic radius is so small that it might appear to be a certain interstitial component, but the electronegativity difference between iron and oxygen is so great that the oxygen probably has a strong negative charge in solution. These excess electrons would increase its effective radius, perhaps enough to make it predominantly a substitutional component. In order to account for the diffusional behavior, it may be necessary to postulate an equilibrium between oxygens in interstitial and substitutional positions, with the strongly charged ions in substitutional positions and the more neutral atoms in interstices because of size requirements. In such a case the faster interstitial mechanism could account for most of the transport, but only a small fraction of the oxygens would be eligible to participate at any instant. This would enable oxygen to fit into a mechanistic picture which otherwise correlates the diffusion coefficients rather satisfactorily with the atomic sizes of the elements.</w:t>
      </w:r>
    </w:p>
    <w:p w14:paraId="7AC4E1BB" w14:textId="364B5C9B" w:rsidR="00511F01" w:rsidRDefault="00511F01" w:rsidP="001E2E49">
      <w:pPr>
        <w:ind w:firstLine="720"/>
        <w:jc w:val="both"/>
        <w:rPr>
          <w:rFonts w:ascii="Times New Roman" w:hAnsi="Times New Roman" w:cs="Times New Roman"/>
        </w:rPr>
      </w:pPr>
      <w:r>
        <w:rPr>
          <w:rFonts w:ascii="Times New Roman" w:hAnsi="Times New Roman" w:cs="Times New Roman"/>
        </w:rPr>
        <w:t xml:space="preserve">Undoubtedly it is too naïve to consider atoms or ions as rigid spherical entities of fixed radius in solution. They will be distorted or polarized in differing degrees by their neighbors, so that the picture suggested can be considered only a rough approximation. Raynor (23) points out </w:t>
      </w:r>
      <w:r>
        <w:rPr>
          <w:rFonts w:ascii="Times New Roman" w:hAnsi="Times New Roman" w:cs="Times New Roman"/>
        </w:rPr>
        <w:lastRenderedPageBreak/>
        <w:t>that the ionic size is probably as important as atomic size in the behavior of metallic solutions. The atoms will give up electrons to the crystal, leaving ions bound together by the sea of electrons. Even though the average space per atom may be nearly the same for two species, such as silver and gold, the space occupied by the ions will be different in these cases. For instance, the gold ion will be larger than the silver ion (which may partially account for a higher self-diffusion coefficient in silver than in gold).</w:t>
      </w:r>
    </w:p>
    <w:p w14:paraId="3709C856" w14:textId="2B89C858" w:rsidR="00511F01" w:rsidRDefault="00FB4DCF" w:rsidP="001E2E49">
      <w:pPr>
        <w:ind w:firstLine="720"/>
        <w:jc w:val="both"/>
        <w:rPr>
          <w:rFonts w:ascii="Times New Roman" w:hAnsi="Times New Roman" w:cs="Times New Roman"/>
        </w:rPr>
      </w:pPr>
      <w:r>
        <w:rPr>
          <w:rFonts w:ascii="Times New Roman" w:hAnsi="Times New Roman" w:cs="Times New Roman"/>
        </w:rPr>
        <w:t xml:space="preserve">2. Another interesting generalization illustrated by iron alloys is that diffusion coefficients, whether substitutional or interstitial, have been observed to be uniformly much higher in body-centered structures than in face-centered structures when data have been obtained on both phases. This may be seen by comparing the coefficients for alpha (b.c.c.) iron at 800 C (1470 F) with those for gamma (f.c.c.) iron at 1100 C (2010 F). It will be noted that the coefficients for each system are almost the same at these different temperatures. Allowing reasonable temperature coefficients, the alpha diffusion coefficients are much higher than gamma when compared at the same temperature. Petrenko and Rubinstein (24) also report that the diffusion coefficients for the beta phases of </w:t>
      </w:r>
      <w:proofErr w:type="spellStart"/>
      <w:r>
        <w:rPr>
          <w:rFonts w:ascii="Times New Roman" w:hAnsi="Times New Roman" w:cs="Times New Roman"/>
        </w:rPr>
        <w:t>AgZn</w:t>
      </w:r>
      <w:proofErr w:type="spellEnd"/>
      <w:r>
        <w:rPr>
          <w:rFonts w:ascii="Times New Roman" w:hAnsi="Times New Roman" w:cs="Times New Roman"/>
        </w:rPr>
        <w:t>, Ag-Cd, and Cu-Zn are much larger than the coefficients for the alpha phases of the same systems. However, these latter results were obtained by the questionable method of vaporization of zinc and cadmium from the alloys. Nevertheless, it is not surprising to find lower coefficients for more densely packed f.c.c. structures than for their b.c.c. counterparts.</w:t>
      </w:r>
    </w:p>
    <w:p w14:paraId="038596C0" w14:textId="5BA37C65" w:rsidR="00FB4DCF" w:rsidRDefault="00FB4DCF" w:rsidP="001E2E49">
      <w:pPr>
        <w:ind w:firstLine="720"/>
        <w:jc w:val="both"/>
        <w:rPr>
          <w:rFonts w:ascii="Times New Roman" w:hAnsi="Times New Roman" w:cs="Times New Roman"/>
        </w:rPr>
      </w:pPr>
      <w:r>
        <w:rPr>
          <w:rFonts w:ascii="Times New Roman" w:hAnsi="Times New Roman" w:cs="Times New Roman"/>
        </w:rPr>
        <w:t xml:space="preserve">Practically all of the definitive mechanistic studies, both experimental and theoretical, have been made on face-centered cubic systems [Kirkendall and Smigelskas (9), da Silva (8), Huntington and Seitz (25), and Huntington (26)]. These indicate that the substitutional case requires an elaborate vacancy mechanism involving creation and destruction of vacancies in the penetration zone to maintain local vacancy equilibrium. (This would seem to be very difficult to distinguish experimentally from an interstitial mechanism.) In view of the absence of a Kirkendall effect in a single, preliminary measurement on a b.c.c. Fe-Si (27) couple, it would seem advisable to be very cautious </w:t>
      </w:r>
      <w:r w:rsidR="002D6E44">
        <w:rPr>
          <w:rFonts w:ascii="Times New Roman" w:hAnsi="Times New Roman" w:cs="Times New Roman"/>
        </w:rPr>
        <w:t>in attempting to extend conclusions on rate and mechanism obtained from f.c.c. systems to b.c.c. phases. The study of rates and mechanism of diffusion in b.c.c. metals is one of the most important aspects requiring extensive experimentation…</w:t>
      </w:r>
    </w:p>
    <w:p w14:paraId="45BE9987" w14:textId="01FC56D0" w:rsidR="002D6E44" w:rsidRDefault="002D6E44" w:rsidP="001E2E49">
      <w:pPr>
        <w:ind w:firstLine="720"/>
        <w:jc w:val="both"/>
        <w:rPr>
          <w:rFonts w:ascii="Times New Roman" w:hAnsi="Times New Roman" w:cs="Times New Roman"/>
        </w:rPr>
      </w:pPr>
      <w:r>
        <w:rPr>
          <w:rFonts w:ascii="Times New Roman" w:hAnsi="Times New Roman" w:cs="Times New Roman"/>
        </w:rPr>
        <w:t>Subsequent discussion will deal only with f.c.c. systems on which nearly all diffusion measurements have been made.</w:t>
      </w:r>
    </w:p>
    <w:p w14:paraId="590BEC2D" w14:textId="77777777" w:rsidR="00B6336B" w:rsidRDefault="00B6336B" w:rsidP="002D6E44">
      <w:pPr>
        <w:jc w:val="both"/>
        <w:rPr>
          <w:rFonts w:ascii="Times New Roman" w:hAnsi="Times New Roman" w:cs="Times New Roman"/>
          <w:b/>
          <w:bCs/>
        </w:rPr>
      </w:pPr>
    </w:p>
    <w:p w14:paraId="01BE79EC" w14:textId="62D323A9" w:rsidR="002D6E44" w:rsidRPr="002D6E44" w:rsidRDefault="002D6E44" w:rsidP="002D6E44">
      <w:pPr>
        <w:jc w:val="both"/>
        <w:rPr>
          <w:rFonts w:ascii="Times New Roman" w:hAnsi="Times New Roman" w:cs="Times New Roman"/>
          <w:b/>
          <w:bCs/>
        </w:rPr>
      </w:pPr>
      <w:r w:rsidRPr="002D6E44">
        <w:rPr>
          <w:rFonts w:ascii="Times New Roman" w:hAnsi="Times New Roman" w:cs="Times New Roman"/>
          <w:b/>
          <w:bCs/>
        </w:rPr>
        <w:t>Temperature Dependence</w:t>
      </w:r>
    </w:p>
    <w:p w14:paraId="5149A863" w14:textId="04232C62" w:rsidR="002D6E44" w:rsidRDefault="002D6E44" w:rsidP="002D6E44">
      <w:pPr>
        <w:jc w:val="both"/>
        <w:rPr>
          <w:rFonts w:ascii="Times New Roman" w:hAnsi="Times New Roman" w:cs="Times New Roman"/>
        </w:rPr>
      </w:pPr>
      <w:r>
        <w:rPr>
          <w:rFonts w:ascii="Times New Roman" w:hAnsi="Times New Roman" w:cs="Times New Roman"/>
        </w:rPr>
        <w:tab/>
        <w:t>It has become a nearly universal custom to fit all diffusion data to an equation of the form</w:t>
      </w:r>
    </w:p>
    <w:p w14:paraId="113B6384" w14:textId="0842C575" w:rsidR="002D6E44" w:rsidRPr="002D6E44" w:rsidRDefault="002D6E44" w:rsidP="002D6E44">
      <w:pPr>
        <w:jc w:val="center"/>
        <w:rPr>
          <w:rFonts w:ascii="Times New Roman" w:eastAsiaTheme="minorEastAsia" w:hAnsi="Times New Roman" w:cs="Times New Roman"/>
        </w:rPr>
      </w:pPr>
      <m:oMathPara>
        <m:oMath>
          <m:r>
            <w:rPr>
              <w:rFonts w:ascii="Cambria Math" w:hAnsi="Cambria Math" w:cs="Times New Roman"/>
            </w:rPr>
            <m:t>D=A</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-Q/RT</m:t>
              </m:r>
            </m:sup>
          </m:sSup>
        </m:oMath>
      </m:oMathPara>
    </w:p>
    <w:p w14:paraId="37064CD6" w14:textId="1985FCB2" w:rsidR="002D6E44" w:rsidRDefault="002D6E44" w:rsidP="002D6E44">
      <w:pPr>
        <w:jc w:val="both"/>
        <w:rPr>
          <w:rFonts w:ascii="Times New Roman" w:eastAsiaTheme="minorEastAsia" w:hAnsi="Times New Roman" w:cs="Times New Roman"/>
        </w:rPr>
      </w:pPr>
      <w:r>
        <w:rPr>
          <w:rFonts w:ascii="Times New Roman" w:eastAsiaTheme="minorEastAsia" w:hAnsi="Times New Roman" w:cs="Times New Roman"/>
        </w:rPr>
        <w:t xml:space="preserve">where A and Q, called the frequency factor and activation energy respectively, are considered constant over the range of measurement (for a given composition). This may be the case in many </w:t>
      </w:r>
      <w:r>
        <w:rPr>
          <w:rFonts w:ascii="Times New Roman" w:eastAsiaTheme="minorEastAsia" w:hAnsi="Times New Roman" w:cs="Times New Roman"/>
        </w:rPr>
        <w:lastRenderedPageBreak/>
        <w:t>instances and is certainly so within the experimental error of most sets of data, but it is probably only a good approximation. Nevertheless, the equation gives an adequate description of the data to be dealt with.</w:t>
      </w:r>
    </w:p>
    <w:p w14:paraId="4A54CD73" w14:textId="0CE6688F" w:rsidR="002D6E44" w:rsidRDefault="002D6E44" w:rsidP="002D6E44">
      <w:pPr>
        <w:jc w:val="both"/>
        <w:rPr>
          <w:rFonts w:ascii="Times New Roman" w:eastAsiaTheme="minorEastAsia" w:hAnsi="Times New Roman" w:cs="Times New Roman"/>
        </w:rPr>
      </w:pPr>
      <w:r>
        <w:rPr>
          <w:rFonts w:ascii="Times New Roman" w:eastAsiaTheme="minorEastAsia" w:hAnsi="Times New Roman" w:cs="Times New Roman"/>
        </w:rPr>
        <w:tab/>
        <w:t>It would be an impossible task in this short paper to review the temperature dependence of diffusion for all systems reported in the literature. Consequently, only self-diffusion coefficients measured directly will be considered. Table II gives a complete list of these results in the form of A and Q values for Equation (1). It has been suggested that the activation energies, Q’s, when divided by the melting temperature (in absolute degrees) give a constant (5). This should almost certainly be applied only within one type of crystal structure. And it is evident that even when confined to f.c.c. metals, the variation may reach 25% though some of this may be experimental error. Similar or worse agreement is observed when T</w:t>
      </w:r>
      <w:r w:rsidRPr="002D6E44">
        <w:rPr>
          <w:rFonts w:ascii="Times New Roman" w:eastAsiaTheme="minorEastAsia" w:hAnsi="Times New Roman" w:cs="Times New Roman"/>
          <w:vertAlign w:val="subscript"/>
        </w:rPr>
        <w:t>m</w:t>
      </w:r>
      <w:r>
        <w:rPr>
          <w:rFonts w:ascii="Times New Roman" w:eastAsiaTheme="minorEastAsia" w:hAnsi="Times New Roman" w:cs="Times New Roman"/>
        </w:rPr>
        <w:t xml:space="preserve"> is replaced by the heat of vaporization, the heat of fusion or the Debye characteristic temperature.</w:t>
      </w:r>
    </w:p>
    <w:p w14:paraId="5ACB2FC3" w14:textId="36105EC5" w:rsidR="002D6E44" w:rsidRDefault="002D6E44" w:rsidP="002D6E44">
      <w:pPr>
        <w:jc w:val="both"/>
        <w:rPr>
          <w:rFonts w:ascii="Times New Roman" w:eastAsiaTheme="minorEastAsia" w:hAnsi="Times New Roman" w:cs="Times New Roman"/>
        </w:rPr>
      </w:pPr>
      <w:r>
        <w:rPr>
          <w:rFonts w:ascii="Times New Roman" w:eastAsiaTheme="minorEastAsia" w:hAnsi="Times New Roman" w:cs="Times New Roman"/>
        </w:rPr>
        <w:tab/>
        <w:t>In Fig. 3, log D is plotted against T</w:t>
      </w:r>
      <w:r w:rsidRPr="002D6E44">
        <w:rPr>
          <w:rFonts w:ascii="Times New Roman" w:eastAsiaTheme="minorEastAsia" w:hAnsi="Times New Roman" w:cs="Times New Roman"/>
          <w:vertAlign w:val="subscript"/>
        </w:rPr>
        <w:t>m</w:t>
      </w:r>
      <w:r>
        <w:rPr>
          <w:rFonts w:ascii="Times New Roman" w:eastAsiaTheme="minorEastAsia" w:hAnsi="Times New Roman" w:cs="Times New Roman"/>
        </w:rPr>
        <w:t xml:space="preserve">/T in </w:t>
      </w:r>
      <w:r w:rsidR="00B5044A">
        <w:rPr>
          <w:rFonts w:ascii="Times New Roman" w:eastAsiaTheme="minorEastAsia" w:hAnsi="Times New Roman" w:cs="Times New Roman"/>
        </w:rPr>
        <w:t>order to bring all self-diffusion data for f.c.c. metals together. When extrapolated to their melting points, the diffusion coefficients differ by more than a factor of 10. While the slopes of the curves differ more among the various measurements upon a single metal than from metal to metal, it is apparent that there is no simple correlation between D, Q, and T</w:t>
      </w:r>
      <w:r w:rsidR="00B5044A" w:rsidRPr="00B5044A">
        <w:rPr>
          <w:rFonts w:ascii="Times New Roman" w:eastAsiaTheme="minorEastAsia" w:hAnsi="Times New Roman" w:cs="Times New Roman"/>
          <w:vertAlign w:val="subscript"/>
        </w:rPr>
        <w:t>m</w:t>
      </w:r>
      <w:r w:rsidR="00B5044A">
        <w:rPr>
          <w:rFonts w:ascii="Times New Roman" w:eastAsiaTheme="minorEastAsia" w:hAnsi="Times New Roman" w:cs="Times New Roman"/>
        </w:rPr>
        <w:t xml:space="preserve"> which is more than approximately established.</w:t>
      </w:r>
    </w:p>
    <w:p w14:paraId="5E4A48AE" w14:textId="77777777" w:rsidR="00B6336B" w:rsidRDefault="00B6336B" w:rsidP="002D6E44">
      <w:pPr>
        <w:jc w:val="both"/>
        <w:rPr>
          <w:rFonts w:ascii="Times New Roman" w:eastAsiaTheme="minorEastAsia" w:hAnsi="Times New Roman" w:cs="Times New Roman"/>
          <w:b/>
          <w:bCs/>
        </w:rPr>
      </w:pPr>
    </w:p>
    <w:p w14:paraId="6F3968AC" w14:textId="443FCA8C" w:rsidR="00B5044A" w:rsidRPr="00B5044A" w:rsidRDefault="00B5044A" w:rsidP="002D6E44">
      <w:pPr>
        <w:jc w:val="both"/>
        <w:rPr>
          <w:rFonts w:ascii="Times New Roman" w:eastAsiaTheme="minorEastAsia" w:hAnsi="Times New Roman" w:cs="Times New Roman"/>
          <w:b/>
          <w:bCs/>
        </w:rPr>
      </w:pPr>
      <w:r w:rsidRPr="00B5044A">
        <w:rPr>
          <w:rFonts w:ascii="Times New Roman" w:eastAsiaTheme="minorEastAsia" w:hAnsi="Times New Roman" w:cs="Times New Roman"/>
          <w:b/>
          <w:bCs/>
        </w:rPr>
        <w:t>Summary</w:t>
      </w:r>
    </w:p>
    <w:p w14:paraId="19FAE823" w14:textId="1BE32D2C" w:rsidR="00B5044A" w:rsidRDefault="00B5044A" w:rsidP="00B5044A">
      <w:pPr>
        <w:pStyle w:val="ListParagraph"/>
        <w:numPr>
          <w:ilvl w:val="0"/>
          <w:numId w:val="2"/>
        </w:numPr>
        <w:jc w:val="both"/>
        <w:rPr>
          <w:rFonts w:ascii="Times New Roman" w:hAnsi="Times New Roman" w:cs="Times New Roman"/>
        </w:rPr>
      </w:pPr>
      <w:r>
        <w:rPr>
          <w:rFonts w:ascii="Times New Roman" w:hAnsi="Times New Roman" w:cs="Times New Roman"/>
        </w:rPr>
        <w:t>Hydrogen diffuses more rapidly than other elements in metallic solution, presumably as a proton.</w:t>
      </w:r>
    </w:p>
    <w:p w14:paraId="00E53D02" w14:textId="0A53F9E3" w:rsidR="00B5044A" w:rsidRDefault="00B5044A" w:rsidP="00B5044A">
      <w:pPr>
        <w:pStyle w:val="ListParagraph"/>
        <w:numPr>
          <w:ilvl w:val="0"/>
          <w:numId w:val="2"/>
        </w:numPr>
        <w:jc w:val="both"/>
        <w:rPr>
          <w:rFonts w:ascii="Times New Roman" w:hAnsi="Times New Roman" w:cs="Times New Roman"/>
        </w:rPr>
      </w:pPr>
      <w:r>
        <w:rPr>
          <w:rFonts w:ascii="Times New Roman" w:hAnsi="Times New Roman" w:cs="Times New Roman"/>
        </w:rPr>
        <w:t>Interstitially dissolved atoms (or ions) diffuse more rapidly than substitutional components.</w:t>
      </w:r>
    </w:p>
    <w:p w14:paraId="4EAEED59" w14:textId="146158A4" w:rsidR="00B5044A" w:rsidRDefault="00B5044A" w:rsidP="00B5044A">
      <w:pPr>
        <w:pStyle w:val="ListParagraph"/>
        <w:numPr>
          <w:ilvl w:val="0"/>
          <w:numId w:val="2"/>
        </w:numPr>
        <w:jc w:val="both"/>
        <w:rPr>
          <w:rFonts w:ascii="Times New Roman" w:hAnsi="Times New Roman" w:cs="Times New Roman"/>
        </w:rPr>
      </w:pPr>
      <w:r>
        <w:rPr>
          <w:rFonts w:ascii="Times New Roman" w:hAnsi="Times New Roman" w:cs="Times New Roman"/>
        </w:rPr>
        <w:t>Intermediate rates between interstitial and substitutional, such as observed for oxygen in iron, may require a special explanation. An equilibrium between interstitial and substitutional sites is tentatively suggested here.</w:t>
      </w:r>
    </w:p>
    <w:p w14:paraId="06DA4A24" w14:textId="73F24657" w:rsidR="00B5044A" w:rsidRDefault="00B5044A" w:rsidP="00B5044A">
      <w:pPr>
        <w:pStyle w:val="ListParagraph"/>
        <w:numPr>
          <w:ilvl w:val="0"/>
          <w:numId w:val="2"/>
        </w:numPr>
        <w:jc w:val="both"/>
        <w:rPr>
          <w:rFonts w:ascii="Times New Roman" w:hAnsi="Times New Roman" w:cs="Times New Roman"/>
        </w:rPr>
      </w:pPr>
      <w:r>
        <w:rPr>
          <w:rFonts w:ascii="Times New Roman" w:hAnsi="Times New Roman" w:cs="Times New Roman"/>
        </w:rPr>
        <w:t>The categories proposed above correlate rather well with atomic size and probably state of ionization.</w:t>
      </w:r>
    </w:p>
    <w:p w14:paraId="6F8B0CA4" w14:textId="3E0E808F" w:rsidR="00B5044A" w:rsidRDefault="00B5044A" w:rsidP="00B5044A">
      <w:pPr>
        <w:pStyle w:val="ListParagraph"/>
        <w:numPr>
          <w:ilvl w:val="0"/>
          <w:numId w:val="2"/>
        </w:numPr>
        <w:jc w:val="both"/>
        <w:rPr>
          <w:rFonts w:ascii="Times New Roman" w:hAnsi="Times New Roman" w:cs="Times New Roman"/>
        </w:rPr>
      </w:pPr>
      <w:r>
        <w:rPr>
          <w:rFonts w:ascii="Times New Roman" w:hAnsi="Times New Roman" w:cs="Times New Roman"/>
        </w:rPr>
        <w:t>When extrapolated to the same temperature, diffusion coefficients for body-centered cubic phases generally exceed those for face-centered cubic phases of the same components by several orders of magnitude as long as concentration differences are not too great.</w:t>
      </w:r>
    </w:p>
    <w:p w14:paraId="7C7E315E" w14:textId="6F4AFAC0" w:rsidR="00B5044A" w:rsidRDefault="00B5044A" w:rsidP="00B5044A">
      <w:pPr>
        <w:pStyle w:val="ListParagraph"/>
        <w:numPr>
          <w:ilvl w:val="0"/>
          <w:numId w:val="2"/>
        </w:numPr>
        <w:jc w:val="both"/>
        <w:rPr>
          <w:rFonts w:ascii="Times New Roman" w:hAnsi="Times New Roman" w:cs="Times New Roman"/>
        </w:rPr>
      </w:pPr>
      <w:r>
        <w:rPr>
          <w:rFonts w:ascii="Times New Roman" w:hAnsi="Times New Roman" w:cs="Times New Roman"/>
        </w:rPr>
        <w:t xml:space="preserve">The activation energies for self-diffusion show a fair correlation with the absolute melting temperature </w:t>
      </w:r>
      <w:r w:rsidR="00B6336B">
        <w:rPr>
          <w:rFonts w:ascii="Times New Roman" w:hAnsi="Times New Roman" w:cs="Times New Roman"/>
        </w:rPr>
        <w:t xml:space="preserve">of the </w:t>
      </w:r>
      <w:proofErr w:type="gramStart"/>
      <w:r w:rsidR="00B6336B">
        <w:rPr>
          <w:rFonts w:ascii="Times New Roman" w:hAnsi="Times New Roman" w:cs="Times New Roman"/>
        </w:rPr>
        <w:t>metal, and</w:t>
      </w:r>
      <w:proofErr w:type="gramEnd"/>
      <w:r w:rsidR="00B6336B">
        <w:rPr>
          <w:rFonts w:ascii="Times New Roman" w:hAnsi="Times New Roman" w:cs="Times New Roman"/>
        </w:rPr>
        <w:t xml:space="preserve"> also correlate roughly with heats of vaporization and less well with heats of fusion and Debye characteristic temperatures.</w:t>
      </w:r>
    </w:p>
    <w:p w14:paraId="6FE6B38E" w14:textId="38C00666" w:rsidR="00B6336B" w:rsidRDefault="00B6336B" w:rsidP="00B5044A">
      <w:pPr>
        <w:pStyle w:val="ListParagraph"/>
        <w:numPr>
          <w:ilvl w:val="0"/>
          <w:numId w:val="2"/>
        </w:numPr>
        <w:jc w:val="both"/>
        <w:rPr>
          <w:rFonts w:ascii="Times New Roman" w:hAnsi="Times New Roman" w:cs="Times New Roman"/>
        </w:rPr>
      </w:pPr>
      <w:r>
        <w:rPr>
          <w:rFonts w:ascii="Times New Roman" w:hAnsi="Times New Roman" w:cs="Times New Roman"/>
        </w:rPr>
        <w:t>Substitutional alloying components which depress the melting point of a metal also increase the rate of interdiffusion as the amount dissolved is increased. The reverse also holds.</w:t>
      </w:r>
    </w:p>
    <w:p w14:paraId="6F78096B" w14:textId="258958E2" w:rsidR="00B6336B" w:rsidRDefault="00B6336B" w:rsidP="00B5044A">
      <w:pPr>
        <w:pStyle w:val="ListParagraph"/>
        <w:numPr>
          <w:ilvl w:val="0"/>
          <w:numId w:val="2"/>
        </w:numPr>
        <w:jc w:val="both"/>
        <w:rPr>
          <w:rFonts w:ascii="Times New Roman" w:hAnsi="Times New Roman" w:cs="Times New Roman"/>
        </w:rPr>
      </w:pPr>
      <w:r>
        <w:rPr>
          <w:rFonts w:ascii="Times New Roman" w:hAnsi="Times New Roman" w:cs="Times New Roman"/>
        </w:rPr>
        <w:t>The diffusion coefficient at a given concentration for interstitial alloys and for at least some substitutional alloys is independent of the range of concentration in the diffusion couple.</w:t>
      </w:r>
    </w:p>
    <w:p w14:paraId="708EE8D1" w14:textId="5CEE5F4F" w:rsidR="00B6336B" w:rsidRDefault="00B6336B" w:rsidP="00B5044A">
      <w:pPr>
        <w:pStyle w:val="ListParagraph"/>
        <w:numPr>
          <w:ilvl w:val="0"/>
          <w:numId w:val="2"/>
        </w:numPr>
        <w:jc w:val="both"/>
        <w:rPr>
          <w:rFonts w:ascii="Times New Roman" w:hAnsi="Times New Roman" w:cs="Times New Roman"/>
        </w:rPr>
      </w:pPr>
      <w:r>
        <w:rPr>
          <w:rFonts w:ascii="Times New Roman" w:hAnsi="Times New Roman" w:cs="Times New Roman"/>
        </w:rPr>
        <w:lastRenderedPageBreak/>
        <w:t>…</w:t>
      </w:r>
    </w:p>
    <w:p w14:paraId="2A414EE8" w14:textId="7BB2AF67" w:rsidR="00B6336B" w:rsidRDefault="00B6336B" w:rsidP="00B6336B">
      <w:pPr>
        <w:pStyle w:val="ListParagraph"/>
        <w:numPr>
          <w:ilvl w:val="0"/>
          <w:numId w:val="2"/>
        </w:numPr>
        <w:jc w:val="both"/>
        <w:rPr>
          <w:rFonts w:ascii="Times New Roman" w:hAnsi="Times New Roman" w:cs="Times New Roman"/>
        </w:rPr>
      </w:pPr>
      <w:r>
        <w:rPr>
          <w:rFonts w:ascii="Times New Roman" w:hAnsi="Times New Roman" w:cs="Times New Roman"/>
        </w:rPr>
        <w:t>These qualitative correlations are useful in assessing new data and choosing between sets of data which are in disagreement. They should also aid in testing quantitative theories.</w:t>
      </w:r>
    </w:p>
    <w:p w14:paraId="386EF854" w14:textId="11F6B19F" w:rsidR="00D7662F" w:rsidRDefault="00D7662F" w:rsidP="00B6336B">
      <w:pPr>
        <w:jc w:val="both"/>
        <w:rPr>
          <w:rFonts w:ascii="Times New Roman" w:hAnsi="Times New Roman" w:cs="Times New Roman"/>
        </w:rPr>
      </w:pPr>
    </w:p>
    <w:p w14:paraId="2E5E32DA" w14:textId="03102CC0" w:rsidR="00D7662F" w:rsidRDefault="00D7662F" w:rsidP="00B6336B">
      <w:pPr>
        <w:jc w:val="both"/>
        <w:rPr>
          <w:rFonts w:ascii="Times New Roman" w:hAnsi="Times New Roman" w:cs="Times New Roman"/>
        </w:rPr>
      </w:pPr>
      <w:r>
        <w:rPr>
          <w:rFonts w:ascii="Times New Roman" w:hAnsi="Times New Roman" w:cs="Times New Roman"/>
          <w:b/>
          <w:bCs/>
        </w:rPr>
        <w:t>Relevant Tables and Figures</w:t>
      </w:r>
    </w:p>
    <w:tbl>
      <w:tblPr>
        <w:tblStyle w:val="TableGrid"/>
        <w:tblW w:w="513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4"/>
        <w:gridCol w:w="2738"/>
        <w:gridCol w:w="2310"/>
        <w:gridCol w:w="2565"/>
      </w:tblGrid>
      <w:tr w:rsidR="00724666" w14:paraId="7BE9E814" w14:textId="77777777" w:rsidTr="00462C54">
        <w:trPr>
          <w:trHeight w:val="432"/>
        </w:trPr>
        <w:tc>
          <w:tcPr>
            <w:tcW w:w="5000" w:type="pct"/>
            <w:gridSpan w:val="4"/>
            <w:tcBorders>
              <w:top w:val="double" w:sz="4" w:space="0" w:color="auto"/>
              <w:bottom w:val="single" w:sz="12" w:space="0" w:color="auto"/>
            </w:tcBorders>
            <w:vAlign w:val="center"/>
          </w:tcPr>
          <w:p w14:paraId="74E7CE80" w14:textId="0BCF1F36" w:rsidR="00724666" w:rsidRPr="00724666" w:rsidRDefault="00724666" w:rsidP="00462C54">
            <w:pPr>
              <w:rPr>
                <w:rFonts w:ascii="Times New Roman" w:hAnsi="Times New Roman" w:cs="Times New Roman"/>
                <w:b/>
                <w:bCs/>
              </w:rPr>
            </w:pPr>
            <w:r w:rsidRPr="00724666">
              <w:rPr>
                <w:rFonts w:ascii="Times New Roman" w:hAnsi="Times New Roman" w:cs="Times New Roman"/>
                <w:b/>
                <w:bCs/>
              </w:rPr>
              <w:t>Table I. Diffusion Coefficients of Elements in Dilute Solution in Iron</w:t>
            </w:r>
          </w:p>
        </w:tc>
      </w:tr>
      <w:tr w:rsidR="00462C54" w14:paraId="2C0EEAC9" w14:textId="77777777" w:rsidTr="00462C54">
        <w:tc>
          <w:tcPr>
            <w:tcW w:w="1038" w:type="pct"/>
            <w:tcBorders>
              <w:top w:val="single" w:sz="12" w:space="0" w:color="auto"/>
              <w:bottom w:val="single" w:sz="4" w:space="0" w:color="auto"/>
            </w:tcBorders>
            <w:vAlign w:val="bottom"/>
          </w:tcPr>
          <w:p w14:paraId="6821D2B2" w14:textId="7B2FB944" w:rsidR="00724666" w:rsidRDefault="00724666" w:rsidP="00724666">
            <w:pPr>
              <w:jc w:val="center"/>
              <w:rPr>
                <w:rFonts w:ascii="Times New Roman" w:hAnsi="Times New Roman" w:cs="Times New Roman"/>
              </w:rPr>
            </w:pPr>
            <w:r>
              <w:rPr>
                <w:rFonts w:ascii="Times New Roman" w:hAnsi="Times New Roman" w:cs="Times New Roman"/>
              </w:rPr>
              <w:t>Element</w:t>
            </w:r>
          </w:p>
        </w:tc>
        <w:tc>
          <w:tcPr>
            <w:tcW w:w="1425" w:type="pct"/>
            <w:tcBorders>
              <w:top w:val="single" w:sz="12" w:space="0" w:color="auto"/>
              <w:bottom w:val="single" w:sz="4" w:space="0" w:color="auto"/>
            </w:tcBorders>
            <w:vAlign w:val="bottom"/>
          </w:tcPr>
          <w:p w14:paraId="749CF152" w14:textId="099836D8" w:rsidR="00724666" w:rsidRDefault="00724666" w:rsidP="00724666">
            <w:pPr>
              <w:jc w:val="center"/>
              <w:rPr>
                <w:rFonts w:ascii="Times New Roman" w:hAnsi="Times New Roman" w:cs="Times New Roman"/>
              </w:rPr>
            </w:pPr>
            <w:r>
              <w:rPr>
                <w:rFonts w:ascii="Times New Roman" w:hAnsi="Times New Roman" w:cs="Times New Roman"/>
              </w:rPr>
              <w:t>Approximate Atomic Radius in Angstrom</w:t>
            </w:r>
          </w:p>
        </w:tc>
        <w:tc>
          <w:tcPr>
            <w:tcW w:w="1202" w:type="pct"/>
            <w:tcBorders>
              <w:top w:val="single" w:sz="12" w:space="0" w:color="auto"/>
              <w:bottom w:val="single" w:sz="4" w:space="0" w:color="auto"/>
            </w:tcBorders>
            <w:vAlign w:val="bottom"/>
          </w:tcPr>
          <w:p w14:paraId="6C9BAB44" w14:textId="2604D07A" w:rsidR="00724666" w:rsidRDefault="00724666" w:rsidP="00724666">
            <w:pPr>
              <w:jc w:val="center"/>
              <w:rPr>
                <w:rFonts w:ascii="Times New Roman" w:hAnsi="Times New Roman" w:cs="Times New Roman"/>
              </w:rPr>
            </w:pPr>
            <w:r>
              <w:rPr>
                <w:rFonts w:ascii="Times New Roman" w:hAnsi="Times New Roman" w:cs="Times New Roman"/>
              </w:rPr>
              <w:t xml:space="preserve">Alpha Iron at 800 </w:t>
            </w:r>
            <w:r>
              <w:rPr>
                <w:rFonts w:ascii="Aptos Narrow" w:hAnsi="Aptos Narrow" w:cs="Times New Roman"/>
              </w:rPr>
              <w:t>°</w:t>
            </w:r>
            <w:r>
              <w:rPr>
                <w:rFonts w:ascii="Times New Roman" w:hAnsi="Times New Roman" w:cs="Times New Roman"/>
              </w:rPr>
              <w:t>C D in cm</w:t>
            </w:r>
            <w:r w:rsidRPr="00724666">
              <w:rPr>
                <w:rFonts w:ascii="Times New Roman" w:hAnsi="Times New Roman" w:cs="Times New Roman"/>
                <w:vertAlign w:val="superscript"/>
              </w:rPr>
              <w:t>2</w:t>
            </w:r>
            <w:r>
              <w:rPr>
                <w:rFonts w:ascii="Times New Roman" w:hAnsi="Times New Roman" w:cs="Times New Roman"/>
              </w:rPr>
              <w:t>/s</w:t>
            </w:r>
          </w:p>
        </w:tc>
        <w:tc>
          <w:tcPr>
            <w:tcW w:w="1335" w:type="pct"/>
            <w:tcBorders>
              <w:top w:val="single" w:sz="12" w:space="0" w:color="auto"/>
              <w:bottom w:val="single" w:sz="4" w:space="0" w:color="auto"/>
            </w:tcBorders>
            <w:vAlign w:val="bottom"/>
          </w:tcPr>
          <w:p w14:paraId="2B064EEF" w14:textId="419B5082" w:rsidR="00724666" w:rsidRDefault="00724666" w:rsidP="00724666">
            <w:pPr>
              <w:jc w:val="center"/>
              <w:rPr>
                <w:rFonts w:ascii="Times New Roman" w:hAnsi="Times New Roman" w:cs="Times New Roman"/>
              </w:rPr>
            </w:pPr>
            <w:r>
              <w:rPr>
                <w:rFonts w:ascii="Times New Roman" w:hAnsi="Times New Roman" w:cs="Times New Roman"/>
              </w:rPr>
              <w:t xml:space="preserve">Gamma Iron at 1100 </w:t>
            </w:r>
            <w:r>
              <w:rPr>
                <w:rFonts w:ascii="Aptos Narrow" w:hAnsi="Aptos Narrow" w:cs="Times New Roman"/>
              </w:rPr>
              <w:t>°</w:t>
            </w:r>
            <w:r>
              <w:rPr>
                <w:rFonts w:ascii="Times New Roman" w:hAnsi="Times New Roman" w:cs="Times New Roman"/>
              </w:rPr>
              <w:t>C D in cm</w:t>
            </w:r>
            <w:r w:rsidRPr="00724666">
              <w:rPr>
                <w:rFonts w:ascii="Times New Roman" w:hAnsi="Times New Roman" w:cs="Times New Roman"/>
                <w:vertAlign w:val="superscript"/>
              </w:rPr>
              <w:t>2</w:t>
            </w:r>
            <w:r>
              <w:rPr>
                <w:rFonts w:ascii="Times New Roman" w:hAnsi="Times New Roman" w:cs="Times New Roman"/>
              </w:rPr>
              <w:t>/s</w:t>
            </w:r>
          </w:p>
        </w:tc>
      </w:tr>
      <w:tr w:rsidR="00724666" w14:paraId="67068597" w14:textId="77777777" w:rsidTr="00462C54">
        <w:trPr>
          <w:trHeight w:val="360"/>
        </w:trPr>
        <w:tc>
          <w:tcPr>
            <w:tcW w:w="1038" w:type="pct"/>
            <w:tcBorders>
              <w:top w:val="single" w:sz="4" w:space="0" w:color="auto"/>
            </w:tcBorders>
            <w:vAlign w:val="center"/>
          </w:tcPr>
          <w:p w14:paraId="5013B514" w14:textId="6AB6F0B3" w:rsidR="00724666" w:rsidRDefault="00724666" w:rsidP="00724666">
            <w:pPr>
              <w:rPr>
                <w:rFonts w:ascii="Times New Roman" w:hAnsi="Times New Roman" w:cs="Times New Roman"/>
              </w:rPr>
            </w:pPr>
            <w:r>
              <w:rPr>
                <w:rFonts w:ascii="Times New Roman" w:hAnsi="Times New Roman" w:cs="Times New Roman"/>
              </w:rPr>
              <w:t>Hydrogen</w:t>
            </w:r>
          </w:p>
        </w:tc>
        <w:tc>
          <w:tcPr>
            <w:tcW w:w="1425" w:type="pct"/>
            <w:tcBorders>
              <w:top w:val="single" w:sz="4" w:space="0" w:color="auto"/>
            </w:tcBorders>
            <w:vAlign w:val="center"/>
          </w:tcPr>
          <w:p w14:paraId="1F169430" w14:textId="6004FE40" w:rsidR="00724666" w:rsidRDefault="00724666" w:rsidP="00724666">
            <w:pPr>
              <w:jc w:val="center"/>
              <w:rPr>
                <w:rFonts w:ascii="Times New Roman" w:hAnsi="Times New Roman" w:cs="Times New Roman"/>
              </w:rPr>
            </w:pPr>
            <w:r>
              <w:rPr>
                <w:rFonts w:ascii="Times New Roman" w:hAnsi="Times New Roman" w:cs="Times New Roman"/>
              </w:rPr>
              <w:t>0.46</w:t>
            </w:r>
          </w:p>
        </w:tc>
        <w:tc>
          <w:tcPr>
            <w:tcW w:w="1202" w:type="pct"/>
            <w:tcBorders>
              <w:top w:val="single" w:sz="4" w:space="0" w:color="auto"/>
            </w:tcBorders>
            <w:vAlign w:val="center"/>
          </w:tcPr>
          <w:p w14:paraId="67C3CDB5" w14:textId="0269D7E5" w:rsidR="00724666" w:rsidRDefault="00724666" w:rsidP="00724666">
            <w:pPr>
              <w:jc w:val="center"/>
              <w:rPr>
                <w:rFonts w:ascii="Times New Roman" w:hAnsi="Times New Roman" w:cs="Times New Roman"/>
              </w:rPr>
            </w:pPr>
            <m:oMathPara>
              <m:oMath>
                <m:r>
                  <w:rPr>
                    <w:rFonts w:ascii="Cambria Math" w:hAnsi="Cambria Math" w:cs="Times New Roman"/>
                  </w:rPr>
                  <m:t>2.7×</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m:oMathPara>
          </w:p>
        </w:tc>
        <w:tc>
          <w:tcPr>
            <w:tcW w:w="1335" w:type="pct"/>
            <w:tcBorders>
              <w:top w:val="single" w:sz="4" w:space="0" w:color="auto"/>
            </w:tcBorders>
            <w:vAlign w:val="center"/>
          </w:tcPr>
          <w:p w14:paraId="5DB7961C" w14:textId="650337E9" w:rsidR="00724666" w:rsidRDefault="00462C54" w:rsidP="00724666">
            <w:pPr>
              <w:jc w:val="center"/>
              <w:rPr>
                <w:rFonts w:ascii="Times New Roman" w:hAnsi="Times New Roman" w:cs="Times New Roman"/>
              </w:rPr>
            </w:pPr>
            <m:oMathPara>
              <m:oMath>
                <m:r>
                  <w:rPr>
                    <w:rFonts w:ascii="Cambria Math" w:hAnsi="Cambria Math" w:cs="Times New Roman"/>
                  </w:rPr>
                  <m:t>1.9×</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m:oMathPara>
          </w:p>
        </w:tc>
      </w:tr>
      <w:tr w:rsidR="00724666" w14:paraId="55369079" w14:textId="77777777" w:rsidTr="00462C54">
        <w:trPr>
          <w:trHeight w:val="360"/>
        </w:trPr>
        <w:tc>
          <w:tcPr>
            <w:tcW w:w="1038" w:type="pct"/>
            <w:vAlign w:val="center"/>
          </w:tcPr>
          <w:p w14:paraId="2C1F5726" w14:textId="744A9549" w:rsidR="00724666" w:rsidRDefault="00724666" w:rsidP="00724666">
            <w:pPr>
              <w:rPr>
                <w:rFonts w:ascii="Times New Roman" w:hAnsi="Times New Roman" w:cs="Times New Roman"/>
              </w:rPr>
            </w:pPr>
            <w:r>
              <w:rPr>
                <w:rFonts w:ascii="Times New Roman" w:hAnsi="Times New Roman" w:cs="Times New Roman"/>
              </w:rPr>
              <w:t>Boron</w:t>
            </w:r>
          </w:p>
        </w:tc>
        <w:tc>
          <w:tcPr>
            <w:tcW w:w="1425" w:type="pct"/>
            <w:vAlign w:val="center"/>
          </w:tcPr>
          <w:p w14:paraId="495F0779" w14:textId="52BA3E2F" w:rsidR="00724666" w:rsidRDefault="00724666" w:rsidP="00724666">
            <w:pPr>
              <w:jc w:val="center"/>
              <w:rPr>
                <w:rFonts w:ascii="Times New Roman" w:hAnsi="Times New Roman" w:cs="Times New Roman"/>
              </w:rPr>
            </w:pPr>
            <w:r>
              <w:rPr>
                <w:rFonts w:ascii="Times New Roman" w:hAnsi="Times New Roman" w:cs="Times New Roman"/>
              </w:rPr>
              <w:t>0.97</w:t>
            </w:r>
          </w:p>
        </w:tc>
        <w:tc>
          <w:tcPr>
            <w:tcW w:w="1202" w:type="pct"/>
            <w:vAlign w:val="center"/>
          </w:tcPr>
          <w:p w14:paraId="5DAE8F69" w14:textId="5E3EBD04" w:rsidR="00724666" w:rsidRDefault="00724666" w:rsidP="00724666">
            <w:pPr>
              <w:jc w:val="center"/>
              <w:rPr>
                <w:rFonts w:ascii="Times New Roman" w:hAnsi="Times New Roman" w:cs="Times New Roman"/>
              </w:rPr>
            </w:pPr>
            <w:r>
              <w:rPr>
                <w:rFonts w:ascii="Times New Roman" w:hAnsi="Times New Roman" w:cs="Times New Roman"/>
              </w:rPr>
              <w:t>…</w:t>
            </w:r>
          </w:p>
        </w:tc>
        <w:tc>
          <w:tcPr>
            <w:tcW w:w="1335" w:type="pct"/>
            <w:vAlign w:val="center"/>
          </w:tcPr>
          <w:p w14:paraId="0CC0A2EA" w14:textId="4825C6F8" w:rsidR="00724666" w:rsidRDefault="00462C54" w:rsidP="00724666">
            <w:pPr>
              <w:jc w:val="center"/>
              <w:rPr>
                <w:rFonts w:ascii="Times New Roman" w:hAnsi="Times New Roman" w:cs="Times New Roman"/>
              </w:rPr>
            </w:pPr>
            <m:oMathPara>
              <m:oMath>
                <m:r>
                  <w:rPr>
                    <w:rFonts w:ascii="Cambria Math" w:hAnsi="Cambria Math" w:cs="Times New Roman"/>
                  </w:rPr>
                  <m:t>6.1×</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oMath>
            </m:oMathPara>
          </w:p>
        </w:tc>
      </w:tr>
      <w:tr w:rsidR="00724666" w14:paraId="0D19F6D5" w14:textId="77777777" w:rsidTr="00462C54">
        <w:trPr>
          <w:trHeight w:val="360"/>
        </w:trPr>
        <w:tc>
          <w:tcPr>
            <w:tcW w:w="1038" w:type="pct"/>
            <w:vAlign w:val="center"/>
          </w:tcPr>
          <w:p w14:paraId="2EE4DE4C" w14:textId="4D49434E" w:rsidR="00724666" w:rsidRDefault="00724666" w:rsidP="00724666">
            <w:pPr>
              <w:rPr>
                <w:rFonts w:ascii="Times New Roman" w:hAnsi="Times New Roman" w:cs="Times New Roman"/>
              </w:rPr>
            </w:pPr>
            <w:r>
              <w:rPr>
                <w:rFonts w:ascii="Times New Roman" w:hAnsi="Times New Roman" w:cs="Times New Roman"/>
              </w:rPr>
              <w:t>Carbon</w:t>
            </w:r>
          </w:p>
        </w:tc>
        <w:tc>
          <w:tcPr>
            <w:tcW w:w="1425" w:type="pct"/>
            <w:vAlign w:val="center"/>
          </w:tcPr>
          <w:p w14:paraId="1D30E57A" w14:textId="3872A974" w:rsidR="00724666" w:rsidRDefault="00724666" w:rsidP="00724666">
            <w:pPr>
              <w:jc w:val="center"/>
              <w:rPr>
                <w:rFonts w:ascii="Times New Roman" w:hAnsi="Times New Roman" w:cs="Times New Roman"/>
              </w:rPr>
            </w:pPr>
            <w:r>
              <w:rPr>
                <w:rFonts w:ascii="Times New Roman" w:hAnsi="Times New Roman" w:cs="Times New Roman"/>
              </w:rPr>
              <w:t>0.77</w:t>
            </w:r>
          </w:p>
        </w:tc>
        <w:tc>
          <w:tcPr>
            <w:tcW w:w="1202" w:type="pct"/>
            <w:vAlign w:val="center"/>
          </w:tcPr>
          <w:p w14:paraId="77E037F5" w14:textId="58A487DA" w:rsidR="00724666" w:rsidRDefault="00724666" w:rsidP="00724666">
            <w:pPr>
              <w:jc w:val="center"/>
              <w:rPr>
                <w:rFonts w:ascii="Times New Roman" w:hAnsi="Times New Roman" w:cs="Times New Roman"/>
              </w:rPr>
            </w:pPr>
            <m:oMathPara>
              <m:oMath>
                <m:r>
                  <w:rPr>
                    <w:rFonts w:ascii="Cambria Math" w:hAnsi="Cambria Math" w:cs="Times New Roman"/>
                  </w:rPr>
                  <m:t>1.7×</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oMath>
            </m:oMathPara>
          </w:p>
        </w:tc>
        <w:tc>
          <w:tcPr>
            <w:tcW w:w="1335" w:type="pct"/>
            <w:vAlign w:val="center"/>
          </w:tcPr>
          <w:p w14:paraId="6FCFAC82" w14:textId="4E745766" w:rsidR="00724666" w:rsidRDefault="00462C54" w:rsidP="00724666">
            <w:pPr>
              <w:jc w:val="center"/>
              <w:rPr>
                <w:rFonts w:ascii="Times New Roman" w:hAnsi="Times New Roman" w:cs="Times New Roman"/>
              </w:rPr>
            </w:pPr>
            <m:oMathPara>
              <m:oMath>
                <m:r>
                  <w:rPr>
                    <w:rFonts w:ascii="Cambria Math" w:hAnsi="Cambria Math" w:cs="Times New Roman"/>
                  </w:rPr>
                  <m:t>6.7×</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oMath>
            </m:oMathPara>
          </w:p>
        </w:tc>
      </w:tr>
      <w:tr w:rsidR="00724666" w14:paraId="06FACB2B" w14:textId="77777777" w:rsidTr="00462C54">
        <w:trPr>
          <w:trHeight w:val="360"/>
        </w:trPr>
        <w:tc>
          <w:tcPr>
            <w:tcW w:w="1038" w:type="pct"/>
            <w:vAlign w:val="center"/>
          </w:tcPr>
          <w:p w14:paraId="6E4D8DF5" w14:textId="59623C0D" w:rsidR="00724666" w:rsidRDefault="00724666" w:rsidP="00724666">
            <w:pPr>
              <w:rPr>
                <w:rFonts w:ascii="Times New Roman" w:hAnsi="Times New Roman" w:cs="Times New Roman"/>
              </w:rPr>
            </w:pPr>
            <w:r>
              <w:rPr>
                <w:rFonts w:ascii="Times New Roman" w:hAnsi="Times New Roman" w:cs="Times New Roman"/>
              </w:rPr>
              <w:t>Nitrogen</w:t>
            </w:r>
          </w:p>
        </w:tc>
        <w:tc>
          <w:tcPr>
            <w:tcW w:w="1425" w:type="pct"/>
            <w:vAlign w:val="center"/>
          </w:tcPr>
          <w:p w14:paraId="304BD3A9" w14:textId="43051D0F" w:rsidR="00724666" w:rsidRDefault="00724666" w:rsidP="00724666">
            <w:pPr>
              <w:jc w:val="center"/>
              <w:rPr>
                <w:rFonts w:ascii="Times New Roman" w:hAnsi="Times New Roman" w:cs="Times New Roman"/>
              </w:rPr>
            </w:pPr>
            <w:r>
              <w:rPr>
                <w:rFonts w:ascii="Times New Roman" w:hAnsi="Times New Roman" w:cs="Times New Roman"/>
              </w:rPr>
              <w:t>0.71</w:t>
            </w:r>
          </w:p>
        </w:tc>
        <w:tc>
          <w:tcPr>
            <w:tcW w:w="1202" w:type="pct"/>
            <w:vAlign w:val="center"/>
          </w:tcPr>
          <w:p w14:paraId="6803C459" w14:textId="1B16B9F4" w:rsidR="00724666" w:rsidRDefault="00462C54" w:rsidP="00724666">
            <w:pPr>
              <w:jc w:val="center"/>
              <w:rPr>
                <w:rFonts w:ascii="Times New Roman" w:hAnsi="Times New Roman" w:cs="Times New Roman"/>
              </w:rPr>
            </w:pPr>
            <m:oMathPara>
              <m:oMath>
                <m:r>
                  <w:rPr>
                    <w:rFonts w:ascii="Cambria Math" w:hAnsi="Cambria Math" w:cs="Times New Roman"/>
                  </w:rPr>
                  <m:t>7.3×</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oMath>
            </m:oMathPara>
          </w:p>
        </w:tc>
        <w:tc>
          <w:tcPr>
            <w:tcW w:w="1335" w:type="pct"/>
            <w:vAlign w:val="center"/>
          </w:tcPr>
          <w:p w14:paraId="73906EE2" w14:textId="5F5C9D1A" w:rsidR="00724666" w:rsidRDefault="00462C54" w:rsidP="00724666">
            <w:pPr>
              <w:jc w:val="center"/>
              <w:rPr>
                <w:rFonts w:ascii="Times New Roman" w:hAnsi="Times New Roman" w:cs="Times New Roman"/>
              </w:rPr>
            </w:pPr>
            <m:oMathPara>
              <m:oMath>
                <m:r>
                  <w:rPr>
                    <w:rFonts w:ascii="Cambria Math" w:hAnsi="Cambria Math" w:cs="Times New Roman"/>
                  </w:rPr>
                  <m:t>3.8×</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oMath>
            </m:oMathPara>
          </w:p>
        </w:tc>
      </w:tr>
      <w:tr w:rsidR="00724666" w14:paraId="4B5F714C" w14:textId="77777777" w:rsidTr="00462C54">
        <w:trPr>
          <w:trHeight w:val="360"/>
        </w:trPr>
        <w:tc>
          <w:tcPr>
            <w:tcW w:w="1038" w:type="pct"/>
            <w:vAlign w:val="center"/>
          </w:tcPr>
          <w:p w14:paraId="2864BE27" w14:textId="6876DFB6" w:rsidR="00724666" w:rsidRDefault="00724666" w:rsidP="00724666">
            <w:pPr>
              <w:rPr>
                <w:rFonts w:ascii="Times New Roman" w:hAnsi="Times New Roman" w:cs="Times New Roman"/>
              </w:rPr>
            </w:pPr>
            <w:r>
              <w:rPr>
                <w:rFonts w:ascii="Times New Roman" w:hAnsi="Times New Roman" w:cs="Times New Roman"/>
              </w:rPr>
              <w:t>Oxygen</w:t>
            </w:r>
          </w:p>
        </w:tc>
        <w:tc>
          <w:tcPr>
            <w:tcW w:w="1425" w:type="pct"/>
            <w:vAlign w:val="center"/>
          </w:tcPr>
          <w:p w14:paraId="3BDF93AB" w14:textId="1E859B79" w:rsidR="00724666" w:rsidRDefault="00724666" w:rsidP="00724666">
            <w:pPr>
              <w:jc w:val="center"/>
              <w:rPr>
                <w:rFonts w:ascii="Times New Roman" w:hAnsi="Times New Roman" w:cs="Times New Roman"/>
              </w:rPr>
            </w:pPr>
            <w:r>
              <w:rPr>
                <w:rFonts w:ascii="Times New Roman" w:hAnsi="Times New Roman" w:cs="Times New Roman"/>
              </w:rPr>
              <w:t>0.60</w:t>
            </w:r>
          </w:p>
        </w:tc>
        <w:tc>
          <w:tcPr>
            <w:tcW w:w="1202" w:type="pct"/>
            <w:vAlign w:val="center"/>
          </w:tcPr>
          <w:p w14:paraId="0B30D520" w14:textId="070748BB" w:rsidR="00724666" w:rsidRDefault="00462C54" w:rsidP="00724666">
            <w:pPr>
              <w:jc w:val="center"/>
              <w:rPr>
                <w:rFonts w:ascii="Times New Roman" w:hAnsi="Times New Roman" w:cs="Times New Roman"/>
              </w:rPr>
            </w:pPr>
            <w:r>
              <w:rPr>
                <w:rFonts w:ascii="Times New Roman" w:hAnsi="Times New Roman" w:cs="Times New Roman"/>
              </w:rPr>
              <w:t>…</w:t>
            </w:r>
          </w:p>
        </w:tc>
        <w:tc>
          <w:tcPr>
            <w:tcW w:w="1335" w:type="pct"/>
            <w:vAlign w:val="center"/>
          </w:tcPr>
          <w:p w14:paraId="6B6CE378" w14:textId="34EA92D6" w:rsidR="00724666" w:rsidRDefault="00462C54" w:rsidP="00724666">
            <w:pPr>
              <w:jc w:val="center"/>
              <w:rPr>
                <w:rFonts w:ascii="Times New Roman" w:hAnsi="Times New Roman" w:cs="Times New Roman"/>
              </w:rPr>
            </w:pPr>
            <m:oMathPara>
              <m:oMath>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-9</m:t>
                    </m:r>
                  </m:sup>
                </m:sSup>
              </m:oMath>
            </m:oMathPara>
          </w:p>
        </w:tc>
      </w:tr>
      <w:tr w:rsidR="00724666" w14:paraId="510E8F63" w14:textId="77777777" w:rsidTr="00462C54">
        <w:trPr>
          <w:trHeight w:val="360"/>
        </w:trPr>
        <w:tc>
          <w:tcPr>
            <w:tcW w:w="1038" w:type="pct"/>
            <w:vAlign w:val="center"/>
          </w:tcPr>
          <w:p w14:paraId="49F6DE8B" w14:textId="77777777" w:rsidR="00724666" w:rsidRDefault="00724666" w:rsidP="00724666">
            <w:pPr>
              <w:rPr>
                <w:rFonts w:ascii="Times New Roman" w:hAnsi="Times New Roman" w:cs="Times New Roman"/>
              </w:rPr>
            </w:pPr>
            <w:r>
              <w:rPr>
                <w:rFonts w:ascii="Times New Roman" w:hAnsi="Times New Roman" w:cs="Times New Roman"/>
              </w:rPr>
              <w:t>Iron</w:t>
            </w:r>
          </w:p>
          <w:p w14:paraId="6E52B77D" w14:textId="7146F376" w:rsidR="00724666" w:rsidRDefault="00724666" w:rsidP="00724666">
            <w:pPr>
              <w:rPr>
                <w:rFonts w:ascii="Times New Roman" w:hAnsi="Times New Roman" w:cs="Times New Roman"/>
              </w:rPr>
            </w:pPr>
            <w:r>
              <w:rPr>
                <w:rFonts w:ascii="Times New Roman" w:hAnsi="Times New Roman" w:cs="Times New Roman"/>
              </w:rPr>
              <w:t>(Self-Diffusion)</w:t>
            </w:r>
          </w:p>
        </w:tc>
        <w:tc>
          <w:tcPr>
            <w:tcW w:w="1425" w:type="pct"/>
            <w:vAlign w:val="center"/>
          </w:tcPr>
          <w:p w14:paraId="32903C6F" w14:textId="77777777" w:rsidR="00724666" w:rsidRDefault="00724666" w:rsidP="00724666">
            <w:pPr>
              <w:jc w:val="center"/>
              <w:rPr>
                <w:rFonts w:ascii="Times New Roman" w:hAnsi="Times New Roman" w:cs="Times New Roman"/>
              </w:rPr>
            </w:pPr>
            <w:r>
              <w:rPr>
                <w:rFonts w:ascii="Times New Roman" w:hAnsi="Times New Roman" w:cs="Times New Roman"/>
              </w:rPr>
              <w:t>1.28 (b.c.c.)</w:t>
            </w:r>
          </w:p>
          <w:p w14:paraId="7656253A" w14:textId="79F8064F" w:rsidR="00724666" w:rsidRDefault="00724666" w:rsidP="00724666">
            <w:pPr>
              <w:jc w:val="center"/>
              <w:rPr>
                <w:rFonts w:ascii="Times New Roman" w:hAnsi="Times New Roman" w:cs="Times New Roman"/>
              </w:rPr>
            </w:pPr>
            <w:r>
              <w:rPr>
                <w:rFonts w:ascii="Times New Roman" w:hAnsi="Times New Roman" w:cs="Times New Roman"/>
              </w:rPr>
              <w:t>1.26 (f.c.c.)</w:t>
            </w:r>
          </w:p>
        </w:tc>
        <w:tc>
          <w:tcPr>
            <w:tcW w:w="1202" w:type="pct"/>
            <w:vAlign w:val="center"/>
          </w:tcPr>
          <w:p w14:paraId="61DF14C9" w14:textId="73D2F9C3" w:rsidR="00724666" w:rsidRDefault="00462C54" w:rsidP="00462C54">
            <w:pPr>
              <w:jc w:val="center"/>
              <w:rPr>
                <w:rFonts w:ascii="Times New Roman" w:hAnsi="Times New Roman" w:cs="Times New Roman"/>
              </w:rPr>
            </w:pPr>
            <m:oMath>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-12</m:t>
                  </m:r>
                </m:sup>
              </m:sSup>
            </m:oMath>
            <w:r>
              <w:rPr>
                <w:rFonts w:ascii="Times New Roman" w:eastAsiaTheme="minorEastAsia" w:hAnsi="Times New Roman" w:cs="Times New Roman"/>
              </w:rPr>
              <w:t xml:space="preserve"> (b.c.c.)</w:t>
            </w:r>
          </w:p>
        </w:tc>
        <w:tc>
          <w:tcPr>
            <w:tcW w:w="1335" w:type="pct"/>
            <w:vAlign w:val="center"/>
          </w:tcPr>
          <w:p w14:paraId="462D4074" w14:textId="35A32CB9" w:rsidR="00724666" w:rsidRDefault="00462C54" w:rsidP="00462C54">
            <w:pPr>
              <w:jc w:val="center"/>
              <w:rPr>
                <w:rFonts w:ascii="Times New Roman" w:hAnsi="Times New Roman" w:cs="Times New Roman"/>
              </w:rPr>
            </w:pPr>
            <m:oMath>
              <m:r>
                <w:rPr>
                  <w:rFonts w:ascii="Cambria Math" w:hAnsi="Cambria Math" w:cs="Times New Roman"/>
                </w:rPr>
                <m:t>9×</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-12</m:t>
                  </m:r>
                </m:sup>
              </m:sSup>
            </m:oMath>
            <w:r>
              <w:rPr>
                <w:rFonts w:ascii="Times New Roman" w:eastAsiaTheme="minorEastAsia" w:hAnsi="Times New Roman" w:cs="Times New Roman"/>
              </w:rPr>
              <w:t xml:space="preserve"> (f.c.c.)</w:t>
            </w:r>
          </w:p>
        </w:tc>
      </w:tr>
      <w:tr w:rsidR="00724666" w14:paraId="5636C55D" w14:textId="77777777" w:rsidTr="00462C54">
        <w:trPr>
          <w:trHeight w:val="360"/>
        </w:trPr>
        <w:tc>
          <w:tcPr>
            <w:tcW w:w="1038" w:type="pct"/>
            <w:vAlign w:val="center"/>
          </w:tcPr>
          <w:p w14:paraId="49E0C125" w14:textId="7BFB5D84" w:rsidR="00724666" w:rsidRDefault="00724666" w:rsidP="00724666">
            <w:pPr>
              <w:rPr>
                <w:rFonts w:ascii="Times New Roman" w:hAnsi="Times New Roman" w:cs="Times New Roman"/>
              </w:rPr>
            </w:pPr>
            <w:r>
              <w:rPr>
                <w:rFonts w:ascii="Times New Roman" w:hAnsi="Times New Roman" w:cs="Times New Roman"/>
              </w:rPr>
              <w:t>Cobalt</w:t>
            </w:r>
          </w:p>
        </w:tc>
        <w:tc>
          <w:tcPr>
            <w:tcW w:w="1425" w:type="pct"/>
            <w:vAlign w:val="center"/>
          </w:tcPr>
          <w:p w14:paraId="4E5E7BC3" w14:textId="4C03A374" w:rsidR="00724666" w:rsidRDefault="00724666" w:rsidP="00724666">
            <w:pPr>
              <w:jc w:val="center"/>
              <w:rPr>
                <w:rFonts w:ascii="Times New Roman" w:hAnsi="Times New Roman" w:cs="Times New Roman"/>
              </w:rPr>
            </w:pPr>
            <w:r>
              <w:rPr>
                <w:rFonts w:ascii="Times New Roman" w:hAnsi="Times New Roman" w:cs="Times New Roman"/>
              </w:rPr>
              <w:t>1.26 (f.c.c.)</w:t>
            </w:r>
          </w:p>
        </w:tc>
        <w:tc>
          <w:tcPr>
            <w:tcW w:w="1202" w:type="pct"/>
            <w:vAlign w:val="center"/>
          </w:tcPr>
          <w:p w14:paraId="19BEC115" w14:textId="6C7D50DB" w:rsidR="00724666" w:rsidRDefault="00462C54" w:rsidP="00462C54">
            <w:pPr>
              <w:jc w:val="center"/>
              <w:rPr>
                <w:rFonts w:ascii="Times New Roman" w:hAnsi="Times New Roman" w:cs="Times New Roman"/>
              </w:rPr>
            </w:pPr>
            <m:oMathPara>
              <m:oMath>
                <m:r>
                  <w:rPr>
                    <w:rFonts w:ascii="Cambria Math" w:hAnsi="Cambria Math" w:cs="Times New Roman"/>
                  </w:rPr>
                  <m:t>1.5×</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-12</m:t>
                    </m:r>
                  </m:sup>
                </m:sSup>
              </m:oMath>
            </m:oMathPara>
          </w:p>
        </w:tc>
        <w:tc>
          <w:tcPr>
            <w:tcW w:w="1335" w:type="pct"/>
            <w:vAlign w:val="center"/>
          </w:tcPr>
          <w:p w14:paraId="460202EB" w14:textId="5B8552C8" w:rsidR="00724666" w:rsidRDefault="00462C54" w:rsidP="00462C54">
            <w:pPr>
              <w:jc w:val="center"/>
              <w:rPr>
                <w:rFonts w:ascii="Times New Roman" w:hAnsi="Times New Roman" w:cs="Times New Roman"/>
              </w:rPr>
            </w:pPr>
            <m:oMathPara>
              <m:oMath>
                <m:r>
                  <w:rPr>
                    <w:rFonts w:ascii="Cambria Math" w:hAnsi="Cambria Math" w:cs="Times New Roman"/>
                  </w:rPr>
                  <m:t>2.5×</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-12</m:t>
                    </m:r>
                  </m:sup>
                </m:sSup>
              </m:oMath>
            </m:oMathPara>
          </w:p>
        </w:tc>
      </w:tr>
      <w:tr w:rsidR="00724666" w14:paraId="0C6150F7" w14:textId="77777777" w:rsidTr="00462C54">
        <w:trPr>
          <w:trHeight w:val="360"/>
        </w:trPr>
        <w:tc>
          <w:tcPr>
            <w:tcW w:w="1038" w:type="pct"/>
            <w:vAlign w:val="center"/>
          </w:tcPr>
          <w:p w14:paraId="30DD5B4C" w14:textId="635FFD18" w:rsidR="00724666" w:rsidRDefault="00724666" w:rsidP="00724666">
            <w:pPr>
              <w:rPr>
                <w:rFonts w:ascii="Times New Roman" w:hAnsi="Times New Roman" w:cs="Times New Roman"/>
              </w:rPr>
            </w:pPr>
            <w:r>
              <w:rPr>
                <w:rFonts w:ascii="Times New Roman" w:hAnsi="Times New Roman" w:cs="Times New Roman"/>
              </w:rPr>
              <w:t>Nickel</w:t>
            </w:r>
          </w:p>
        </w:tc>
        <w:tc>
          <w:tcPr>
            <w:tcW w:w="1425" w:type="pct"/>
            <w:vAlign w:val="center"/>
          </w:tcPr>
          <w:p w14:paraId="37043479" w14:textId="46E70DB6" w:rsidR="00724666" w:rsidRDefault="00724666" w:rsidP="00724666">
            <w:pPr>
              <w:jc w:val="center"/>
              <w:rPr>
                <w:rFonts w:ascii="Times New Roman" w:hAnsi="Times New Roman" w:cs="Times New Roman"/>
              </w:rPr>
            </w:pPr>
            <w:r>
              <w:rPr>
                <w:rFonts w:ascii="Times New Roman" w:hAnsi="Times New Roman" w:cs="Times New Roman"/>
              </w:rPr>
              <w:t>1.25</w:t>
            </w:r>
          </w:p>
        </w:tc>
        <w:tc>
          <w:tcPr>
            <w:tcW w:w="1202" w:type="pct"/>
            <w:vAlign w:val="center"/>
          </w:tcPr>
          <w:p w14:paraId="375DD2D6" w14:textId="529FB0DC" w:rsidR="00724666" w:rsidRDefault="00462C54" w:rsidP="00462C54">
            <w:pPr>
              <w:jc w:val="center"/>
              <w:rPr>
                <w:rFonts w:ascii="Times New Roman" w:hAnsi="Times New Roman" w:cs="Times New Roman"/>
              </w:rPr>
            </w:pPr>
            <w:r>
              <w:rPr>
                <w:rFonts w:ascii="Times New Roman" w:hAnsi="Times New Roman" w:cs="Times New Roman"/>
              </w:rPr>
              <w:t>…</w:t>
            </w:r>
          </w:p>
        </w:tc>
        <w:tc>
          <w:tcPr>
            <w:tcW w:w="1335" w:type="pct"/>
            <w:vAlign w:val="center"/>
          </w:tcPr>
          <w:p w14:paraId="256E1D28" w14:textId="700B6A9D" w:rsidR="00724666" w:rsidRDefault="00462C54" w:rsidP="00462C54">
            <w:pPr>
              <w:jc w:val="center"/>
              <w:rPr>
                <w:rFonts w:ascii="Times New Roman" w:hAnsi="Times New Roman" w:cs="Times New Roman"/>
              </w:rPr>
            </w:pPr>
            <m:oMathPara>
              <m:oMath>
                <m:r>
                  <w:rPr>
                    <w:rFonts w:ascii="Cambria Math" w:hAnsi="Cambria Math" w:cs="Times New Roman"/>
                  </w:rPr>
                  <m:t>8×</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-12</m:t>
                    </m:r>
                  </m:sup>
                </m:sSup>
              </m:oMath>
            </m:oMathPara>
          </w:p>
        </w:tc>
      </w:tr>
      <w:tr w:rsidR="00724666" w14:paraId="7A396604" w14:textId="77777777" w:rsidTr="00462C54">
        <w:trPr>
          <w:trHeight w:val="360"/>
        </w:trPr>
        <w:tc>
          <w:tcPr>
            <w:tcW w:w="1038" w:type="pct"/>
            <w:vAlign w:val="center"/>
          </w:tcPr>
          <w:p w14:paraId="351BA172" w14:textId="37716AE5" w:rsidR="00724666" w:rsidRDefault="00724666" w:rsidP="00724666">
            <w:pPr>
              <w:rPr>
                <w:rFonts w:ascii="Times New Roman" w:hAnsi="Times New Roman" w:cs="Times New Roman"/>
              </w:rPr>
            </w:pPr>
            <w:r>
              <w:rPr>
                <w:rFonts w:ascii="Times New Roman" w:hAnsi="Times New Roman" w:cs="Times New Roman"/>
              </w:rPr>
              <w:t>Manganese</w:t>
            </w:r>
          </w:p>
        </w:tc>
        <w:tc>
          <w:tcPr>
            <w:tcW w:w="1425" w:type="pct"/>
            <w:vAlign w:val="center"/>
          </w:tcPr>
          <w:p w14:paraId="000D58B4" w14:textId="17DFBAF0" w:rsidR="00724666" w:rsidRDefault="00724666" w:rsidP="00724666">
            <w:pPr>
              <w:jc w:val="center"/>
              <w:rPr>
                <w:rFonts w:ascii="Times New Roman" w:hAnsi="Times New Roman" w:cs="Times New Roman"/>
              </w:rPr>
            </w:pPr>
            <w:r>
              <w:rPr>
                <w:rFonts w:ascii="Times New Roman" w:hAnsi="Times New Roman" w:cs="Times New Roman"/>
              </w:rPr>
              <w:t>1.18 (cubic)</w:t>
            </w:r>
          </w:p>
        </w:tc>
        <w:tc>
          <w:tcPr>
            <w:tcW w:w="1202" w:type="pct"/>
            <w:vAlign w:val="center"/>
          </w:tcPr>
          <w:p w14:paraId="1B10A40B" w14:textId="61022442" w:rsidR="00724666" w:rsidRDefault="00462C54" w:rsidP="00462C54">
            <w:pPr>
              <w:jc w:val="center"/>
              <w:rPr>
                <w:rFonts w:ascii="Times New Roman" w:hAnsi="Times New Roman" w:cs="Times New Roman"/>
              </w:rPr>
            </w:pPr>
            <w:r>
              <w:rPr>
                <w:rFonts w:ascii="Times New Roman" w:hAnsi="Times New Roman" w:cs="Times New Roman"/>
              </w:rPr>
              <w:t>…</w:t>
            </w:r>
          </w:p>
        </w:tc>
        <w:tc>
          <w:tcPr>
            <w:tcW w:w="1335" w:type="pct"/>
            <w:vAlign w:val="center"/>
          </w:tcPr>
          <w:p w14:paraId="68720BBE" w14:textId="28DABA21" w:rsidR="00724666" w:rsidRDefault="00462C54" w:rsidP="00462C54">
            <w:pPr>
              <w:jc w:val="center"/>
              <w:rPr>
                <w:rFonts w:ascii="Times New Roman" w:hAnsi="Times New Roman" w:cs="Times New Roman"/>
              </w:rPr>
            </w:pPr>
            <m:oMathPara>
              <m:oMath>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-11</m:t>
                    </m:r>
                  </m:sup>
                </m:sSup>
              </m:oMath>
            </m:oMathPara>
          </w:p>
        </w:tc>
      </w:tr>
      <w:tr w:rsidR="00724666" w14:paraId="6B417848" w14:textId="77777777" w:rsidTr="00462C54">
        <w:trPr>
          <w:trHeight w:val="360"/>
        </w:trPr>
        <w:tc>
          <w:tcPr>
            <w:tcW w:w="1038" w:type="pct"/>
            <w:tcBorders>
              <w:bottom w:val="double" w:sz="4" w:space="0" w:color="auto"/>
            </w:tcBorders>
            <w:vAlign w:val="center"/>
          </w:tcPr>
          <w:p w14:paraId="7481A8A2" w14:textId="69C3A9ED" w:rsidR="00724666" w:rsidRDefault="00724666" w:rsidP="00724666">
            <w:pPr>
              <w:rPr>
                <w:rFonts w:ascii="Times New Roman" w:hAnsi="Times New Roman" w:cs="Times New Roman"/>
              </w:rPr>
            </w:pPr>
            <w:r>
              <w:rPr>
                <w:rFonts w:ascii="Times New Roman" w:hAnsi="Times New Roman" w:cs="Times New Roman"/>
              </w:rPr>
              <w:t>Molybdenum</w:t>
            </w:r>
          </w:p>
        </w:tc>
        <w:tc>
          <w:tcPr>
            <w:tcW w:w="1425" w:type="pct"/>
            <w:tcBorders>
              <w:bottom w:val="double" w:sz="4" w:space="0" w:color="auto"/>
            </w:tcBorders>
            <w:vAlign w:val="center"/>
          </w:tcPr>
          <w:p w14:paraId="2D2F57BF" w14:textId="0BCC615D" w:rsidR="00724666" w:rsidRDefault="00724666" w:rsidP="00724666">
            <w:pPr>
              <w:jc w:val="center"/>
              <w:rPr>
                <w:rFonts w:ascii="Times New Roman" w:hAnsi="Times New Roman" w:cs="Times New Roman"/>
              </w:rPr>
            </w:pPr>
            <w:r>
              <w:rPr>
                <w:rFonts w:ascii="Times New Roman" w:hAnsi="Times New Roman" w:cs="Times New Roman"/>
              </w:rPr>
              <w:t>…</w:t>
            </w:r>
          </w:p>
        </w:tc>
        <w:tc>
          <w:tcPr>
            <w:tcW w:w="1202" w:type="pct"/>
            <w:tcBorders>
              <w:bottom w:val="double" w:sz="4" w:space="0" w:color="auto"/>
            </w:tcBorders>
            <w:vAlign w:val="center"/>
          </w:tcPr>
          <w:p w14:paraId="0C460ED6" w14:textId="1FD1B3DA" w:rsidR="00724666" w:rsidRDefault="00462C54" w:rsidP="00462C54">
            <w:pPr>
              <w:jc w:val="center"/>
              <w:rPr>
                <w:rFonts w:ascii="Times New Roman" w:hAnsi="Times New Roman" w:cs="Times New Roman"/>
              </w:rPr>
            </w:pPr>
            <m:oMathPara>
              <m:oMath>
                <m:r>
                  <w:rPr>
                    <w:rFonts w:ascii="Cambria Math" w:hAnsi="Cambria Math" w:cs="Times New Roman"/>
                  </w:rPr>
                  <m:t>7×</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-12</m:t>
                    </m:r>
                  </m:sup>
                </m:sSup>
              </m:oMath>
            </m:oMathPara>
          </w:p>
        </w:tc>
        <w:tc>
          <w:tcPr>
            <w:tcW w:w="1335" w:type="pct"/>
            <w:tcBorders>
              <w:bottom w:val="double" w:sz="4" w:space="0" w:color="auto"/>
            </w:tcBorders>
            <w:vAlign w:val="center"/>
          </w:tcPr>
          <w:p w14:paraId="76B3D00D" w14:textId="5E99E4B0" w:rsidR="00724666" w:rsidRDefault="00462C54" w:rsidP="00462C54">
            <w:pPr>
              <w:jc w:val="center"/>
              <w:rPr>
                <w:rFonts w:ascii="Times New Roman" w:hAnsi="Times New Roman" w:cs="Times New Roman"/>
              </w:rPr>
            </w:pPr>
            <m:oMathPara>
              <m:oMath>
                <m:r>
                  <w:rPr>
                    <w:rFonts w:ascii="Cambria Math" w:hAnsi="Cambria Math" w:cs="Times New Roman"/>
                  </w:rPr>
                  <m:t>4×</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-11</m:t>
                    </m:r>
                  </m:sup>
                </m:sSup>
              </m:oMath>
            </m:oMathPara>
          </w:p>
        </w:tc>
      </w:tr>
    </w:tbl>
    <w:p w14:paraId="4D8A40E6" w14:textId="77777777" w:rsidR="00D7662F" w:rsidRDefault="00D7662F" w:rsidP="00B6336B">
      <w:pPr>
        <w:jc w:val="both"/>
        <w:rPr>
          <w:rFonts w:ascii="Times New Roman" w:hAnsi="Times New Roman" w:cs="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690"/>
        <w:gridCol w:w="1419"/>
        <w:gridCol w:w="1584"/>
        <w:gridCol w:w="1580"/>
        <w:gridCol w:w="1576"/>
      </w:tblGrid>
      <w:tr w:rsidR="00BD6047" w:rsidRPr="00724666" w14:paraId="67B0095D" w14:textId="500F4ADD" w:rsidTr="00BD6047">
        <w:trPr>
          <w:trHeight w:val="432"/>
        </w:trPr>
        <w:tc>
          <w:tcPr>
            <w:tcW w:w="5000" w:type="pct"/>
            <w:gridSpan w:val="6"/>
            <w:tcBorders>
              <w:top w:val="double" w:sz="4" w:space="0" w:color="auto"/>
              <w:bottom w:val="single" w:sz="12" w:space="0" w:color="auto"/>
            </w:tcBorders>
            <w:vAlign w:val="center"/>
          </w:tcPr>
          <w:p w14:paraId="75B7F03A" w14:textId="553E65F0" w:rsidR="00BD6047" w:rsidRPr="00724666" w:rsidRDefault="00BD6047" w:rsidP="00513F30">
            <w:pPr>
              <w:rPr>
                <w:rFonts w:ascii="Times New Roman" w:hAnsi="Times New Roman" w:cs="Times New Roman"/>
                <w:b/>
                <w:bCs/>
              </w:rPr>
            </w:pPr>
            <w:r w:rsidRPr="00724666">
              <w:rPr>
                <w:rFonts w:ascii="Times New Roman" w:hAnsi="Times New Roman" w:cs="Times New Roman"/>
                <w:b/>
                <w:bCs/>
              </w:rPr>
              <w:t>Table I</w:t>
            </w:r>
            <w:r>
              <w:rPr>
                <w:rFonts w:ascii="Times New Roman" w:hAnsi="Times New Roman" w:cs="Times New Roman"/>
                <w:b/>
                <w:bCs/>
              </w:rPr>
              <w:t>I</w:t>
            </w:r>
            <w:r w:rsidRPr="00724666">
              <w:rPr>
                <w:rFonts w:ascii="Times New Roman" w:hAnsi="Times New Roman" w:cs="Times New Roman"/>
                <w:b/>
                <w:bCs/>
              </w:rPr>
              <w:t xml:space="preserve">. </w:t>
            </w:r>
            <w:r>
              <w:rPr>
                <w:rFonts w:ascii="Times New Roman" w:hAnsi="Times New Roman" w:cs="Times New Roman"/>
                <w:b/>
                <w:bCs/>
              </w:rPr>
              <w:t>Self-</w:t>
            </w:r>
            <w:r w:rsidRPr="00724666">
              <w:rPr>
                <w:rFonts w:ascii="Times New Roman" w:hAnsi="Times New Roman" w:cs="Times New Roman"/>
                <w:b/>
                <w:bCs/>
              </w:rPr>
              <w:t xml:space="preserve">Diffusion </w:t>
            </w:r>
            <w:r>
              <w:rPr>
                <w:rFonts w:ascii="Times New Roman" w:hAnsi="Times New Roman" w:cs="Times New Roman"/>
                <w:b/>
                <w:bCs/>
              </w:rPr>
              <w:t>Data</w:t>
            </w:r>
          </w:p>
        </w:tc>
      </w:tr>
      <w:tr w:rsidR="00BD6047" w14:paraId="74590981" w14:textId="2C87C926" w:rsidTr="00BD6047">
        <w:tc>
          <w:tcPr>
            <w:tcW w:w="807" w:type="pct"/>
            <w:tcBorders>
              <w:top w:val="single" w:sz="12" w:space="0" w:color="auto"/>
              <w:bottom w:val="single" w:sz="4" w:space="0" w:color="auto"/>
            </w:tcBorders>
            <w:vAlign w:val="bottom"/>
          </w:tcPr>
          <w:p w14:paraId="676418D0" w14:textId="0292E28F" w:rsidR="00BD6047" w:rsidRDefault="00BD6047" w:rsidP="00513F30">
            <w:pPr>
              <w:jc w:val="center"/>
              <w:rPr>
                <w:rFonts w:ascii="Times New Roman" w:hAnsi="Times New Roman" w:cs="Times New Roman"/>
              </w:rPr>
            </w:pPr>
            <w:r>
              <w:rPr>
                <w:rFonts w:ascii="Times New Roman" w:hAnsi="Times New Roman" w:cs="Times New Roman"/>
              </w:rPr>
              <w:t>Metal</w:t>
            </w:r>
          </w:p>
        </w:tc>
        <w:tc>
          <w:tcPr>
            <w:tcW w:w="903" w:type="pct"/>
            <w:tcBorders>
              <w:top w:val="single" w:sz="12" w:space="0" w:color="auto"/>
              <w:bottom w:val="single" w:sz="4" w:space="0" w:color="auto"/>
            </w:tcBorders>
            <w:vAlign w:val="bottom"/>
          </w:tcPr>
          <w:p w14:paraId="0618D036" w14:textId="179CB66A" w:rsidR="00BD6047" w:rsidRDefault="00BD6047" w:rsidP="00513F30">
            <w:pPr>
              <w:jc w:val="center"/>
              <w:rPr>
                <w:rFonts w:ascii="Times New Roman" w:hAnsi="Times New Roman" w:cs="Times New Roman"/>
              </w:rPr>
            </w:pPr>
            <w:r>
              <w:rPr>
                <w:rFonts w:ascii="Times New Roman" w:hAnsi="Times New Roman" w:cs="Times New Roman"/>
              </w:rPr>
              <w:t>Structure</w:t>
            </w:r>
          </w:p>
        </w:tc>
        <w:tc>
          <w:tcPr>
            <w:tcW w:w="758" w:type="pct"/>
            <w:tcBorders>
              <w:top w:val="single" w:sz="12" w:space="0" w:color="auto"/>
              <w:bottom w:val="single" w:sz="4" w:space="0" w:color="auto"/>
            </w:tcBorders>
            <w:vAlign w:val="center"/>
          </w:tcPr>
          <w:p w14:paraId="00F869A2" w14:textId="127B22B5" w:rsidR="00BD6047" w:rsidRDefault="00BD6047" w:rsidP="00BD6047">
            <w:pPr>
              <w:jc w:val="center"/>
              <w:rPr>
                <w:rFonts w:ascii="Times New Roman" w:hAnsi="Times New Roman" w:cs="Times New Roman"/>
              </w:rPr>
            </w:pPr>
            <w:r>
              <w:rPr>
                <w:rFonts w:ascii="Times New Roman" w:hAnsi="Times New Roman" w:cs="Times New Roman"/>
              </w:rPr>
              <w:t xml:space="preserve">A </w:t>
            </w:r>
            <m:oMath>
              <m:f>
                <m:fPr>
                  <m:ctrlPr>
                    <w:rPr>
                      <w:rFonts w:ascii="Cambria Math" w:hAnsi="Cambria Math" w:cs="Times New Roman"/>
                      <w:i/>
                    </w:rPr>
                  </m:ctrlPr>
                </m:fPr>
                <m:num>
                  <m:r>
                    <w:rPr>
                      <w:rFonts w:ascii="Cambria Math" w:hAnsi="Cambria Math" w:cs="Times New Roman"/>
                    </w:rPr>
                    <m:t>c</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num>
                <m:den>
                  <m:r>
                    <w:rPr>
                      <w:rFonts w:ascii="Cambria Math" w:hAnsi="Cambria Math" w:cs="Times New Roman"/>
                    </w:rPr>
                    <m:t>s</m:t>
                  </m:r>
                </m:den>
              </m:f>
            </m:oMath>
          </w:p>
        </w:tc>
        <w:tc>
          <w:tcPr>
            <w:tcW w:w="846" w:type="pct"/>
            <w:tcBorders>
              <w:top w:val="single" w:sz="12" w:space="0" w:color="auto"/>
              <w:bottom w:val="single" w:sz="4" w:space="0" w:color="auto"/>
            </w:tcBorders>
            <w:vAlign w:val="center"/>
          </w:tcPr>
          <w:p w14:paraId="54F9204D" w14:textId="1EB55C1E" w:rsidR="00BD6047" w:rsidRDefault="00BD6047" w:rsidP="00BD6047">
            <w:pPr>
              <w:jc w:val="center"/>
              <w:rPr>
                <w:rFonts w:ascii="Times New Roman" w:hAnsi="Times New Roman" w:cs="Times New Roman"/>
              </w:rPr>
            </w:pPr>
            <w:r>
              <w:rPr>
                <w:rFonts w:ascii="Times New Roman" w:hAnsi="Times New Roman" w:cs="Times New Roman"/>
              </w:rPr>
              <w:t xml:space="preserve">Q </w:t>
            </w:r>
            <m:oMath>
              <m:f>
                <m:fPr>
                  <m:ctrlPr>
                    <w:rPr>
                      <w:rFonts w:ascii="Cambria Math" w:hAnsi="Cambria Math" w:cs="Times New Roman"/>
                      <w:i/>
                    </w:rPr>
                  </m:ctrlPr>
                </m:fPr>
                <m:num>
                  <m:r>
                    <w:rPr>
                      <w:rFonts w:ascii="Cambria Math" w:hAnsi="Cambria Math" w:cs="Times New Roman"/>
                    </w:rPr>
                    <m:t>kcal</m:t>
                  </m:r>
                </m:num>
                <m:den>
                  <m:r>
                    <w:rPr>
                      <w:rFonts w:ascii="Cambria Math" w:hAnsi="Cambria Math" w:cs="Times New Roman"/>
                    </w:rPr>
                    <m:t>mol</m:t>
                  </m:r>
                </m:den>
              </m:f>
            </m:oMath>
          </w:p>
        </w:tc>
        <w:tc>
          <w:tcPr>
            <w:tcW w:w="844" w:type="pct"/>
            <w:tcBorders>
              <w:bottom w:val="single" w:sz="4" w:space="0" w:color="auto"/>
            </w:tcBorders>
            <w:vAlign w:val="bottom"/>
          </w:tcPr>
          <w:p w14:paraId="2EBF8CF9" w14:textId="510DEF57" w:rsidR="00BD6047" w:rsidRDefault="00BD6047" w:rsidP="00BD6047">
            <w:pPr>
              <w:jc w:val="center"/>
              <w:rPr>
                <w:rFonts w:ascii="Times New Roman" w:hAnsi="Times New Roman" w:cs="Times New Roman"/>
              </w:rPr>
            </w:pPr>
            <w:r>
              <w:rPr>
                <w:rFonts w:ascii="Times New Roman" w:hAnsi="Times New Roman" w:cs="Times New Roman"/>
              </w:rPr>
              <w:t>T</w:t>
            </w:r>
            <w:r w:rsidRPr="00BD6047">
              <w:rPr>
                <w:rFonts w:ascii="Times New Roman" w:hAnsi="Times New Roman" w:cs="Times New Roman"/>
                <w:vertAlign w:val="subscript"/>
              </w:rPr>
              <w:t>m</w:t>
            </w:r>
            <w:r>
              <w:rPr>
                <w:rFonts w:ascii="Times New Roman" w:hAnsi="Times New Roman" w:cs="Times New Roman"/>
              </w:rPr>
              <w:t xml:space="preserve"> </w:t>
            </w:r>
            <w:r>
              <w:rPr>
                <w:rFonts w:ascii="Aptos Narrow" w:hAnsi="Aptos Narrow" w:cs="Times New Roman"/>
              </w:rPr>
              <w:t>°</w:t>
            </w:r>
            <w:r>
              <w:rPr>
                <w:rFonts w:ascii="Times New Roman" w:hAnsi="Times New Roman" w:cs="Times New Roman"/>
              </w:rPr>
              <w:t>K</w:t>
            </w:r>
          </w:p>
        </w:tc>
        <w:tc>
          <w:tcPr>
            <w:tcW w:w="842" w:type="pct"/>
            <w:tcBorders>
              <w:bottom w:val="single" w:sz="4" w:space="0" w:color="auto"/>
            </w:tcBorders>
            <w:vAlign w:val="center"/>
          </w:tcPr>
          <w:p w14:paraId="703C75D1" w14:textId="651EEE8A" w:rsidR="00BD6047" w:rsidRDefault="00BD6047" w:rsidP="00BD6047">
            <w:pPr>
              <w:jc w:val="center"/>
              <w:rPr>
                <w:rFonts w:ascii="Times New Roman" w:hAnsi="Times New Roman" w:cs="Times New Roman"/>
              </w:rPr>
            </w:pPr>
            <w:r w:rsidRPr="00BD6047">
              <w:rPr>
                <w:rFonts w:ascii="Times New Roman" w:hAnsi="Times New Roman" w:cs="Times New Roman"/>
                <w:sz w:val="18"/>
                <w:szCs w:val="18"/>
              </w:rPr>
              <w:t>Q/T</w:t>
            </w:r>
            <w:r w:rsidRPr="00BD6047">
              <w:rPr>
                <w:rFonts w:ascii="Times New Roman" w:hAnsi="Times New Roman" w:cs="Times New Roman"/>
                <w:sz w:val="18"/>
                <w:szCs w:val="18"/>
                <w:vertAlign w:val="subscript"/>
              </w:rPr>
              <w:t>m</w:t>
            </w:r>
            <w:r w:rsidRPr="00BD6047">
              <w:rPr>
                <w:rFonts w:ascii="Times New Roman" w:hAnsi="Times New Roman" w:cs="Times New Roman"/>
                <w:sz w:val="18"/>
                <w:szCs w:val="18"/>
              </w:rPr>
              <w:t xml:space="preserve"> </w:t>
            </w:r>
            <m:oMath>
              <m:f>
                <m:fPr>
                  <m:ctrlPr>
                    <w:rPr>
                      <w:rFonts w:ascii="Cambria Math" w:hAnsi="Cambria Math" w:cs="Times New Roman"/>
                      <w:i/>
                      <w:sz w:val="18"/>
                      <w:szCs w:val="18"/>
                    </w:rPr>
                  </m:ctrlPr>
                </m:fPr>
                <m:num>
                  <m:r>
                    <w:rPr>
                      <w:rFonts w:ascii="Cambria Math" w:hAnsi="Cambria Math" w:cs="Times New Roman"/>
                      <w:sz w:val="18"/>
                      <w:szCs w:val="18"/>
                    </w:rPr>
                    <m:t>cal</m:t>
                  </m:r>
                </m:num>
                <m:den>
                  <m:r>
                    <w:rPr>
                      <w:rFonts w:ascii="Cambria Math" w:hAnsi="Cambria Math" w:cs="Times New Roman"/>
                      <w:sz w:val="18"/>
                      <w:szCs w:val="18"/>
                    </w:rPr>
                    <m:t>mol</m:t>
                  </m:r>
                </m:den>
              </m:f>
              <m:r>
                <w:rPr>
                  <w:rFonts w:ascii="Cambria Math" w:hAnsi="Cambria Math" w:cs="Times New Roman"/>
                  <w:sz w:val="18"/>
                  <w:szCs w:val="18"/>
                </w:rPr>
                <m:t>×deg</m:t>
              </m:r>
            </m:oMath>
          </w:p>
        </w:tc>
      </w:tr>
      <w:tr w:rsidR="00BD6047" w14:paraId="51BA2131" w14:textId="5A80C9E9" w:rsidTr="00BD6047">
        <w:trPr>
          <w:trHeight w:val="360"/>
        </w:trPr>
        <w:tc>
          <w:tcPr>
            <w:tcW w:w="807" w:type="pct"/>
            <w:tcBorders>
              <w:top w:val="single" w:sz="4" w:space="0" w:color="auto"/>
            </w:tcBorders>
          </w:tcPr>
          <w:p w14:paraId="16CE95DF" w14:textId="296A2347" w:rsidR="00BD6047" w:rsidRDefault="00BD6047" w:rsidP="00BD6047">
            <w:pPr>
              <w:rPr>
                <w:rFonts w:ascii="Times New Roman" w:hAnsi="Times New Roman" w:cs="Times New Roman"/>
              </w:rPr>
            </w:pPr>
            <w:r>
              <w:rPr>
                <w:rFonts w:ascii="Times New Roman" w:hAnsi="Times New Roman" w:cs="Times New Roman"/>
              </w:rPr>
              <w:t>Copper</w:t>
            </w:r>
          </w:p>
        </w:tc>
        <w:tc>
          <w:tcPr>
            <w:tcW w:w="903" w:type="pct"/>
            <w:tcBorders>
              <w:top w:val="single" w:sz="4" w:space="0" w:color="auto"/>
            </w:tcBorders>
          </w:tcPr>
          <w:p w14:paraId="0E58572B" w14:textId="158C6EDE" w:rsidR="00BD6047" w:rsidRDefault="00BD6047" w:rsidP="00BD6047">
            <w:pPr>
              <w:jc w:val="center"/>
              <w:rPr>
                <w:rFonts w:ascii="Times New Roman" w:hAnsi="Times New Roman" w:cs="Times New Roman"/>
              </w:rPr>
            </w:pPr>
            <w:r>
              <w:rPr>
                <w:rFonts w:ascii="Times New Roman" w:hAnsi="Times New Roman" w:cs="Times New Roman"/>
              </w:rPr>
              <w:t>f.c.c.</w:t>
            </w:r>
          </w:p>
        </w:tc>
        <w:tc>
          <w:tcPr>
            <w:tcW w:w="758" w:type="pct"/>
            <w:tcBorders>
              <w:top w:val="single" w:sz="4" w:space="0" w:color="auto"/>
            </w:tcBorders>
            <w:vAlign w:val="center"/>
          </w:tcPr>
          <w:p w14:paraId="499C6C12" w14:textId="77777777" w:rsidR="00BD6047" w:rsidRDefault="00BD6047" w:rsidP="00513F30">
            <w:pPr>
              <w:jc w:val="center"/>
              <w:rPr>
                <w:rFonts w:ascii="Times New Roman" w:hAnsi="Times New Roman" w:cs="Times New Roman"/>
              </w:rPr>
            </w:pPr>
            <w:r>
              <w:rPr>
                <w:rFonts w:ascii="Times New Roman" w:hAnsi="Times New Roman" w:cs="Times New Roman"/>
              </w:rPr>
              <w:t>11</w:t>
            </w:r>
          </w:p>
          <w:p w14:paraId="29A69390" w14:textId="77777777" w:rsidR="00BD6047" w:rsidRDefault="00BD6047" w:rsidP="00513F30">
            <w:pPr>
              <w:jc w:val="center"/>
              <w:rPr>
                <w:rFonts w:ascii="Times New Roman" w:hAnsi="Times New Roman" w:cs="Times New Roman"/>
              </w:rPr>
            </w:pPr>
            <w:r>
              <w:rPr>
                <w:rFonts w:ascii="Times New Roman" w:hAnsi="Times New Roman" w:cs="Times New Roman"/>
              </w:rPr>
              <w:t>47</w:t>
            </w:r>
          </w:p>
          <w:p w14:paraId="7BE0F0F2" w14:textId="77777777" w:rsidR="00BD6047" w:rsidRDefault="00BD6047" w:rsidP="00513F30">
            <w:pPr>
              <w:jc w:val="center"/>
              <w:rPr>
                <w:rFonts w:ascii="Times New Roman" w:hAnsi="Times New Roman" w:cs="Times New Roman"/>
              </w:rPr>
            </w:pPr>
            <w:r>
              <w:rPr>
                <w:rFonts w:ascii="Times New Roman" w:hAnsi="Times New Roman" w:cs="Times New Roman"/>
              </w:rPr>
              <w:t>0.34</w:t>
            </w:r>
          </w:p>
          <w:p w14:paraId="08F3A4FF" w14:textId="77777777" w:rsidR="00BD6047" w:rsidRDefault="00BD6047" w:rsidP="00513F30">
            <w:pPr>
              <w:jc w:val="center"/>
              <w:rPr>
                <w:rFonts w:ascii="Times New Roman" w:hAnsi="Times New Roman" w:cs="Times New Roman"/>
              </w:rPr>
            </w:pPr>
            <w:r>
              <w:rPr>
                <w:rFonts w:ascii="Times New Roman" w:hAnsi="Times New Roman" w:cs="Times New Roman"/>
              </w:rPr>
              <w:t>0.1</w:t>
            </w:r>
          </w:p>
          <w:p w14:paraId="6E14C736" w14:textId="5E910D44" w:rsidR="00BD6047" w:rsidRDefault="00BD6047" w:rsidP="00513F30">
            <w:pPr>
              <w:jc w:val="center"/>
              <w:rPr>
                <w:rFonts w:ascii="Times New Roman" w:hAnsi="Times New Roman" w:cs="Times New Roman"/>
              </w:rPr>
            </w:pPr>
            <w:r>
              <w:rPr>
                <w:rFonts w:ascii="Times New Roman" w:hAnsi="Times New Roman" w:cs="Times New Roman"/>
              </w:rPr>
              <w:t>0.6</w:t>
            </w:r>
          </w:p>
        </w:tc>
        <w:tc>
          <w:tcPr>
            <w:tcW w:w="846" w:type="pct"/>
            <w:tcBorders>
              <w:top w:val="single" w:sz="4" w:space="0" w:color="auto"/>
            </w:tcBorders>
            <w:vAlign w:val="center"/>
          </w:tcPr>
          <w:p w14:paraId="349B51B8" w14:textId="77777777" w:rsidR="00BD6047" w:rsidRDefault="00BD6047" w:rsidP="00513F30">
            <w:pPr>
              <w:jc w:val="center"/>
              <w:rPr>
                <w:rFonts w:ascii="Times New Roman" w:hAnsi="Times New Roman" w:cs="Times New Roman"/>
              </w:rPr>
            </w:pPr>
            <w:r>
              <w:rPr>
                <w:rFonts w:ascii="Times New Roman" w:hAnsi="Times New Roman" w:cs="Times New Roman"/>
              </w:rPr>
              <w:t>57.2</w:t>
            </w:r>
          </w:p>
          <w:p w14:paraId="44D10C1C" w14:textId="77777777" w:rsidR="00BD6047" w:rsidRDefault="00BD6047" w:rsidP="00513F30">
            <w:pPr>
              <w:jc w:val="center"/>
              <w:rPr>
                <w:rFonts w:ascii="Times New Roman" w:hAnsi="Times New Roman" w:cs="Times New Roman"/>
              </w:rPr>
            </w:pPr>
            <w:r>
              <w:rPr>
                <w:rFonts w:ascii="Times New Roman" w:hAnsi="Times New Roman" w:cs="Times New Roman"/>
              </w:rPr>
              <w:t>61.4</w:t>
            </w:r>
          </w:p>
          <w:p w14:paraId="1039B414" w14:textId="77777777" w:rsidR="00BD6047" w:rsidRDefault="00BD6047" w:rsidP="00513F30">
            <w:pPr>
              <w:jc w:val="center"/>
              <w:rPr>
                <w:rFonts w:ascii="Times New Roman" w:hAnsi="Times New Roman" w:cs="Times New Roman"/>
              </w:rPr>
            </w:pPr>
            <w:r>
              <w:rPr>
                <w:rFonts w:ascii="Times New Roman" w:hAnsi="Times New Roman" w:cs="Times New Roman"/>
              </w:rPr>
              <w:t>46.8</w:t>
            </w:r>
          </w:p>
          <w:p w14:paraId="02D573E4" w14:textId="77777777" w:rsidR="00BD6047" w:rsidRDefault="00BD6047" w:rsidP="00513F30">
            <w:pPr>
              <w:jc w:val="center"/>
              <w:rPr>
                <w:rFonts w:ascii="Times New Roman" w:hAnsi="Times New Roman" w:cs="Times New Roman"/>
              </w:rPr>
            </w:pPr>
            <w:r>
              <w:rPr>
                <w:rFonts w:ascii="Times New Roman" w:hAnsi="Times New Roman" w:cs="Times New Roman"/>
              </w:rPr>
              <w:t>45.1</w:t>
            </w:r>
          </w:p>
          <w:p w14:paraId="2E2B6478" w14:textId="20200A1C" w:rsidR="00BD6047" w:rsidRDefault="00BD6047" w:rsidP="00513F30">
            <w:pPr>
              <w:jc w:val="center"/>
              <w:rPr>
                <w:rFonts w:ascii="Times New Roman" w:hAnsi="Times New Roman" w:cs="Times New Roman"/>
              </w:rPr>
            </w:pPr>
            <w:r>
              <w:rPr>
                <w:rFonts w:ascii="Times New Roman" w:hAnsi="Times New Roman" w:cs="Times New Roman"/>
              </w:rPr>
              <w:t>49.0</w:t>
            </w:r>
          </w:p>
        </w:tc>
        <w:tc>
          <w:tcPr>
            <w:tcW w:w="844" w:type="pct"/>
            <w:tcBorders>
              <w:top w:val="single" w:sz="4" w:space="0" w:color="auto"/>
            </w:tcBorders>
          </w:tcPr>
          <w:p w14:paraId="225F63B9"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1356</w:t>
            </w:r>
          </w:p>
          <w:p w14:paraId="68BC151C"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w:t>
            </w:r>
          </w:p>
          <w:p w14:paraId="3D4786B2"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w:t>
            </w:r>
          </w:p>
          <w:p w14:paraId="31BA13FC" w14:textId="0D4762B3" w:rsidR="00BD6047" w:rsidRPr="00BD6047" w:rsidRDefault="00BD6047" w:rsidP="00513F30">
            <w:pPr>
              <w:jc w:val="center"/>
              <w:rPr>
                <w:rFonts w:ascii="Times New Roman" w:eastAsia="Aptos" w:hAnsi="Times New Roman" w:cs="Times New Roman"/>
                <w:sz w:val="22"/>
                <w:szCs w:val="22"/>
              </w:rPr>
            </w:pPr>
            <w:r>
              <w:rPr>
                <w:rFonts w:ascii="Times New Roman" w:eastAsia="Aptos" w:hAnsi="Times New Roman" w:cs="Times New Roman"/>
                <w:sz w:val="22"/>
                <w:szCs w:val="22"/>
              </w:rPr>
              <w:t>p</w:t>
            </w:r>
            <w:r w:rsidRPr="00BD6047">
              <w:rPr>
                <w:rFonts w:ascii="Times New Roman" w:eastAsia="Aptos" w:hAnsi="Times New Roman" w:cs="Times New Roman"/>
                <w:sz w:val="22"/>
                <w:szCs w:val="22"/>
              </w:rPr>
              <w:t>olycrystals</w:t>
            </w:r>
          </w:p>
          <w:p w14:paraId="011D857C" w14:textId="179A25F3" w:rsidR="00BD6047" w:rsidRDefault="00BD6047" w:rsidP="00BD6047">
            <w:pPr>
              <w:jc w:val="center"/>
              <w:rPr>
                <w:rFonts w:ascii="Times New Roman" w:eastAsia="Aptos" w:hAnsi="Times New Roman" w:cs="Times New Roman"/>
              </w:rPr>
            </w:pPr>
            <w:r>
              <w:rPr>
                <w:rFonts w:ascii="Times New Roman" w:eastAsia="Aptos" w:hAnsi="Times New Roman" w:cs="Times New Roman"/>
                <w:sz w:val="22"/>
                <w:szCs w:val="22"/>
              </w:rPr>
              <w:t>s</w:t>
            </w:r>
            <w:r w:rsidRPr="00BD6047">
              <w:rPr>
                <w:rFonts w:ascii="Times New Roman" w:eastAsia="Aptos" w:hAnsi="Times New Roman" w:cs="Times New Roman"/>
                <w:sz w:val="22"/>
                <w:szCs w:val="22"/>
              </w:rPr>
              <w:t>ingle crystals</w:t>
            </w:r>
          </w:p>
        </w:tc>
        <w:tc>
          <w:tcPr>
            <w:tcW w:w="842" w:type="pct"/>
            <w:tcBorders>
              <w:top w:val="single" w:sz="4" w:space="0" w:color="auto"/>
            </w:tcBorders>
          </w:tcPr>
          <w:p w14:paraId="2EAAA4DB"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42</w:t>
            </w:r>
          </w:p>
          <w:p w14:paraId="7A3D1377"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45</w:t>
            </w:r>
          </w:p>
          <w:p w14:paraId="29804AD0"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35</w:t>
            </w:r>
          </w:p>
          <w:p w14:paraId="7FA46746"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w:t>
            </w:r>
          </w:p>
          <w:p w14:paraId="19CEDA92" w14:textId="6135D6C5" w:rsidR="00BD6047" w:rsidRDefault="00BD6047" w:rsidP="00513F30">
            <w:pPr>
              <w:jc w:val="center"/>
              <w:rPr>
                <w:rFonts w:ascii="Times New Roman" w:eastAsia="Aptos" w:hAnsi="Times New Roman" w:cs="Times New Roman"/>
              </w:rPr>
            </w:pPr>
            <w:r>
              <w:rPr>
                <w:rFonts w:ascii="Times New Roman" w:eastAsia="Aptos" w:hAnsi="Times New Roman" w:cs="Times New Roman"/>
              </w:rPr>
              <w:t>36</w:t>
            </w:r>
          </w:p>
        </w:tc>
      </w:tr>
      <w:tr w:rsidR="00BD6047" w14:paraId="67E97EF2" w14:textId="2FA3CE3C" w:rsidTr="00BD6047">
        <w:trPr>
          <w:trHeight w:val="360"/>
        </w:trPr>
        <w:tc>
          <w:tcPr>
            <w:tcW w:w="807" w:type="pct"/>
            <w:vAlign w:val="center"/>
          </w:tcPr>
          <w:p w14:paraId="6C982738" w14:textId="6E214353" w:rsidR="00BD6047" w:rsidRDefault="00BD6047" w:rsidP="00513F30">
            <w:pPr>
              <w:rPr>
                <w:rFonts w:ascii="Times New Roman" w:hAnsi="Times New Roman" w:cs="Times New Roman"/>
              </w:rPr>
            </w:pPr>
            <w:r>
              <w:rPr>
                <w:rFonts w:ascii="Times New Roman" w:hAnsi="Times New Roman" w:cs="Times New Roman"/>
              </w:rPr>
              <w:t>Silver</w:t>
            </w:r>
          </w:p>
        </w:tc>
        <w:tc>
          <w:tcPr>
            <w:tcW w:w="903" w:type="pct"/>
            <w:vAlign w:val="center"/>
          </w:tcPr>
          <w:p w14:paraId="2425880E" w14:textId="1126B452" w:rsidR="00BD6047" w:rsidRDefault="00BD6047" w:rsidP="00BD6047">
            <w:pPr>
              <w:jc w:val="center"/>
              <w:rPr>
                <w:rFonts w:ascii="Times New Roman" w:hAnsi="Times New Roman" w:cs="Times New Roman"/>
              </w:rPr>
            </w:pPr>
            <w:r>
              <w:rPr>
                <w:rFonts w:ascii="Times New Roman" w:hAnsi="Times New Roman" w:cs="Times New Roman"/>
              </w:rPr>
              <w:t>f.c.c.</w:t>
            </w:r>
          </w:p>
        </w:tc>
        <w:tc>
          <w:tcPr>
            <w:tcW w:w="758" w:type="pct"/>
            <w:vAlign w:val="center"/>
          </w:tcPr>
          <w:p w14:paraId="4EE14C8A" w14:textId="2A33B5F0" w:rsidR="00BD6047" w:rsidRDefault="00BD6047" w:rsidP="00513F30">
            <w:pPr>
              <w:jc w:val="center"/>
              <w:rPr>
                <w:rFonts w:ascii="Times New Roman" w:hAnsi="Times New Roman" w:cs="Times New Roman"/>
              </w:rPr>
            </w:pPr>
            <w:r>
              <w:rPr>
                <w:rFonts w:ascii="Times New Roman" w:hAnsi="Times New Roman" w:cs="Times New Roman"/>
              </w:rPr>
              <w:t>0.895</w:t>
            </w:r>
          </w:p>
        </w:tc>
        <w:tc>
          <w:tcPr>
            <w:tcW w:w="846" w:type="pct"/>
            <w:vAlign w:val="center"/>
          </w:tcPr>
          <w:p w14:paraId="3442209A" w14:textId="0B662156" w:rsidR="00BD6047" w:rsidRDefault="00BD6047" w:rsidP="00513F30">
            <w:pPr>
              <w:jc w:val="center"/>
              <w:rPr>
                <w:rFonts w:ascii="Times New Roman" w:hAnsi="Times New Roman" w:cs="Times New Roman"/>
              </w:rPr>
            </w:pPr>
            <w:r>
              <w:rPr>
                <w:rFonts w:ascii="Times New Roman" w:hAnsi="Times New Roman" w:cs="Times New Roman"/>
              </w:rPr>
              <w:t>45.95</w:t>
            </w:r>
          </w:p>
        </w:tc>
        <w:tc>
          <w:tcPr>
            <w:tcW w:w="844" w:type="pct"/>
          </w:tcPr>
          <w:p w14:paraId="7F7B67A3" w14:textId="1E234386" w:rsidR="00BD6047" w:rsidRDefault="00BD6047" w:rsidP="00513F30">
            <w:pPr>
              <w:jc w:val="center"/>
              <w:rPr>
                <w:rFonts w:ascii="Times New Roman" w:eastAsia="Aptos" w:hAnsi="Times New Roman" w:cs="Times New Roman"/>
              </w:rPr>
            </w:pPr>
            <w:r>
              <w:rPr>
                <w:rFonts w:ascii="Times New Roman" w:eastAsia="Aptos" w:hAnsi="Times New Roman" w:cs="Times New Roman"/>
              </w:rPr>
              <w:t>1234</w:t>
            </w:r>
          </w:p>
        </w:tc>
        <w:tc>
          <w:tcPr>
            <w:tcW w:w="842" w:type="pct"/>
          </w:tcPr>
          <w:p w14:paraId="3A2B9A4E" w14:textId="05A392BF" w:rsidR="00BD6047" w:rsidRDefault="00BD6047" w:rsidP="00513F30">
            <w:pPr>
              <w:jc w:val="center"/>
              <w:rPr>
                <w:rFonts w:ascii="Times New Roman" w:eastAsia="Aptos" w:hAnsi="Times New Roman" w:cs="Times New Roman"/>
              </w:rPr>
            </w:pPr>
            <w:r>
              <w:rPr>
                <w:rFonts w:ascii="Times New Roman" w:eastAsia="Aptos" w:hAnsi="Times New Roman" w:cs="Times New Roman"/>
              </w:rPr>
              <w:t>37</w:t>
            </w:r>
          </w:p>
        </w:tc>
      </w:tr>
      <w:tr w:rsidR="00BD6047" w14:paraId="7D3A149C" w14:textId="35CB7941" w:rsidTr="00BD6047">
        <w:trPr>
          <w:trHeight w:val="360"/>
        </w:trPr>
        <w:tc>
          <w:tcPr>
            <w:tcW w:w="807" w:type="pct"/>
          </w:tcPr>
          <w:p w14:paraId="03B8034D" w14:textId="1A36B932" w:rsidR="00BD6047" w:rsidRDefault="00BD6047" w:rsidP="00BD6047">
            <w:pPr>
              <w:rPr>
                <w:rFonts w:ascii="Times New Roman" w:hAnsi="Times New Roman" w:cs="Times New Roman"/>
              </w:rPr>
            </w:pPr>
            <w:r>
              <w:rPr>
                <w:rFonts w:ascii="Times New Roman" w:hAnsi="Times New Roman" w:cs="Times New Roman"/>
              </w:rPr>
              <w:t>Gold</w:t>
            </w:r>
          </w:p>
        </w:tc>
        <w:tc>
          <w:tcPr>
            <w:tcW w:w="903" w:type="pct"/>
          </w:tcPr>
          <w:p w14:paraId="45635E57" w14:textId="305FAF92" w:rsidR="00BD6047" w:rsidRDefault="00BD6047" w:rsidP="00BD6047">
            <w:pPr>
              <w:jc w:val="center"/>
              <w:rPr>
                <w:rFonts w:ascii="Times New Roman" w:hAnsi="Times New Roman" w:cs="Times New Roman"/>
              </w:rPr>
            </w:pPr>
            <w:r>
              <w:rPr>
                <w:rFonts w:ascii="Times New Roman" w:hAnsi="Times New Roman" w:cs="Times New Roman"/>
              </w:rPr>
              <w:t>f.c.c.</w:t>
            </w:r>
          </w:p>
        </w:tc>
        <w:tc>
          <w:tcPr>
            <w:tcW w:w="758" w:type="pct"/>
            <w:vAlign w:val="center"/>
          </w:tcPr>
          <w:p w14:paraId="45A3F3B0" w14:textId="77777777" w:rsidR="00BD6047" w:rsidRDefault="00BD6047" w:rsidP="00BD6047">
            <w:pPr>
              <w:jc w:val="center"/>
              <w:rPr>
                <w:rFonts w:ascii="Times New Roman" w:hAnsi="Times New Roman" w:cs="Times New Roman"/>
              </w:rPr>
            </w:pPr>
            <w:r>
              <w:rPr>
                <w:rFonts w:ascii="Times New Roman" w:hAnsi="Times New Roman" w:cs="Times New Roman"/>
              </w:rPr>
              <w:t>9.2</w:t>
            </w:r>
          </w:p>
          <w:p w14:paraId="548671FC" w14:textId="77777777" w:rsidR="00BD6047" w:rsidRDefault="00BD6047" w:rsidP="00BD6047">
            <w:pPr>
              <w:jc w:val="center"/>
              <w:rPr>
                <w:rFonts w:ascii="Times New Roman" w:hAnsi="Times New Roman" w:cs="Times New Roman"/>
              </w:rPr>
            </w:pPr>
            <w:r>
              <w:rPr>
                <w:rFonts w:ascii="Times New Roman" w:hAnsi="Times New Roman" w:cs="Times New Roman"/>
              </w:rPr>
              <w:t>0.157</w:t>
            </w:r>
          </w:p>
          <w:p w14:paraId="10270062" w14:textId="210258CA" w:rsidR="00BD6047" w:rsidRDefault="00BD6047" w:rsidP="00BD6047">
            <w:pPr>
              <w:jc w:val="center"/>
              <w:rPr>
                <w:rFonts w:ascii="Times New Roman" w:hAnsi="Times New Roman" w:cs="Times New Roman"/>
              </w:rPr>
            </w:pPr>
            <w:r>
              <w:rPr>
                <w:rFonts w:ascii="Times New Roman" w:hAnsi="Times New Roman" w:cs="Times New Roman"/>
              </w:rPr>
              <w:t>2.1</w:t>
            </w:r>
          </w:p>
        </w:tc>
        <w:tc>
          <w:tcPr>
            <w:tcW w:w="846" w:type="pct"/>
            <w:vAlign w:val="center"/>
          </w:tcPr>
          <w:p w14:paraId="2C17B581" w14:textId="77777777" w:rsidR="00BD6047" w:rsidRDefault="00BD6047" w:rsidP="00513F30">
            <w:pPr>
              <w:jc w:val="center"/>
              <w:rPr>
                <w:rFonts w:ascii="Times New Roman" w:hAnsi="Times New Roman" w:cs="Times New Roman"/>
              </w:rPr>
            </w:pPr>
            <w:r>
              <w:rPr>
                <w:rFonts w:ascii="Times New Roman" w:hAnsi="Times New Roman" w:cs="Times New Roman"/>
              </w:rPr>
              <w:t>63</w:t>
            </w:r>
          </w:p>
          <w:p w14:paraId="519C16FB" w14:textId="77777777" w:rsidR="00BD6047" w:rsidRDefault="00BD6047" w:rsidP="00513F30">
            <w:pPr>
              <w:jc w:val="center"/>
              <w:rPr>
                <w:rFonts w:ascii="Times New Roman" w:hAnsi="Times New Roman" w:cs="Times New Roman"/>
              </w:rPr>
            </w:pPr>
            <w:r>
              <w:rPr>
                <w:rFonts w:ascii="Times New Roman" w:hAnsi="Times New Roman" w:cs="Times New Roman"/>
              </w:rPr>
              <w:t>53</w:t>
            </w:r>
          </w:p>
          <w:p w14:paraId="43465BBC" w14:textId="3564E701" w:rsidR="00BD6047" w:rsidRDefault="00BD6047" w:rsidP="00513F30">
            <w:pPr>
              <w:jc w:val="center"/>
              <w:rPr>
                <w:rFonts w:ascii="Times New Roman" w:hAnsi="Times New Roman" w:cs="Times New Roman"/>
              </w:rPr>
            </w:pPr>
            <w:r>
              <w:rPr>
                <w:rFonts w:ascii="Times New Roman" w:hAnsi="Times New Roman" w:cs="Times New Roman"/>
              </w:rPr>
              <w:t>51</w:t>
            </w:r>
          </w:p>
        </w:tc>
        <w:tc>
          <w:tcPr>
            <w:tcW w:w="844" w:type="pct"/>
          </w:tcPr>
          <w:p w14:paraId="499478B1"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1336</w:t>
            </w:r>
          </w:p>
          <w:p w14:paraId="4DE98BCB"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w:t>
            </w:r>
          </w:p>
          <w:p w14:paraId="0EE6F43F" w14:textId="4ECEA10D" w:rsidR="00BD6047" w:rsidRDefault="00BD6047" w:rsidP="00513F30">
            <w:pPr>
              <w:jc w:val="center"/>
              <w:rPr>
                <w:rFonts w:ascii="Times New Roman" w:eastAsia="Aptos" w:hAnsi="Times New Roman" w:cs="Times New Roman"/>
              </w:rPr>
            </w:pPr>
            <w:r>
              <w:rPr>
                <w:rFonts w:ascii="Times New Roman" w:eastAsia="Aptos" w:hAnsi="Times New Roman" w:cs="Times New Roman"/>
              </w:rPr>
              <w:t>…</w:t>
            </w:r>
          </w:p>
        </w:tc>
        <w:tc>
          <w:tcPr>
            <w:tcW w:w="842" w:type="pct"/>
          </w:tcPr>
          <w:p w14:paraId="0798455F"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47</w:t>
            </w:r>
          </w:p>
          <w:p w14:paraId="63EEDC1D"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40</w:t>
            </w:r>
          </w:p>
          <w:p w14:paraId="59F78110" w14:textId="5C265FD9" w:rsidR="00BD6047" w:rsidRDefault="00BD6047" w:rsidP="00BD6047">
            <w:pPr>
              <w:jc w:val="center"/>
              <w:rPr>
                <w:rFonts w:ascii="Times New Roman" w:eastAsia="Aptos" w:hAnsi="Times New Roman" w:cs="Times New Roman"/>
              </w:rPr>
            </w:pPr>
            <w:r>
              <w:rPr>
                <w:rFonts w:ascii="Times New Roman" w:eastAsia="Aptos" w:hAnsi="Times New Roman" w:cs="Times New Roman"/>
              </w:rPr>
              <w:t>38</w:t>
            </w:r>
          </w:p>
        </w:tc>
      </w:tr>
      <w:tr w:rsidR="00BD6047" w14:paraId="3CF77602" w14:textId="071F2379" w:rsidTr="00BD6047">
        <w:trPr>
          <w:trHeight w:val="360"/>
        </w:trPr>
        <w:tc>
          <w:tcPr>
            <w:tcW w:w="807" w:type="pct"/>
            <w:vAlign w:val="center"/>
          </w:tcPr>
          <w:p w14:paraId="3835924B" w14:textId="5026554F" w:rsidR="00BD6047" w:rsidRDefault="00BD6047" w:rsidP="00513F30">
            <w:pPr>
              <w:rPr>
                <w:rFonts w:ascii="Times New Roman" w:hAnsi="Times New Roman" w:cs="Times New Roman"/>
              </w:rPr>
            </w:pPr>
            <w:r>
              <w:rPr>
                <w:rFonts w:ascii="Times New Roman" w:hAnsi="Times New Roman" w:cs="Times New Roman"/>
              </w:rPr>
              <w:t>Lead</w:t>
            </w:r>
          </w:p>
        </w:tc>
        <w:tc>
          <w:tcPr>
            <w:tcW w:w="903" w:type="pct"/>
            <w:vAlign w:val="center"/>
          </w:tcPr>
          <w:p w14:paraId="7A3A1731" w14:textId="68BE5A0B" w:rsidR="00BD6047" w:rsidRDefault="00BD6047" w:rsidP="00513F30">
            <w:pPr>
              <w:jc w:val="center"/>
              <w:rPr>
                <w:rFonts w:ascii="Times New Roman" w:hAnsi="Times New Roman" w:cs="Times New Roman"/>
              </w:rPr>
            </w:pPr>
            <w:r>
              <w:rPr>
                <w:rFonts w:ascii="Times New Roman" w:hAnsi="Times New Roman" w:cs="Times New Roman"/>
              </w:rPr>
              <w:t>f.c.c.</w:t>
            </w:r>
          </w:p>
        </w:tc>
        <w:tc>
          <w:tcPr>
            <w:tcW w:w="758" w:type="pct"/>
            <w:vAlign w:val="center"/>
          </w:tcPr>
          <w:p w14:paraId="2198ABBD" w14:textId="4C81E3A9" w:rsidR="00BD6047" w:rsidRDefault="00BD6047" w:rsidP="00513F30">
            <w:pPr>
              <w:jc w:val="center"/>
              <w:rPr>
                <w:rFonts w:ascii="Times New Roman" w:hAnsi="Times New Roman" w:cs="Times New Roman"/>
              </w:rPr>
            </w:pPr>
            <w:r>
              <w:rPr>
                <w:rFonts w:ascii="Times New Roman" w:hAnsi="Times New Roman" w:cs="Times New Roman"/>
              </w:rPr>
              <w:t>6.7</w:t>
            </w:r>
          </w:p>
        </w:tc>
        <w:tc>
          <w:tcPr>
            <w:tcW w:w="846" w:type="pct"/>
            <w:vAlign w:val="center"/>
          </w:tcPr>
          <w:p w14:paraId="79012BBA" w14:textId="4D80FF22" w:rsidR="00BD6047" w:rsidRDefault="00BD6047" w:rsidP="00513F30">
            <w:pPr>
              <w:jc w:val="center"/>
              <w:rPr>
                <w:rFonts w:ascii="Times New Roman" w:hAnsi="Times New Roman" w:cs="Times New Roman"/>
              </w:rPr>
            </w:pPr>
            <w:r>
              <w:rPr>
                <w:rFonts w:ascii="Times New Roman" w:hAnsi="Times New Roman" w:cs="Times New Roman"/>
              </w:rPr>
              <w:t>27.9</w:t>
            </w:r>
          </w:p>
        </w:tc>
        <w:tc>
          <w:tcPr>
            <w:tcW w:w="844" w:type="pct"/>
          </w:tcPr>
          <w:p w14:paraId="7D8A02DC" w14:textId="304DC1D3" w:rsidR="00BD6047" w:rsidRDefault="00BD6047" w:rsidP="00513F30">
            <w:pPr>
              <w:jc w:val="center"/>
              <w:rPr>
                <w:rFonts w:ascii="Times New Roman" w:eastAsia="Aptos" w:hAnsi="Times New Roman" w:cs="Times New Roman"/>
              </w:rPr>
            </w:pPr>
            <w:r>
              <w:rPr>
                <w:rFonts w:ascii="Times New Roman" w:eastAsia="Aptos" w:hAnsi="Times New Roman" w:cs="Times New Roman"/>
              </w:rPr>
              <w:t>600</w:t>
            </w:r>
          </w:p>
        </w:tc>
        <w:tc>
          <w:tcPr>
            <w:tcW w:w="842" w:type="pct"/>
          </w:tcPr>
          <w:p w14:paraId="50A09892" w14:textId="63AD01F7" w:rsidR="00BD6047" w:rsidRDefault="00BD6047" w:rsidP="00513F30">
            <w:pPr>
              <w:jc w:val="center"/>
              <w:rPr>
                <w:rFonts w:ascii="Times New Roman" w:eastAsia="Aptos" w:hAnsi="Times New Roman" w:cs="Times New Roman"/>
              </w:rPr>
            </w:pPr>
            <w:r>
              <w:rPr>
                <w:rFonts w:ascii="Times New Roman" w:eastAsia="Aptos" w:hAnsi="Times New Roman" w:cs="Times New Roman"/>
              </w:rPr>
              <w:t>47</w:t>
            </w:r>
          </w:p>
        </w:tc>
      </w:tr>
      <w:tr w:rsidR="00BD6047" w14:paraId="533E88A6" w14:textId="3C09FB0C" w:rsidTr="00BD6047">
        <w:trPr>
          <w:trHeight w:val="360"/>
        </w:trPr>
        <w:tc>
          <w:tcPr>
            <w:tcW w:w="807" w:type="pct"/>
            <w:vAlign w:val="center"/>
          </w:tcPr>
          <w:p w14:paraId="7C76F2E1" w14:textId="716F1511" w:rsidR="00BD6047" w:rsidRDefault="00BD6047" w:rsidP="00513F30">
            <w:pPr>
              <w:rPr>
                <w:rFonts w:ascii="Times New Roman" w:hAnsi="Times New Roman" w:cs="Times New Roman"/>
              </w:rPr>
            </w:pPr>
            <w:r>
              <w:rPr>
                <w:rFonts w:ascii="Times New Roman" w:hAnsi="Times New Roman" w:cs="Times New Roman"/>
              </w:rPr>
              <w:t>Cobalt</w:t>
            </w:r>
          </w:p>
        </w:tc>
        <w:tc>
          <w:tcPr>
            <w:tcW w:w="903" w:type="pct"/>
            <w:vAlign w:val="center"/>
          </w:tcPr>
          <w:p w14:paraId="7A509EDE" w14:textId="19F58DD0" w:rsidR="00BD6047" w:rsidRDefault="00BD6047" w:rsidP="00513F30">
            <w:pPr>
              <w:jc w:val="center"/>
              <w:rPr>
                <w:rFonts w:ascii="Times New Roman" w:hAnsi="Times New Roman" w:cs="Times New Roman"/>
              </w:rPr>
            </w:pPr>
            <w:r>
              <w:rPr>
                <w:rFonts w:ascii="Times New Roman" w:hAnsi="Times New Roman" w:cs="Times New Roman"/>
              </w:rPr>
              <w:t>f.c.c.</w:t>
            </w:r>
          </w:p>
        </w:tc>
        <w:tc>
          <w:tcPr>
            <w:tcW w:w="758" w:type="pct"/>
            <w:vAlign w:val="center"/>
          </w:tcPr>
          <w:p w14:paraId="01EB91AE" w14:textId="0BE64706" w:rsidR="00BD6047" w:rsidRDefault="00BD6047" w:rsidP="00513F30">
            <w:pPr>
              <w:jc w:val="center"/>
              <w:rPr>
                <w:rFonts w:ascii="Times New Roman" w:hAnsi="Times New Roman" w:cs="Times New Roman"/>
              </w:rPr>
            </w:pPr>
            <w:r>
              <w:rPr>
                <w:rFonts w:ascii="Times New Roman" w:hAnsi="Times New Roman" w:cs="Times New Roman"/>
              </w:rPr>
              <w:t>0.032</w:t>
            </w:r>
          </w:p>
        </w:tc>
        <w:tc>
          <w:tcPr>
            <w:tcW w:w="846" w:type="pct"/>
            <w:vAlign w:val="center"/>
          </w:tcPr>
          <w:p w14:paraId="45406A65" w14:textId="6CD12DFE" w:rsidR="00BD6047" w:rsidRDefault="00BD6047" w:rsidP="00513F30">
            <w:pPr>
              <w:jc w:val="center"/>
              <w:rPr>
                <w:rFonts w:ascii="Times New Roman" w:hAnsi="Times New Roman" w:cs="Times New Roman"/>
              </w:rPr>
            </w:pPr>
            <w:r>
              <w:rPr>
                <w:rFonts w:ascii="Times New Roman" w:hAnsi="Times New Roman" w:cs="Times New Roman"/>
              </w:rPr>
              <w:t>61.9</w:t>
            </w:r>
          </w:p>
        </w:tc>
        <w:tc>
          <w:tcPr>
            <w:tcW w:w="844" w:type="pct"/>
          </w:tcPr>
          <w:p w14:paraId="3D98C7C2" w14:textId="43E4B41C" w:rsidR="00BD6047" w:rsidRDefault="00BD6047" w:rsidP="00513F30">
            <w:pPr>
              <w:jc w:val="center"/>
              <w:rPr>
                <w:rFonts w:ascii="Times New Roman" w:eastAsia="Aptos" w:hAnsi="Times New Roman" w:cs="Times New Roman"/>
              </w:rPr>
            </w:pPr>
            <w:r>
              <w:rPr>
                <w:rFonts w:ascii="Times New Roman" w:eastAsia="Aptos" w:hAnsi="Times New Roman" w:cs="Times New Roman"/>
              </w:rPr>
              <w:t>1768</w:t>
            </w:r>
          </w:p>
        </w:tc>
        <w:tc>
          <w:tcPr>
            <w:tcW w:w="842" w:type="pct"/>
          </w:tcPr>
          <w:p w14:paraId="65F0C550" w14:textId="6C116E09" w:rsidR="00BD6047" w:rsidRDefault="00BD6047" w:rsidP="00513F30">
            <w:pPr>
              <w:jc w:val="center"/>
              <w:rPr>
                <w:rFonts w:ascii="Times New Roman" w:eastAsia="Aptos" w:hAnsi="Times New Roman" w:cs="Times New Roman"/>
              </w:rPr>
            </w:pPr>
            <w:r>
              <w:rPr>
                <w:rFonts w:ascii="Times New Roman" w:eastAsia="Aptos" w:hAnsi="Times New Roman" w:cs="Times New Roman"/>
              </w:rPr>
              <w:t>35</w:t>
            </w:r>
          </w:p>
        </w:tc>
      </w:tr>
      <w:tr w:rsidR="00BD6047" w14:paraId="2089907E" w14:textId="60CE729D" w:rsidTr="00BD6047">
        <w:trPr>
          <w:trHeight w:val="360"/>
        </w:trPr>
        <w:tc>
          <w:tcPr>
            <w:tcW w:w="807" w:type="pct"/>
          </w:tcPr>
          <w:p w14:paraId="0F5C9D32" w14:textId="2CDEF8F0" w:rsidR="00BD6047" w:rsidRDefault="00BD6047" w:rsidP="00BD6047">
            <w:pPr>
              <w:rPr>
                <w:rFonts w:ascii="Times New Roman" w:hAnsi="Times New Roman" w:cs="Times New Roman"/>
              </w:rPr>
            </w:pPr>
            <w:r>
              <w:rPr>
                <w:rFonts w:ascii="Times New Roman" w:hAnsi="Times New Roman" w:cs="Times New Roman"/>
              </w:rPr>
              <w:t xml:space="preserve">Gamma </w:t>
            </w:r>
            <w:r>
              <w:rPr>
                <w:rFonts w:ascii="Times New Roman" w:hAnsi="Times New Roman" w:cs="Times New Roman"/>
              </w:rPr>
              <w:t>Iron</w:t>
            </w:r>
          </w:p>
        </w:tc>
        <w:tc>
          <w:tcPr>
            <w:tcW w:w="903" w:type="pct"/>
          </w:tcPr>
          <w:p w14:paraId="039814CC" w14:textId="595C924C" w:rsidR="00BD6047" w:rsidRDefault="00BD6047" w:rsidP="00BD6047">
            <w:pPr>
              <w:jc w:val="center"/>
              <w:rPr>
                <w:rFonts w:ascii="Times New Roman" w:hAnsi="Times New Roman" w:cs="Times New Roman"/>
              </w:rPr>
            </w:pPr>
            <w:r>
              <w:rPr>
                <w:rFonts w:ascii="Times New Roman" w:hAnsi="Times New Roman" w:cs="Times New Roman"/>
              </w:rPr>
              <w:t>f.c.c.</w:t>
            </w:r>
          </w:p>
        </w:tc>
        <w:tc>
          <w:tcPr>
            <w:tcW w:w="758" w:type="pct"/>
            <w:vAlign w:val="center"/>
          </w:tcPr>
          <w:p w14:paraId="2B595DA1" w14:textId="77777777" w:rsidR="00BD6047" w:rsidRDefault="00BD6047" w:rsidP="00513F30">
            <w:pPr>
              <w:jc w:val="center"/>
              <w:rPr>
                <w:rFonts w:ascii="Times New Roman" w:hAnsi="Times New Roman" w:cs="Times New Roman"/>
              </w:rPr>
            </w:pPr>
            <w:r>
              <w:rPr>
                <w:rFonts w:ascii="Times New Roman" w:hAnsi="Times New Roman" w:cs="Times New Roman"/>
              </w:rPr>
              <w:t>5.8</w:t>
            </w:r>
          </w:p>
          <w:p w14:paraId="7C6287A2" w14:textId="1AEDB6BB" w:rsidR="00BD6047" w:rsidRDefault="00BD6047" w:rsidP="00513F30">
            <w:pPr>
              <w:jc w:val="center"/>
              <w:rPr>
                <w:rFonts w:ascii="Times New Roman" w:hAnsi="Times New Roman" w:cs="Times New Roman"/>
              </w:rPr>
            </w:pPr>
            <w:r>
              <w:rPr>
                <w:rFonts w:ascii="Times New Roman" w:hAnsi="Times New Roman" w:cs="Times New Roman"/>
              </w:rPr>
              <w:t>0.58</w:t>
            </w:r>
          </w:p>
        </w:tc>
        <w:tc>
          <w:tcPr>
            <w:tcW w:w="846" w:type="pct"/>
            <w:vAlign w:val="center"/>
          </w:tcPr>
          <w:p w14:paraId="38315D69" w14:textId="77777777" w:rsidR="00BD6047" w:rsidRDefault="00BD6047" w:rsidP="00513F30">
            <w:pPr>
              <w:jc w:val="center"/>
              <w:rPr>
                <w:rFonts w:ascii="Times New Roman" w:hAnsi="Times New Roman" w:cs="Times New Roman"/>
              </w:rPr>
            </w:pPr>
            <w:r>
              <w:rPr>
                <w:rFonts w:ascii="Times New Roman" w:hAnsi="Times New Roman" w:cs="Times New Roman"/>
              </w:rPr>
              <w:t>74.2</w:t>
            </w:r>
          </w:p>
          <w:p w14:paraId="6AFA5486" w14:textId="4C67443C" w:rsidR="00BD6047" w:rsidRDefault="00BD6047" w:rsidP="00513F30">
            <w:pPr>
              <w:jc w:val="center"/>
              <w:rPr>
                <w:rFonts w:ascii="Times New Roman" w:hAnsi="Times New Roman" w:cs="Times New Roman"/>
              </w:rPr>
            </w:pPr>
            <w:r>
              <w:rPr>
                <w:rFonts w:ascii="Times New Roman" w:hAnsi="Times New Roman" w:cs="Times New Roman"/>
              </w:rPr>
              <w:t>67.9</w:t>
            </w:r>
          </w:p>
        </w:tc>
        <w:tc>
          <w:tcPr>
            <w:tcW w:w="844" w:type="pct"/>
          </w:tcPr>
          <w:p w14:paraId="518D3FD2"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1793</w:t>
            </w:r>
          </w:p>
          <w:p w14:paraId="52F31354" w14:textId="07B436F3" w:rsidR="00BD6047" w:rsidRDefault="00BD6047" w:rsidP="00513F30">
            <w:pPr>
              <w:jc w:val="center"/>
              <w:rPr>
                <w:rFonts w:ascii="Times New Roman" w:eastAsia="Aptos" w:hAnsi="Times New Roman" w:cs="Times New Roman"/>
              </w:rPr>
            </w:pPr>
            <w:r>
              <w:rPr>
                <w:rFonts w:ascii="Times New Roman" w:eastAsia="Aptos" w:hAnsi="Times New Roman" w:cs="Times New Roman"/>
              </w:rPr>
              <w:t>…</w:t>
            </w:r>
          </w:p>
        </w:tc>
        <w:tc>
          <w:tcPr>
            <w:tcW w:w="842" w:type="pct"/>
          </w:tcPr>
          <w:p w14:paraId="2935C36C" w14:textId="77777777" w:rsidR="00BD6047" w:rsidRDefault="00BD6047" w:rsidP="00513F30">
            <w:pPr>
              <w:jc w:val="center"/>
              <w:rPr>
                <w:rFonts w:ascii="Times New Roman" w:eastAsia="Aptos" w:hAnsi="Times New Roman" w:cs="Times New Roman"/>
              </w:rPr>
            </w:pPr>
            <w:r>
              <w:rPr>
                <w:rFonts w:ascii="Times New Roman" w:eastAsia="Aptos" w:hAnsi="Times New Roman" w:cs="Times New Roman"/>
              </w:rPr>
              <w:t>41</w:t>
            </w:r>
          </w:p>
          <w:p w14:paraId="6B0FE818" w14:textId="4AC365BB" w:rsidR="00BD6047" w:rsidRDefault="00BD6047" w:rsidP="00513F30">
            <w:pPr>
              <w:jc w:val="center"/>
              <w:rPr>
                <w:rFonts w:ascii="Times New Roman" w:eastAsia="Aptos" w:hAnsi="Times New Roman" w:cs="Times New Roman"/>
              </w:rPr>
            </w:pPr>
            <w:r>
              <w:rPr>
                <w:rFonts w:ascii="Times New Roman" w:eastAsia="Aptos" w:hAnsi="Times New Roman" w:cs="Times New Roman"/>
              </w:rPr>
              <w:t>38</w:t>
            </w:r>
          </w:p>
        </w:tc>
      </w:tr>
      <w:tr w:rsidR="00BD6047" w14:paraId="2E840815" w14:textId="5C47D29C" w:rsidTr="00F42019">
        <w:trPr>
          <w:trHeight w:val="360"/>
        </w:trPr>
        <w:tc>
          <w:tcPr>
            <w:tcW w:w="807" w:type="pct"/>
            <w:tcBorders>
              <w:bottom w:val="double" w:sz="4" w:space="0" w:color="auto"/>
            </w:tcBorders>
          </w:tcPr>
          <w:p w14:paraId="5878F655" w14:textId="4FBB035F" w:rsidR="00BD6047" w:rsidRDefault="00BD6047" w:rsidP="00F42019">
            <w:pPr>
              <w:rPr>
                <w:rFonts w:ascii="Times New Roman" w:hAnsi="Times New Roman" w:cs="Times New Roman"/>
              </w:rPr>
            </w:pPr>
            <w:r>
              <w:rPr>
                <w:rFonts w:ascii="Times New Roman" w:hAnsi="Times New Roman" w:cs="Times New Roman"/>
              </w:rPr>
              <w:t>Alpha Iron</w:t>
            </w:r>
          </w:p>
        </w:tc>
        <w:tc>
          <w:tcPr>
            <w:tcW w:w="903" w:type="pct"/>
            <w:tcBorders>
              <w:bottom w:val="double" w:sz="4" w:space="0" w:color="auto"/>
            </w:tcBorders>
          </w:tcPr>
          <w:p w14:paraId="338EFC70" w14:textId="1D1A921D" w:rsidR="00BD6047" w:rsidRDefault="00BD6047" w:rsidP="00F42019">
            <w:pPr>
              <w:jc w:val="center"/>
              <w:rPr>
                <w:rFonts w:ascii="Times New Roman" w:hAnsi="Times New Roman" w:cs="Times New Roman"/>
              </w:rPr>
            </w:pPr>
            <w:r>
              <w:rPr>
                <w:rFonts w:ascii="Times New Roman" w:hAnsi="Times New Roman" w:cs="Times New Roman"/>
              </w:rPr>
              <w:t>b.c.c.</w:t>
            </w:r>
          </w:p>
        </w:tc>
        <w:tc>
          <w:tcPr>
            <w:tcW w:w="758" w:type="pct"/>
            <w:tcBorders>
              <w:bottom w:val="double" w:sz="4" w:space="0" w:color="auto"/>
            </w:tcBorders>
            <w:vAlign w:val="center"/>
          </w:tcPr>
          <w:p w14:paraId="6A635A8D" w14:textId="77777777" w:rsidR="00BD6047" w:rsidRPr="00BD6047" w:rsidRDefault="00BD6047" w:rsidP="00513F30">
            <w:pPr>
              <w:jc w:val="center"/>
              <w:rPr>
                <w:rFonts w:ascii="Times New Roman" w:eastAsiaTheme="minorEastAsia" w:hAnsi="Times New Roman" w:cs="Times New Roman"/>
              </w:rPr>
            </w:pPr>
            <m:oMathPara>
              <m:oMath>
                <m:r>
                  <w:rPr>
                    <w:rFonts w:ascii="Cambria Math" w:hAnsi="Cambria Math" w:cs="Times New Roman"/>
                  </w:rPr>
                  <m:t>2.3×</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oMath>
            </m:oMathPara>
          </w:p>
          <w:p w14:paraId="0F771B33" w14:textId="3CD60565" w:rsidR="00BD6047" w:rsidRDefault="00BD6047" w:rsidP="00513F30">
            <w:pPr>
              <w:jc w:val="center"/>
              <w:rPr>
                <w:rFonts w:ascii="Times New Roman" w:hAnsi="Times New Roman" w:cs="Times New Roman"/>
              </w:rPr>
            </w:pPr>
            <w:r>
              <w:rPr>
                <w:rFonts w:ascii="Times New Roman" w:eastAsiaTheme="minorEastAsia" w:hAnsi="Times New Roman" w:cs="Times New Roman"/>
              </w:rPr>
              <w:t>5.8</w:t>
            </w:r>
          </w:p>
        </w:tc>
        <w:tc>
          <w:tcPr>
            <w:tcW w:w="846" w:type="pct"/>
            <w:tcBorders>
              <w:bottom w:val="double" w:sz="4" w:space="0" w:color="auto"/>
            </w:tcBorders>
            <w:vAlign w:val="center"/>
          </w:tcPr>
          <w:p w14:paraId="5707C288" w14:textId="77777777" w:rsidR="00BD6047" w:rsidRDefault="00F42019" w:rsidP="00513F30">
            <w:pPr>
              <w:jc w:val="center"/>
              <w:rPr>
                <w:rFonts w:ascii="Times New Roman" w:hAnsi="Times New Roman" w:cs="Times New Roman"/>
              </w:rPr>
            </w:pPr>
            <w:r>
              <w:rPr>
                <w:rFonts w:ascii="Times New Roman" w:hAnsi="Times New Roman" w:cs="Times New Roman"/>
              </w:rPr>
              <w:t>73.2</w:t>
            </w:r>
          </w:p>
          <w:p w14:paraId="675B2414" w14:textId="38AE97D3" w:rsidR="00F42019" w:rsidRDefault="00F42019" w:rsidP="00513F30">
            <w:pPr>
              <w:jc w:val="center"/>
              <w:rPr>
                <w:rFonts w:ascii="Times New Roman" w:hAnsi="Times New Roman" w:cs="Times New Roman"/>
              </w:rPr>
            </w:pPr>
            <w:r>
              <w:rPr>
                <w:rFonts w:ascii="Times New Roman" w:hAnsi="Times New Roman" w:cs="Times New Roman"/>
              </w:rPr>
              <w:t>59.7</w:t>
            </w:r>
          </w:p>
        </w:tc>
        <w:tc>
          <w:tcPr>
            <w:tcW w:w="844" w:type="pct"/>
            <w:tcBorders>
              <w:bottom w:val="double" w:sz="4" w:space="0" w:color="auto"/>
            </w:tcBorders>
          </w:tcPr>
          <w:p w14:paraId="0A2A3239" w14:textId="77777777" w:rsidR="00BD6047" w:rsidRDefault="00F42019" w:rsidP="00513F30">
            <w:pPr>
              <w:jc w:val="center"/>
              <w:rPr>
                <w:rFonts w:ascii="Times New Roman" w:eastAsia="Aptos" w:hAnsi="Times New Roman" w:cs="Times New Roman"/>
              </w:rPr>
            </w:pPr>
            <w:r>
              <w:rPr>
                <w:rFonts w:ascii="Times New Roman" w:eastAsia="Aptos" w:hAnsi="Times New Roman" w:cs="Times New Roman"/>
              </w:rPr>
              <w:t>1808</w:t>
            </w:r>
          </w:p>
          <w:p w14:paraId="00B8C31E" w14:textId="39F0F450" w:rsidR="00F42019" w:rsidRDefault="00F42019" w:rsidP="00513F30">
            <w:pPr>
              <w:jc w:val="center"/>
              <w:rPr>
                <w:rFonts w:ascii="Times New Roman" w:eastAsia="Aptos" w:hAnsi="Times New Roman" w:cs="Times New Roman"/>
              </w:rPr>
            </w:pPr>
            <w:r>
              <w:rPr>
                <w:rFonts w:ascii="Times New Roman" w:eastAsia="Aptos" w:hAnsi="Times New Roman" w:cs="Times New Roman"/>
              </w:rPr>
              <w:t>…</w:t>
            </w:r>
          </w:p>
        </w:tc>
        <w:tc>
          <w:tcPr>
            <w:tcW w:w="842" w:type="pct"/>
            <w:tcBorders>
              <w:bottom w:val="double" w:sz="4" w:space="0" w:color="auto"/>
            </w:tcBorders>
          </w:tcPr>
          <w:p w14:paraId="0F8382ED" w14:textId="77777777" w:rsidR="00BD6047" w:rsidRDefault="00F42019" w:rsidP="00513F30">
            <w:pPr>
              <w:jc w:val="center"/>
              <w:rPr>
                <w:rFonts w:ascii="Times New Roman" w:eastAsia="Aptos" w:hAnsi="Times New Roman" w:cs="Times New Roman"/>
              </w:rPr>
            </w:pPr>
            <w:r>
              <w:rPr>
                <w:rFonts w:ascii="Times New Roman" w:eastAsia="Aptos" w:hAnsi="Times New Roman" w:cs="Times New Roman"/>
              </w:rPr>
              <w:t>40</w:t>
            </w:r>
          </w:p>
          <w:p w14:paraId="4A67881B" w14:textId="10B0A224" w:rsidR="00F42019" w:rsidRDefault="00F42019" w:rsidP="00F42019">
            <w:pPr>
              <w:jc w:val="center"/>
              <w:rPr>
                <w:rFonts w:ascii="Times New Roman" w:eastAsia="Aptos" w:hAnsi="Times New Roman" w:cs="Times New Roman"/>
              </w:rPr>
            </w:pPr>
            <w:r>
              <w:rPr>
                <w:rFonts w:ascii="Times New Roman" w:eastAsia="Aptos" w:hAnsi="Times New Roman" w:cs="Times New Roman"/>
              </w:rPr>
              <w:t>33</w:t>
            </w:r>
          </w:p>
        </w:tc>
      </w:tr>
    </w:tbl>
    <w:p w14:paraId="71A57127" w14:textId="7F0C2187" w:rsidR="00BD6047" w:rsidRPr="00D7662F" w:rsidRDefault="00177411" w:rsidP="00177411">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F6F3540" wp14:editId="19C5FC22">
            <wp:extent cx="4572000" cy="5832714"/>
            <wp:effectExtent l="0" t="0" r="0" b="0"/>
            <wp:docPr id="36563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2711" name="Picture 365632711"/>
                    <pic:cNvPicPr/>
                  </pic:nvPicPr>
                  <pic:blipFill>
                    <a:blip r:embed="rId7">
                      <a:extLst>
                        <a:ext uri="{28A0092B-C50C-407E-A947-70E740481C1C}">
                          <a14:useLocalDpi xmlns:a14="http://schemas.microsoft.com/office/drawing/2010/main" val="0"/>
                        </a:ext>
                      </a:extLst>
                    </a:blip>
                    <a:stretch>
                      <a:fillRect/>
                    </a:stretch>
                  </pic:blipFill>
                  <pic:spPr>
                    <a:xfrm>
                      <a:off x="0" y="0"/>
                      <a:ext cx="4572000" cy="5832714"/>
                    </a:xfrm>
                    <a:prstGeom prst="rect">
                      <a:avLst/>
                    </a:prstGeom>
                  </pic:spPr>
                </pic:pic>
              </a:graphicData>
            </a:graphic>
          </wp:inline>
        </w:drawing>
      </w:r>
    </w:p>
    <w:p w14:paraId="194508CE" w14:textId="77777777" w:rsidR="00D7662F" w:rsidRDefault="00D7662F" w:rsidP="00B6336B">
      <w:pPr>
        <w:jc w:val="both"/>
        <w:rPr>
          <w:rFonts w:ascii="Times New Roman" w:hAnsi="Times New Roman" w:cs="Times New Roman"/>
        </w:rPr>
      </w:pPr>
    </w:p>
    <w:p w14:paraId="47186F07" w14:textId="29F0996B" w:rsidR="00B6336B" w:rsidRDefault="00B6336B" w:rsidP="00B6336B">
      <w:pPr>
        <w:jc w:val="both"/>
        <w:rPr>
          <w:rFonts w:ascii="Times New Roman" w:hAnsi="Times New Roman" w:cs="Times New Roman"/>
          <w:b/>
          <w:bCs/>
        </w:rPr>
      </w:pPr>
      <w:r w:rsidRPr="00B6336B">
        <w:rPr>
          <w:rFonts w:ascii="Times New Roman" w:hAnsi="Times New Roman" w:cs="Times New Roman"/>
          <w:b/>
          <w:bCs/>
        </w:rPr>
        <w:t>Partial List of References</w:t>
      </w:r>
    </w:p>
    <w:p w14:paraId="5FACB369" w14:textId="231D8A36" w:rsidR="00B6336B" w:rsidRDefault="00B6336B" w:rsidP="00B6336B">
      <w:pPr>
        <w:jc w:val="both"/>
        <w:rPr>
          <w:rFonts w:ascii="Times New Roman" w:hAnsi="Times New Roman" w:cs="Times New Roman"/>
        </w:rPr>
      </w:pPr>
      <w:r w:rsidRPr="00B6336B">
        <w:rPr>
          <w:rFonts w:ascii="Times New Roman" w:hAnsi="Times New Roman" w:cs="Times New Roman"/>
        </w:rPr>
        <w:t>[1</w:t>
      </w:r>
      <w:proofErr w:type="gramStart"/>
      <w:r w:rsidRPr="00B6336B">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b/>
        <w:t>a</w:t>
      </w:r>
      <w:proofErr w:type="gramEnd"/>
      <w:r>
        <w:rPr>
          <w:rFonts w:ascii="Times New Roman" w:hAnsi="Times New Roman" w:cs="Times New Roman"/>
        </w:rPr>
        <w:t xml:space="preserve">. Review </w:t>
      </w:r>
      <w:proofErr w:type="gramStart"/>
      <w:r>
        <w:rPr>
          <w:rFonts w:ascii="Times New Roman" w:hAnsi="Times New Roman" w:cs="Times New Roman"/>
        </w:rPr>
        <w:t>Articles :</w:t>
      </w:r>
      <w:proofErr w:type="gramEnd"/>
    </w:p>
    <w:p w14:paraId="7136ADC8" w14:textId="59B5BA41" w:rsidR="00B6336B" w:rsidRDefault="00B6336B" w:rsidP="00B6336B">
      <w:pPr>
        <w:ind w:left="1440"/>
        <w:jc w:val="both"/>
        <w:rPr>
          <w:rFonts w:ascii="Times New Roman" w:hAnsi="Times New Roman" w:cs="Times New Roman"/>
        </w:rPr>
      </w:pPr>
      <w:r>
        <w:rPr>
          <w:rFonts w:ascii="Times New Roman" w:hAnsi="Times New Roman" w:cs="Times New Roman"/>
        </w:rPr>
        <w:t xml:space="preserve">R.F. Mehl, “Diffusion in Solid Metals”, </w:t>
      </w:r>
      <w:r>
        <w:rPr>
          <w:rFonts w:ascii="Times New Roman" w:hAnsi="Times New Roman" w:cs="Times New Roman"/>
          <w:i/>
          <w:iCs/>
        </w:rPr>
        <w:t xml:space="preserve">Transactions, </w:t>
      </w:r>
      <w:r>
        <w:rPr>
          <w:rFonts w:ascii="Times New Roman" w:hAnsi="Times New Roman" w:cs="Times New Roman"/>
        </w:rPr>
        <w:t>American Institute of Mining and Metallurgical Engineers, Vol. 122, 1936, p. 11.</w:t>
      </w:r>
    </w:p>
    <w:p w14:paraId="1FF6F4CC" w14:textId="1068F893" w:rsidR="00B6336B" w:rsidRDefault="00B6336B" w:rsidP="00B6336B">
      <w:pPr>
        <w:ind w:left="1440"/>
        <w:jc w:val="both"/>
        <w:rPr>
          <w:rFonts w:ascii="Times New Roman" w:hAnsi="Times New Roman" w:cs="Times New Roman"/>
        </w:rPr>
      </w:pPr>
      <w:r>
        <w:rPr>
          <w:rFonts w:ascii="Times New Roman" w:hAnsi="Times New Roman" w:cs="Times New Roman"/>
        </w:rPr>
        <w:t>A.D. LeClaire, “Diffusion of Metals in Metals” in “Reports on Progress in Metal Physics”, edited by B. Chalmers, Butterworths, London, 1949.</w:t>
      </w:r>
    </w:p>
    <w:p w14:paraId="0675243A" w14:textId="618F8CC1" w:rsidR="00B6336B" w:rsidRDefault="00B6336B" w:rsidP="00B6336B">
      <w:pPr>
        <w:jc w:val="both"/>
        <w:rPr>
          <w:rFonts w:ascii="Times New Roman" w:hAnsi="Times New Roman" w:cs="Times New Roman"/>
        </w:rPr>
      </w:pPr>
      <w:r>
        <w:rPr>
          <w:rFonts w:ascii="Times New Roman" w:hAnsi="Times New Roman" w:cs="Times New Roman"/>
        </w:rPr>
        <w:tab/>
        <w:t xml:space="preserve">b. </w:t>
      </w:r>
      <w:proofErr w:type="gramStart"/>
      <w:r>
        <w:rPr>
          <w:rFonts w:ascii="Times New Roman" w:hAnsi="Times New Roman" w:cs="Times New Roman"/>
        </w:rPr>
        <w:t>Books :</w:t>
      </w:r>
      <w:proofErr w:type="gramEnd"/>
    </w:p>
    <w:p w14:paraId="3886E9F5" w14:textId="5F039FE9" w:rsidR="00B6336B" w:rsidRDefault="00B6336B" w:rsidP="00B6336B">
      <w:pPr>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 xml:space="preserve">R.M. Barrer, </w:t>
      </w:r>
      <w:r>
        <w:rPr>
          <w:rFonts w:ascii="Times New Roman" w:hAnsi="Times New Roman" w:cs="Times New Roman"/>
          <w:i/>
          <w:iCs/>
        </w:rPr>
        <w:t xml:space="preserve">Diffusion in and through Solids, </w:t>
      </w:r>
      <w:r>
        <w:rPr>
          <w:rFonts w:ascii="Times New Roman" w:hAnsi="Times New Roman" w:cs="Times New Roman"/>
        </w:rPr>
        <w:t>Cambridge, 1941.</w:t>
      </w:r>
    </w:p>
    <w:p w14:paraId="7D16ABD3" w14:textId="4EC25A3D" w:rsidR="00B6336B" w:rsidRDefault="00B6336B" w:rsidP="00674DB8">
      <w:pPr>
        <w:ind w:left="1440"/>
        <w:jc w:val="both"/>
        <w:rPr>
          <w:rFonts w:ascii="Times New Roman" w:hAnsi="Times New Roman" w:cs="Times New Roman"/>
        </w:rPr>
      </w:pPr>
      <w:r>
        <w:rPr>
          <w:rFonts w:ascii="Times New Roman" w:hAnsi="Times New Roman" w:cs="Times New Roman"/>
        </w:rPr>
        <w:t xml:space="preserve">W. Jost, </w:t>
      </w:r>
      <w:r w:rsidR="00674DB8">
        <w:rPr>
          <w:rFonts w:ascii="Times New Roman" w:hAnsi="Times New Roman" w:cs="Times New Roman"/>
          <w:i/>
          <w:iCs/>
        </w:rPr>
        <w:t xml:space="preserve">Diffusion und Chemische Reaktion in Fester Stoffen, </w:t>
      </w:r>
      <w:r w:rsidR="00674DB8">
        <w:rPr>
          <w:rFonts w:ascii="Times New Roman" w:hAnsi="Times New Roman" w:cs="Times New Roman"/>
        </w:rPr>
        <w:t>Steinkopff, Dresden, 1937.</w:t>
      </w:r>
    </w:p>
    <w:p w14:paraId="308EED3D" w14:textId="77A1861A" w:rsidR="00674DB8" w:rsidRPr="00674DB8" w:rsidRDefault="00674DB8" w:rsidP="00674DB8">
      <w:pPr>
        <w:ind w:left="1440"/>
        <w:jc w:val="both"/>
        <w:rPr>
          <w:rFonts w:ascii="Times New Roman" w:hAnsi="Times New Roman" w:cs="Times New Roman"/>
        </w:rPr>
      </w:pPr>
      <w:r>
        <w:rPr>
          <w:rFonts w:ascii="Times New Roman" w:hAnsi="Times New Roman" w:cs="Times New Roman"/>
        </w:rPr>
        <w:t xml:space="preserve">W. Seith, </w:t>
      </w:r>
      <w:r>
        <w:rPr>
          <w:rFonts w:ascii="Times New Roman" w:hAnsi="Times New Roman" w:cs="Times New Roman"/>
          <w:i/>
          <w:iCs/>
        </w:rPr>
        <w:t xml:space="preserve">Diffusion in Metallen, </w:t>
      </w:r>
      <w:r>
        <w:rPr>
          <w:rFonts w:ascii="Times New Roman" w:hAnsi="Times New Roman" w:cs="Times New Roman"/>
        </w:rPr>
        <w:t xml:space="preserve">Springer, Berlin, 1939. </w:t>
      </w:r>
    </w:p>
    <w:p w14:paraId="17FDE023" w14:textId="7604D003" w:rsidR="00B6336B" w:rsidRPr="00674DB8" w:rsidRDefault="00B6336B" w:rsidP="00674DB8">
      <w:pPr>
        <w:ind w:left="720" w:hanging="720"/>
        <w:jc w:val="both"/>
        <w:rPr>
          <w:rFonts w:ascii="Times New Roman" w:hAnsi="Times New Roman" w:cs="Times New Roman"/>
        </w:rPr>
      </w:pPr>
      <w:r>
        <w:rPr>
          <w:rFonts w:ascii="Times New Roman" w:hAnsi="Times New Roman" w:cs="Times New Roman"/>
        </w:rPr>
        <w:t>[5]</w:t>
      </w:r>
      <w:r w:rsidR="00674DB8">
        <w:rPr>
          <w:rFonts w:ascii="Times New Roman" w:hAnsi="Times New Roman" w:cs="Times New Roman"/>
        </w:rPr>
        <w:t xml:space="preserve"> </w:t>
      </w:r>
      <w:r w:rsidR="00674DB8">
        <w:rPr>
          <w:rFonts w:ascii="Times New Roman" w:hAnsi="Times New Roman" w:cs="Times New Roman"/>
        </w:rPr>
        <w:tab/>
        <w:t xml:space="preserve">W. A. Johnson, “The Self-Diffusion of Silver”, </w:t>
      </w:r>
      <w:r w:rsidR="00674DB8">
        <w:rPr>
          <w:rFonts w:ascii="Times New Roman" w:hAnsi="Times New Roman" w:cs="Times New Roman"/>
          <w:i/>
          <w:iCs/>
        </w:rPr>
        <w:t xml:space="preserve">Transactions, </w:t>
      </w:r>
      <w:r w:rsidR="00674DB8">
        <w:rPr>
          <w:rFonts w:ascii="Times New Roman" w:hAnsi="Times New Roman" w:cs="Times New Roman"/>
        </w:rPr>
        <w:t xml:space="preserve">American Institute of Mining and Metallurgical Engineers, Vol. 143, 1941, pg. 107. </w:t>
      </w:r>
    </w:p>
    <w:p w14:paraId="6907105D" w14:textId="00D5EAB0" w:rsidR="00B6336B" w:rsidRPr="00674DB8" w:rsidRDefault="00B6336B" w:rsidP="00674DB8">
      <w:pPr>
        <w:ind w:left="720" w:hanging="720"/>
        <w:jc w:val="both"/>
        <w:rPr>
          <w:rFonts w:ascii="Times New Roman" w:hAnsi="Times New Roman" w:cs="Times New Roman"/>
        </w:rPr>
      </w:pPr>
      <w:r w:rsidRPr="00B6336B">
        <w:rPr>
          <w:rFonts w:ascii="Times New Roman" w:hAnsi="Times New Roman" w:cs="Times New Roman"/>
        </w:rPr>
        <w:t>[6]</w:t>
      </w:r>
      <w:r w:rsidR="00674DB8">
        <w:rPr>
          <w:rFonts w:ascii="Times New Roman" w:hAnsi="Times New Roman" w:cs="Times New Roman"/>
        </w:rPr>
        <w:tab/>
        <w:t xml:space="preserve">L.S. Darken, “Diffusion, Mobility and Their Interrelation through Free Energy in Binary Metallic Systems”, </w:t>
      </w:r>
      <w:r w:rsidR="00674DB8">
        <w:rPr>
          <w:rFonts w:ascii="Times New Roman" w:hAnsi="Times New Roman" w:cs="Times New Roman"/>
          <w:i/>
          <w:iCs/>
        </w:rPr>
        <w:t xml:space="preserve">Transactions, </w:t>
      </w:r>
      <w:r w:rsidR="00674DB8">
        <w:rPr>
          <w:rFonts w:ascii="Times New Roman" w:hAnsi="Times New Roman" w:cs="Times New Roman"/>
        </w:rPr>
        <w:t>American Institute of Mining and Metallurgical Engineers, Vol. 175, 1948, pg. 184.</w:t>
      </w:r>
    </w:p>
    <w:p w14:paraId="63C6CD6D" w14:textId="11A7A094" w:rsidR="00B6336B" w:rsidRPr="004209B9" w:rsidRDefault="00B6336B" w:rsidP="004209B9">
      <w:pPr>
        <w:ind w:left="720" w:hanging="720"/>
        <w:jc w:val="both"/>
        <w:rPr>
          <w:rFonts w:ascii="Times New Roman" w:hAnsi="Times New Roman" w:cs="Times New Roman"/>
        </w:rPr>
      </w:pPr>
      <w:r w:rsidRPr="00B6336B">
        <w:rPr>
          <w:rFonts w:ascii="Times New Roman" w:hAnsi="Times New Roman" w:cs="Times New Roman"/>
        </w:rPr>
        <w:t>[7]</w:t>
      </w:r>
      <w:r w:rsidR="00674DB8">
        <w:rPr>
          <w:rFonts w:ascii="Times New Roman" w:hAnsi="Times New Roman" w:cs="Times New Roman"/>
        </w:rPr>
        <w:tab/>
      </w:r>
      <w:r w:rsidR="004209B9">
        <w:rPr>
          <w:rFonts w:ascii="Times New Roman" w:hAnsi="Times New Roman" w:cs="Times New Roman"/>
        </w:rPr>
        <w:t xml:space="preserve">C.E. Birchenall, L. C. C. da Silva and R. F. Mehl, Discussion of reference 6, </w:t>
      </w:r>
      <w:r w:rsidR="004209B9">
        <w:rPr>
          <w:rFonts w:ascii="Times New Roman" w:hAnsi="Times New Roman" w:cs="Times New Roman"/>
          <w:i/>
          <w:iCs/>
        </w:rPr>
        <w:t xml:space="preserve">Transactions, </w:t>
      </w:r>
      <w:r w:rsidR="004209B9">
        <w:rPr>
          <w:rFonts w:ascii="Times New Roman" w:hAnsi="Times New Roman" w:cs="Times New Roman"/>
        </w:rPr>
        <w:t xml:space="preserve">American Institute of Mining and Metallurgical Engineers, Vol. 175, 1948, pg. 197. </w:t>
      </w:r>
    </w:p>
    <w:p w14:paraId="4A55C239" w14:textId="247D5C45" w:rsidR="00B6336B" w:rsidRPr="00B6336B" w:rsidRDefault="00B6336B" w:rsidP="004209B9">
      <w:pPr>
        <w:ind w:left="720" w:hanging="720"/>
        <w:jc w:val="both"/>
        <w:rPr>
          <w:rFonts w:ascii="Times New Roman" w:hAnsi="Times New Roman" w:cs="Times New Roman"/>
        </w:rPr>
      </w:pPr>
      <w:r w:rsidRPr="00B6336B">
        <w:rPr>
          <w:rFonts w:ascii="Times New Roman" w:hAnsi="Times New Roman" w:cs="Times New Roman"/>
        </w:rPr>
        <w:t>[8]</w:t>
      </w:r>
      <w:r w:rsidR="004209B9">
        <w:rPr>
          <w:rFonts w:ascii="Times New Roman" w:hAnsi="Times New Roman" w:cs="Times New Roman"/>
        </w:rPr>
        <w:tab/>
        <w:t>L. C. C. da Silva, “Atomic Flow in Diffusion Phenomena”, Doctorate Thesis, Carnegie Institute of Technology, 1950. Also L. C. C. da Silva and R. F. Mehl, “Interface and Marker Movements in Diffusion in Solid Solutions of Metals”, submitted to American Institute of Mining and Metallurgical Engineers, 1950.</w:t>
      </w:r>
    </w:p>
    <w:p w14:paraId="70FB7BA0" w14:textId="41DB2BEF" w:rsidR="00B6336B" w:rsidRPr="004209B9" w:rsidRDefault="00B6336B" w:rsidP="004209B9">
      <w:pPr>
        <w:ind w:left="720" w:hanging="720"/>
        <w:jc w:val="both"/>
        <w:rPr>
          <w:rFonts w:ascii="Times New Roman" w:hAnsi="Times New Roman" w:cs="Times New Roman"/>
        </w:rPr>
      </w:pPr>
      <w:r w:rsidRPr="00B6336B">
        <w:rPr>
          <w:rFonts w:ascii="Times New Roman" w:hAnsi="Times New Roman" w:cs="Times New Roman"/>
        </w:rPr>
        <w:t>[9]</w:t>
      </w:r>
      <w:r w:rsidR="004209B9">
        <w:rPr>
          <w:rFonts w:ascii="Times New Roman" w:hAnsi="Times New Roman" w:cs="Times New Roman"/>
        </w:rPr>
        <w:tab/>
        <w:t xml:space="preserve">E. O. Kirkendall and A. D. Smigelskas, “Zinc Diffusion in Alpha Brass”, </w:t>
      </w:r>
      <w:r w:rsidR="004209B9">
        <w:rPr>
          <w:rFonts w:ascii="Times New Roman" w:hAnsi="Times New Roman" w:cs="Times New Roman"/>
          <w:i/>
          <w:iCs/>
        </w:rPr>
        <w:t xml:space="preserve">Transactions, </w:t>
      </w:r>
      <w:r w:rsidR="004209B9">
        <w:rPr>
          <w:rFonts w:ascii="Times New Roman" w:hAnsi="Times New Roman" w:cs="Times New Roman"/>
        </w:rPr>
        <w:t>American Institute of Mining and Metallurgical Engineers, Vol. 171, 1947, p. 130.</w:t>
      </w:r>
    </w:p>
    <w:p w14:paraId="242EDED1" w14:textId="0CB7E130" w:rsidR="004209B9" w:rsidRPr="004209B9" w:rsidRDefault="004209B9" w:rsidP="00DD63CC">
      <w:pPr>
        <w:ind w:left="720" w:hanging="720"/>
        <w:jc w:val="both"/>
        <w:rPr>
          <w:rFonts w:ascii="Times New Roman" w:hAnsi="Times New Roman" w:cs="Times New Roman"/>
        </w:rPr>
      </w:pPr>
      <w:r>
        <w:rPr>
          <w:rFonts w:ascii="Times New Roman" w:hAnsi="Times New Roman" w:cs="Times New Roman"/>
        </w:rPr>
        <w:t>[15]</w:t>
      </w:r>
      <w:r>
        <w:rPr>
          <w:rFonts w:ascii="Times New Roman" w:hAnsi="Times New Roman" w:cs="Times New Roman"/>
        </w:rPr>
        <w:tab/>
        <w:t xml:space="preserve">C. E. Birchenall and R. F. Mehl, “Self-Diffusion in Alpha and Gamma Iron”, </w:t>
      </w:r>
      <w:r>
        <w:rPr>
          <w:rFonts w:ascii="Times New Roman" w:hAnsi="Times New Roman" w:cs="Times New Roman"/>
          <w:i/>
          <w:iCs/>
        </w:rPr>
        <w:t xml:space="preserve">Transactions, </w:t>
      </w:r>
      <w:r>
        <w:rPr>
          <w:rFonts w:ascii="Times New Roman" w:hAnsi="Times New Roman" w:cs="Times New Roman"/>
        </w:rPr>
        <w:t>American Institute of Mining and Metallurgical Engineers, Vol. 188, 1950, p. 144.</w:t>
      </w:r>
    </w:p>
    <w:p w14:paraId="78967EC8" w14:textId="55DBE0D2" w:rsidR="00B6336B" w:rsidRDefault="00B6336B" w:rsidP="00DD63CC">
      <w:pPr>
        <w:ind w:left="720" w:hanging="720"/>
        <w:jc w:val="both"/>
        <w:rPr>
          <w:rFonts w:ascii="Times New Roman" w:hAnsi="Times New Roman" w:cs="Times New Roman"/>
        </w:rPr>
      </w:pPr>
      <w:r>
        <w:rPr>
          <w:rFonts w:ascii="Times New Roman" w:hAnsi="Times New Roman" w:cs="Times New Roman"/>
        </w:rPr>
        <w:t>[23]</w:t>
      </w:r>
      <w:r w:rsidR="00DD63CC">
        <w:rPr>
          <w:rFonts w:ascii="Times New Roman" w:hAnsi="Times New Roman" w:cs="Times New Roman"/>
        </w:rPr>
        <w:tab/>
        <w:t xml:space="preserve">G. V. Raynor, “Progress in the Theory of Alloys” in “Reports on Progress in Metal Physics”, edited by B. Chalmers, Butterworths, London, 1949. </w:t>
      </w:r>
    </w:p>
    <w:p w14:paraId="7C7CE8F5" w14:textId="651F7B30" w:rsidR="00B6336B" w:rsidRPr="00DD63CC" w:rsidRDefault="00B6336B" w:rsidP="00DD63CC">
      <w:pPr>
        <w:ind w:left="720" w:hanging="720"/>
        <w:jc w:val="both"/>
        <w:rPr>
          <w:rFonts w:ascii="Times New Roman" w:hAnsi="Times New Roman" w:cs="Times New Roman"/>
        </w:rPr>
      </w:pPr>
      <w:r>
        <w:rPr>
          <w:rFonts w:ascii="Times New Roman" w:hAnsi="Times New Roman" w:cs="Times New Roman"/>
        </w:rPr>
        <w:t>[24]</w:t>
      </w:r>
      <w:r w:rsidR="00DD63CC">
        <w:rPr>
          <w:rFonts w:ascii="Times New Roman" w:hAnsi="Times New Roman" w:cs="Times New Roman"/>
        </w:rPr>
        <w:tab/>
        <w:t xml:space="preserve">B. G. Petrenko and B. E. Rubinstein, “Diffusion Processes in Binary Crystalline Systems”, </w:t>
      </w:r>
      <w:r w:rsidR="00DD63CC">
        <w:rPr>
          <w:rFonts w:ascii="Times New Roman" w:hAnsi="Times New Roman" w:cs="Times New Roman"/>
          <w:i/>
          <w:iCs/>
        </w:rPr>
        <w:t>Journal of Physical Chemistry</w:t>
      </w:r>
      <w:r w:rsidR="00DD63CC">
        <w:rPr>
          <w:rFonts w:ascii="Times New Roman" w:hAnsi="Times New Roman" w:cs="Times New Roman"/>
        </w:rPr>
        <w:t xml:space="preserve"> (U.S.S.R.), Vol. 13, 1939, p. 508.</w:t>
      </w:r>
    </w:p>
    <w:p w14:paraId="1C5C6438" w14:textId="5B5F1732" w:rsidR="00B6336B" w:rsidRPr="00DD63CC" w:rsidRDefault="00B6336B" w:rsidP="00DD63CC">
      <w:pPr>
        <w:ind w:left="720" w:hanging="720"/>
        <w:jc w:val="both"/>
        <w:rPr>
          <w:rFonts w:ascii="Times New Roman" w:hAnsi="Times New Roman" w:cs="Times New Roman"/>
        </w:rPr>
      </w:pPr>
      <w:r>
        <w:rPr>
          <w:rFonts w:ascii="Times New Roman" w:hAnsi="Times New Roman" w:cs="Times New Roman"/>
        </w:rPr>
        <w:t>[25]</w:t>
      </w:r>
      <w:r w:rsidR="00DD63CC">
        <w:rPr>
          <w:rFonts w:ascii="Times New Roman" w:hAnsi="Times New Roman" w:cs="Times New Roman"/>
        </w:rPr>
        <w:tab/>
        <w:t xml:space="preserve">H. B. Huntington and F. Seitz, “Mechanism for Self-diffusion in Metallic Copper”, </w:t>
      </w:r>
      <w:r w:rsidR="00DD63CC">
        <w:rPr>
          <w:rFonts w:ascii="Times New Roman" w:hAnsi="Times New Roman" w:cs="Times New Roman"/>
          <w:i/>
          <w:iCs/>
        </w:rPr>
        <w:t xml:space="preserve">Physical Review, </w:t>
      </w:r>
      <w:r w:rsidR="00DD63CC">
        <w:rPr>
          <w:rFonts w:ascii="Times New Roman" w:hAnsi="Times New Roman" w:cs="Times New Roman"/>
        </w:rPr>
        <w:t>Vol. 61, 1942, p. 315.</w:t>
      </w:r>
    </w:p>
    <w:p w14:paraId="4C332924" w14:textId="571A042F" w:rsidR="00B6336B" w:rsidRPr="00DD63CC" w:rsidRDefault="00B6336B" w:rsidP="00DD63CC">
      <w:pPr>
        <w:ind w:left="720" w:hanging="720"/>
        <w:jc w:val="both"/>
        <w:rPr>
          <w:rFonts w:ascii="Times New Roman" w:hAnsi="Times New Roman" w:cs="Times New Roman"/>
        </w:rPr>
      </w:pPr>
      <w:r>
        <w:rPr>
          <w:rFonts w:ascii="Times New Roman" w:hAnsi="Times New Roman" w:cs="Times New Roman"/>
        </w:rPr>
        <w:t>[26]</w:t>
      </w:r>
      <w:r w:rsidR="00DD63CC">
        <w:rPr>
          <w:rFonts w:ascii="Times New Roman" w:hAnsi="Times New Roman" w:cs="Times New Roman"/>
        </w:rPr>
        <w:tab/>
        <w:t xml:space="preserve">H. B. Huntington, “Self-consistent Treatment of the Vacancy Mechanism for Metallic Diffusion”, </w:t>
      </w:r>
      <w:r w:rsidR="00DD63CC">
        <w:rPr>
          <w:rFonts w:ascii="Times New Roman" w:hAnsi="Times New Roman" w:cs="Times New Roman"/>
          <w:i/>
          <w:iCs/>
        </w:rPr>
        <w:t xml:space="preserve">Physical Review, </w:t>
      </w:r>
      <w:r w:rsidR="00DD63CC">
        <w:rPr>
          <w:rFonts w:ascii="Times New Roman" w:hAnsi="Times New Roman" w:cs="Times New Roman"/>
        </w:rPr>
        <w:t>Vol. 61, 1942, p. 325.</w:t>
      </w:r>
    </w:p>
    <w:p w14:paraId="5573DD96" w14:textId="5908A0A0" w:rsidR="00D7662F" w:rsidRPr="00D7662F" w:rsidRDefault="00B6336B" w:rsidP="00B6336B">
      <w:pPr>
        <w:jc w:val="both"/>
        <w:rPr>
          <w:rFonts w:ascii="Times New Roman" w:hAnsi="Times New Roman" w:cs="Times New Roman"/>
        </w:rPr>
      </w:pPr>
      <w:r>
        <w:rPr>
          <w:rFonts w:ascii="Times New Roman" w:hAnsi="Times New Roman" w:cs="Times New Roman"/>
        </w:rPr>
        <w:t>[27]</w:t>
      </w:r>
      <w:r w:rsidR="00DD63CC">
        <w:rPr>
          <w:rFonts w:ascii="Times New Roman" w:hAnsi="Times New Roman" w:cs="Times New Roman"/>
        </w:rPr>
        <w:tab/>
        <w:t>C. Wells and W. Batz: Unpublished research.</w:t>
      </w:r>
    </w:p>
    <w:p w14:paraId="66C34913" w14:textId="77777777" w:rsidR="00B6336B" w:rsidRPr="00B6336B" w:rsidRDefault="00B6336B" w:rsidP="00B6336B">
      <w:pPr>
        <w:jc w:val="both"/>
        <w:rPr>
          <w:rFonts w:ascii="Times New Roman" w:hAnsi="Times New Roman" w:cs="Times New Roman"/>
        </w:rPr>
      </w:pPr>
    </w:p>
    <w:p w14:paraId="7192BB8A" w14:textId="77777777" w:rsidR="00B6336B" w:rsidRPr="00B6336B" w:rsidRDefault="00B6336B" w:rsidP="00B6336B">
      <w:pPr>
        <w:jc w:val="both"/>
        <w:rPr>
          <w:rFonts w:ascii="Times New Roman" w:hAnsi="Times New Roman" w:cs="Times New Roman"/>
          <w:b/>
          <w:bCs/>
        </w:rPr>
      </w:pPr>
    </w:p>
    <w:sectPr w:rsidR="00B6336B" w:rsidRPr="00B6336B" w:rsidSect="00511F01">
      <w:foot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5B594" w14:textId="77777777" w:rsidR="00AB69B1" w:rsidRDefault="00AB69B1" w:rsidP="00530B85">
      <w:pPr>
        <w:spacing w:after="0" w:line="240" w:lineRule="auto"/>
      </w:pPr>
      <w:r>
        <w:separator/>
      </w:r>
    </w:p>
  </w:endnote>
  <w:endnote w:type="continuationSeparator" w:id="0">
    <w:p w14:paraId="5651C6CA" w14:textId="77777777" w:rsidR="00AB69B1" w:rsidRDefault="00AB69B1" w:rsidP="00530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446E8" w14:textId="60A0E8C1" w:rsidR="00511F01" w:rsidRPr="00B67148" w:rsidRDefault="00511F01" w:rsidP="00511F01">
    <w:pPr>
      <w:pStyle w:val="Footer"/>
      <w:rPr>
        <w:rFonts w:ascii="Times New Roman" w:hAnsi="Times New Roman" w:cs="Times New Roman"/>
        <w:sz w:val="22"/>
        <w:szCs w:val="22"/>
      </w:rPr>
    </w:pPr>
    <w:r w:rsidRPr="00B67148">
      <w:rPr>
        <w:rFonts w:ascii="Times New Roman" w:hAnsi="Times New Roman" w:cs="Times New Roman"/>
        <w:sz w:val="22"/>
        <w:szCs w:val="22"/>
        <w:vertAlign w:val="superscript"/>
      </w:rPr>
      <w:t>1</w:t>
    </w:r>
    <w:r w:rsidRPr="00B67148">
      <w:rPr>
        <w:rFonts w:ascii="Times New Roman" w:hAnsi="Times New Roman" w:cs="Times New Roman"/>
        <w:sz w:val="22"/>
        <w:szCs w:val="22"/>
      </w:rPr>
      <w:t>The author, C.E. Birchenall, is a member of the staff, Metals Research Laboratory, Carnegie Institute of Technology, Pittsburgh at the time of writing this review article.</w:t>
    </w:r>
  </w:p>
  <w:p w14:paraId="04D64898" w14:textId="77777777" w:rsidR="00511F01" w:rsidRDefault="00511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3D968" w14:textId="77777777" w:rsidR="00AB69B1" w:rsidRDefault="00AB69B1" w:rsidP="00530B85">
      <w:pPr>
        <w:spacing w:after="0" w:line="240" w:lineRule="auto"/>
      </w:pPr>
      <w:r>
        <w:separator/>
      </w:r>
    </w:p>
  </w:footnote>
  <w:footnote w:type="continuationSeparator" w:id="0">
    <w:p w14:paraId="21CC3B52" w14:textId="77777777" w:rsidR="00AB69B1" w:rsidRDefault="00AB69B1" w:rsidP="00530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4412"/>
    <w:multiLevelType w:val="hybridMultilevel"/>
    <w:tmpl w:val="99340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1E5D02"/>
    <w:multiLevelType w:val="hybridMultilevel"/>
    <w:tmpl w:val="2098AABA"/>
    <w:lvl w:ilvl="0" w:tplc="E37EFD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4184884">
    <w:abstractNumId w:val="1"/>
  </w:num>
  <w:num w:numId="2" w16cid:durableId="16863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0C7"/>
    <w:rsid w:val="00177411"/>
    <w:rsid w:val="001E2E49"/>
    <w:rsid w:val="002033AA"/>
    <w:rsid w:val="00215A8F"/>
    <w:rsid w:val="002C7A52"/>
    <w:rsid w:val="002D6E44"/>
    <w:rsid w:val="004209B9"/>
    <w:rsid w:val="00462C54"/>
    <w:rsid w:val="004760C7"/>
    <w:rsid w:val="00511F01"/>
    <w:rsid w:val="00530B85"/>
    <w:rsid w:val="0066556B"/>
    <w:rsid w:val="00674DB8"/>
    <w:rsid w:val="00724666"/>
    <w:rsid w:val="00AB69B1"/>
    <w:rsid w:val="00B5044A"/>
    <w:rsid w:val="00B6336B"/>
    <w:rsid w:val="00B67148"/>
    <w:rsid w:val="00B975BC"/>
    <w:rsid w:val="00BD6047"/>
    <w:rsid w:val="00CB6CD3"/>
    <w:rsid w:val="00D7662F"/>
    <w:rsid w:val="00DD63CC"/>
    <w:rsid w:val="00F42019"/>
    <w:rsid w:val="00FA2E86"/>
    <w:rsid w:val="00FB4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A9B4D"/>
  <w15:chartTrackingRefBased/>
  <w15:docId w15:val="{33FD0A36-A0CE-430F-8974-556031AC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0C7"/>
    <w:rPr>
      <w:rFonts w:eastAsiaTheme="majorEastAsia" w:cstheme="majorBidi"/>
      <w:color w:val="272727" w:themeColor="text1" w:themeTint="D8"/>
    </w:rPr>
  </w:style>
  <w:style w:type="paragraph" w:styleId="Title">
    <w:name w:val="Title"/>
    <w:basedOn w:val="Normal"/>
    <w:next w:val="Normal"/>
    <w:link w:val="TitleChar"/>
    <w:uiPriority w:val="10"/>
    <w:qFormat/>
    <w:rsid w:val="00476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0C7"/>
    <w:pPr>
      <w:spacing w:before="160"/>
      <w:jc w:val="center"/>
    </w:pPr>
    <w:rPr>
      <w:i/>
      <w:iCs/>
      <w:color w:val="404040" w:themeColor="text1" w:themeTint="BF"/>
    </w:rPr>
  </w:style>
  <w:style w:type="character" w:customStyle="1" w:styleId="QuoteChar">
    <w:name w:val="Quote Char"/>
    <w:basedOn w:val="DefaultParagraphFont"/>
    <w:link w:val="Quote"/>
    <w:uiPriority w:val="29"/>
    <w:rsid w:val="004760C7"/>
    <w:rPr>
      <w:i/>
      <w:iCs/>
      <w:color w:val="404040" w:themeColor="text1" w:themeTint="BF"/>
    </w:rPr>
  </w:style>
  <w:style w:type="paragraph" w:styleId="ListParagraph">
    <w:name w:val="List Paragraph"/>
    <w:basedOn w:val="Normal"/>
    <w:uiPriority w:val="34"/>
    <w:qFormat/>
    <w:rsid w:val="004760C7"/>
    <w:pPr>
      <w:ind w:left="720"/>
      <w:contextualSpacing/>
    </w:pPr>
  </w:style>
  <w:style w:type="character" w:styleId="IntenseEmphasis">
    <w:name w:val="Intense Emphasis"/>
    <w:basedOn w:val="DefaultParagraphFont"/>
    <w:uiPriority w:val="21"/>
    <w:qFormat/>
    <w:rsid w:val="004760C7"/>
    <w:rPr>
      <w:i/>
      <w:iCs/>
      <w:color w:val="0F4761" w:themeColor="accent1" w:themeShade="BF"/>
    </w:rPr>
  </w:style>
  <w:style w:type="paragraph" w:styleId="IntenseQuote">
    <w:name w:val="Intense Quote"/>
    <w:basedOn w:val="Normal"/>
    <w:next w:val="Normal"/>
    <w:link w:val="IntenseQuoteChar"/>
    <w:uiPriority w:val="30"/>
    <w:qFormat/>
    <w:rsid w:val="00476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0C7"/>
    <w:rPr>
      <w:i/>
      <w:iCs/>
      <w:color w:val="0F4761" w:themeColor="accent1" w:themeShade="BF"/>
    </w:rPr>
  </w:style>
  <w:style w:type="character" w:styleId="IntenseReference">
    <w:name w:val="Intense Reference"/>
    <w:basedOn w:val="DefaultParagraphFont"/>
    <w:uiPriority w:val="32"/>
    <w:qFormat/>
    <w:rsid w:val="004760C7"/>
    <w:rPr>
      <w:b/>
      <w:bCs/>
      <w:smallCaps/>
      <w:color w:val="0F4761" w:themeColor="accent1" w:themeShade="BF"/>
      <w:spacing w:val="5"/>
    </w:rPr>
  </w:style>
  <w:style w:type="paragraph" w:styleId="Header">
    <w:name w:val="header"/>
    <w:basedOn w:val="Normal"/>
    <w:link w:val="HeaderChar"/>
    <w:uiPriority w:val="99"/>
    <w:unhideWhenUsed/>
    <w:rsid w:val="00530B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B85"/>
  </w:style>
  <w:style w:type="paragraph" w:styleId="Footer">
    <w:name w:val="footer"/>
    <w:basedOn w:val="Normal"/>
    <w:link w:val="FooterChar"/>
    <w:uiPriority w:val="99"/>
    <w:unhideWhenUsed/>
    <w:rsid w:val="00530B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B85"/>
  </w:style>
  <w:style w:type="character" w:styleId="PlaceholderText">
    <w:name w:val="Placeholder Text"/>
    <w:basedOn w:val="DefaultParagraphFont"/>
    <w:uiPriority w:val="99"/>
    <w:semiHidden/>
    <w:rsid w:val="002D6E44"/>
    <w:rPr>
      <w:color w:val="666666"/>
    </w:rPr>
  </w:style>
  <w:style w:type="table" w:styleId="TableGrid">
    <w:name w:val="Table Grid"/>
    <w:basedOn w:val="TableNormal"/>
    <w:uiPriority w:val="39"/>
    <w:rsid w:val="00724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7</Pages>
  <Words>2396</Words>
  <Characters>13659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 Anirudh (baliad)</dc:creator>
  <cp:keywords/>
  <dc:description/>
  <cp:lastModifiedBy>Bali, Anirudh (baliad)</cp:lastModifiedBy>
  <cp:revision>12</cp:revision>
  <dcterms:created xsi:type="dcterms:W3CDTF">2026-03-23T15:54:00Z</dcterms:created>
  <dcterms:modified xsi:type="dcterms:W3CDTF">2026-03-23T18:10:00Z</dcterms:modified>
</cp:coreProperties>
</file>