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8D142" w14:textId="535B2E10" w:rsidR="004B0E81" w:rsidRPr="004B0E81" w:rsidRDefault="004B0E81" w:rsidP="004B0E81">
      <w:pPr>
        <w:jc w:val="center"/>
        <w:rPr>
          <w:rFonts w:cs="Times New Roman"/>
          <w:sz w:val="32"/>
          <w:szCs w:val="32"/>
          <w:lang w:val="ro-RO"/>
        </w:rPr>
      </w:pPr>
      <w:r w:rsidRPr="004B0E81">
        <w:rPr>
          <w:rFonts w:cs="Times New Roman"/>
          <w:sz w:val="32"/>
          <w:szCs w:val="32"/>
          <w:lang w:val="ro-RO"/>
        </w:rPr>
        <w:t>Analiză SWOT – Patiseria Saporino</w:t>
      </w:r>
    </w:p>
    <w:p w14:paraId="4D7E6CA9" w14:textId="77777777" w:rsidR="004B0E81" w:rsidRPr="004B0E81" w:rsidRDefault="004B0E81" w:rsidP="004B0E81">
      <w:pPr>
        <w:rPr>
          <w:rFonts w:cs="Times New Roman"/>
          <w:sz w:val="28"/>
          <w:szCs w:val="28"/>
          <w:lang w:val="ro-RO"/>
        </w:rPr>
      </w:pPr>
    </w:p>
    <w:p w14:paraId="67A96C8F" w14:textId="07250B49" w:rsidR="004B0E81" w:rsidRPr="004B0E81" w:rsidRDefault="004B0E81" w:rsidP="004B0E81">
      <w:pPr>
        <w:rPr>
          <w:rFonts w:cs="Times New Roman"/>
          <w:b/>
          <w:bCs/>
          <w:sz w:val="28"/>
          <w:szCs w:val="28"/>
          <w:lang w:val="ro-RO"/>
        </w:rPr>
      </w:pPr>
      <w:r w:rsidRPr="004B0E81">
        <w:rPr>
          <w:rFonts w:cs="Times New Roman"/>
          <w:b/>
          <w:bCs/>
          <w:sz w:val="28"/>
          <w:szCs w:val="28"/>
          <w:lang w:val="ro-RO"/>
        </w:rPr>
        <w:t>Prezentare firmă</w:t>
      </w:r>
    </w:p>
    <w:p w14:paraId="23698006" w14:textId="77777777" w:rsidR="004B0E81" w:rsidRPr="004B0E81" w:rsidRDefault="004B0E81" w:rsidP="004B0E81">
      <w:pPr>
        <w:spacing w:after="0" w:line="360" w:lineRule="auto"/>
        <w:rPr>
          <w:rFonts w:cs="Times New Roman"/>
        </w:rPr>
      </w:pPr>
      <w:r w:rsidRPr="004B0E81">
        <w:rPr>
          <w:rFonts w:cs="Times New Roman"/>
        </w:rPr>
        <w:t xml:space="preserve">OBIECTUL DE ACTIVITATE PRINCIPAL: </w:t>
      </w:r>
    </w:p>
    <w:p w14:paraId="21612FFC" w14:textId="77777777" w:rsidR="004B0E81" w:rsidRPr="004B0E81" w:rsidRDefault="004B0E81" w:rsidP="004B0E81">
      <w:pPr>
        <w:spacing w:after="0" w:line="480" w:lineRule="auto"/>
        <w:rPr>
          <w:rFonts w:cs="Times New Roman"/>
        </w:rPr>
      </w:pPr>
      <w:r w:rsidRPr="004B0E81">
        <w:rPr>
          <w:rFonts w:cs="Times New Roman"/>
        </w:rPr>
        <w:t>Fabricarea produselor proaspete de patiserie și brutărie:</w:t>
      </w:r>
    </w:p>
    <w:p w14:paraId="287AAD2A" w14:textId="77777777" w:rsidR="004B0E81" w:rsidRPr="004B0E81" w:rsidRDefault="004B0E81" w:rsidP="004B0E81">
      <w:pPr>
        <w:numPr>
          <w:ilvl w:val="0"/>
          <w:numId w:val="1"/>
        </w:numPr>
        <w:spacing w:after="0" w:line="480" w:lineRule="auto"/>
        <w:rPr>
          <w:rFonts w:cs="Times New Roman"/>
        </w:rPr>
      </w:pPr>
      <w:r w:rsidRPr="004B0E81">
        <w:rPr>
          <w:rFonts w:cs="Times New Roman"/>
        </w:rPr>
        <w:t>pâine și alte specialități de panificație</w:t>
      </w:r>
    </w:p>
    <w:p w14:paraId="0551FD34" w14:textId="77777777" w:rsidR="004B0E81" w:rsidRPr="004B0E81" w:rsidRDefault="004B0E81" w:rsidP="004B0E81">
      <w:pPr>
        <w:numPr>
          <w:ilvl w:val="0"/>
          <w:numId w:val="1"/>
        </w:numPr>
        <w:spacing w:after="0" w:line="480" w:lineRule="auto"/>
        <w:rPr>
          <w:rFonts w:cs="Times New Roman"/>
        </w:rPr>
      </w:pPr>
      <w:r w:rsidRPr="004B0E81">
        <w:rPr>
          <w:rFonts w:cs="Times New Roman"/>
        </w:rPr>
        <w:t>produse de patiserie, prăjituri, plăcinte, clătite, tarte</w:t>
      </w:r>
    </w:p>
    <w:p w14:paraId="356B584F" w14:textId="77777777" w:rsidR="004B0E81" w:rsidRPr="004B0E81" w:rsidRDefault="004B0E81" w:rsidP="004B0E81">
      <w:pPr>
        <w:spacing w:after="0" w:line="480" w:lineRule="auto"/>
        <w:rPr>
          <w:rFonts w:cs="Times New Roman"/>
        </w:rPr>
      </w:pPr>
      <w:r w:rsidRPr="004B0E81">
        <w:rPr>
          <w:rFonts w:cs="Times New Roman"/>
        </w:rPr>
        <w:t>COD CAEN</w:t>
      </w:r>
      <w:r w:rsidRPr="004B0E81">
        <w:rPr>
          <w:rFonts w:cs="Times New Roman"/>
          <w:vertAlign w:val="superscript"/>
        </w:rPr>
        <w:footnoteReference w:id="1"/>
      </w:r>
      <w:r w:rsidRPr="004B0E81">
        <w:rPr>
          <w:rFonts w:cs="Times New Roman"/>
        </w:rPr>
        <w:t>: 1071</w:t>
      </w:r>
      <w:r w:rsidRPr="004B0E81">
        <w:rPr>
          <w:rFonts w:cs="Times New Roman"/>
        </w:rPr>
        <w:br/>
        <w:t>cu descrierea activității:</w:t>
      </w:r>
    </w:p>
    <w:p w14:paraId="72278CD0" w14:textId="77777777" w:rsidR="004B0E81" w:rsidRPr="004B0E81" w:rsidRDefault="004B0E81" w:rsidP="004B0E81">
      <w:pPr>
        <w:spacing w:after="0" w:line="360" w:lineRule="auto"/>
        <w:rPr>
          <w:rFonts w:cs="Times New Roman"/>
        </w:rPr>
      </w:pPr>
      <w:r w:rsidRPr="004B0E81">
        <w:rPr>
          <w:rFonts w:cs="Times New Roman"/>
        </w:rPr>
        <w:t>Firma noastră se specializează în producția și vânzarea de produse de patiserie și brutărie, precum plăcinte, clătite, covrigi, brioșe, gogoși, menite să satisfacă pofta clienților în zilele încărcate. Oferim gustări proaspete și rapide, perfecte pentru cei care caută o opțiune delicioasă într-un ritm alert.</w:t>
      </w:r>
    </w:p>
    <w:p w14:paraId="14799A18" w14:textId="77777777" w:rsidR="004B0E81" w:rsidRPr="004B0E81" w:rsidRDefault="004B0E81" w:rsidP="004B0E81">
      <w:pPr>
        <w:spacing w:after="0" w:line="360" w:lineRule="auto"/>
        <w:rPr>
          <w:rFonts w:cs="Times New Roman"/>
        </w:rPr>
      </w:pPr>
    </w:p>
    <w:p w14:paraId="1E313648" w14:textId="212EBDDF" w:rsidR="004B0E81" w:rsidRPr="004B0E81" w:rsidRDefault="004B0E81" w:rsidP="004B0E81">
      <w:pPr>
        <w:spacing w:after="0" w:line="360" w:lineRule="auto"/>
        <w:rPr>
          <w:rFonts w:cs="Times New Roman"/>
          <w:b/>
          <w:bCs/>
          <w:sz w:val="28"/>
          <w:szCs w:val="28"/>
        </w:rPr>
      </w:pPr>
      <w:r w:rsidRPr="004B0E81">
        <w:rPr>
          <w:rFonts w:cs="Times New Roman"/>
          <w:b/>
          <w:bCs/>
          <w:sz w:val="28"/>
          <w:szCs w:val="28"/>
        </w:rPr>
        <w:t>Analiză SWOT</w:t>
      </w:r>
    </w:p>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5"/>
        <w:gridCol w:w="5475"/>
      </w:tblGrid>
      <w:tr w:rsidR="004B0E81" w14:paraId="111D2495" w14:textId="77777777" w:rsidTr="004B0E81">
        <w:tc>
          <w:tcPr>
            <w:tcW w:w="5145" w:type="dxa"/>
            <w:tcBorders>
              <w:top w:val="single" w:sz="4" w:space="0" w:color="000000"/>
              <w:left w:val="single" w:sz="4" w:space="0" w:color="000000"/>
              <w:bottom w:val="single" w:sz="4" w:space="0" w:color="000000"/>
              <w:right w:val="single" w:sz="4" w:space="0" w:color="000000"/>
            </w:tcBorders>
            <w:hideMark/>
          </w:tcPr>
          <w:p w14:paraId="678CB99B" w14:textId="77777777" w:rsidR="004B0E81" w:rsidRDefault="004B0E81">
            <w:pPr>
              <w:jc w:val="center"/>
              <w:rPr>
                <w:b/>
                <w:sz w:val="28"/>
                <w:szCs w:val="28"/>
              </w:rPr>
            </w:pPr>
            <w:r>
              <w:rPr>
                <w:b/>
                <w:sz w:val="28"/>
                <w:szCs w:val="28"/>
              </w:rPr>
              <w:t>PUNCTE TARI</w:t>
            </w:r>
          </w:p>
        </w:tc>
        <w:tc>
          <w:tcPr>
            <w:tcW w:w="5475" w:type="dxa"/>
            <w:tcBorders>
              <w:top w:val="single" w:sz="4" w:space="0" w:color="000000"/>
              <w:left w:val="single" w:sz="4" w:space="0" w:color="000000"/>
              <w:bottom w:val="single" w:sz="4" w:space="0" w:color="000000"/>
              <w:right w:val="single" w:sz="4" w:space="0" w:color="000000"/>
            </w:tcBorders>
            <w:hideMark/>
          </w:tcPr>
          <w:p w14:paraId="1CB9707D" w14:textId="77777777" w:rsidR="004B0E81" w:rsidRDefault="004B0E81">
            <w:pPr>
              <w:jc w:val="center"/>
              <w:rPr>
                <w:b/>
                <w:sz w:val="28"/>
                <w:szCs w:val="28"/>
              </w:rPr>
            </w:pPr>
            <w:r>
              <w:rPr>
                <w:b/>
                <w:sz w:val="28"/>
                <w:szCs w:val="28"/>
              </w:rPr>
              <w:t>PUNCTE SLABE</w:t>
            </w:r>
          </w:p>
        </w:tc>
      </w:tr>
      <w:tr w:rsidR="004B0E81" w14:paraId="3308DFD4" w14:textId="77777777" w:rsidTr="004B0E81">
        <w:trPr>
          <w:trHeight w:val="1717"/>
        </w:trPr>
        <w:tc>
          <w:tcPr>
            <w:tcW w:w="5145" w:type="dxa"/>
            <w:tcBorders>
              <w:top w:val="single" w:sz="4" w:space="0" w:color="000000"/>
              <w:left w:val="single" w:sz="4" w:space="0" w:color="000000"/>
              <w:bottom w:val="single" w:sz="4" w:space="0" w:color="000000"/>
              <w:right w:val="single" w:sz="4" w:space="0" w:color="000000"/>
            </w:tcBorders>
          </w:tcPr>
          <w:p w14:paraId="2611324F" w14:textId="77777777" w:rsidR="004B0E81" w:rsidRDefault="004B0E81">
            <w:pPr>
              <w:widowControl w:val="0"/>
              <w:rPr>
                <w:sz w:val="28"/>
                <w:szCs w:val="28"/>
              </w:rPr>
            </w:pPr>
            <w:r>
              <w:rPr>
                <w:sz w:val="28"/>
                <w:szCs w:val="28"/>
              </w:rPr>
              <w:t>-locație intens frecventată</w:t>
            </w:r>
          </w:p>
          <w:p w14:paraId="7CC3D3CB" w14:textId="77777777" w:rsidR="004B0E81" w:rsidRDefault="004B0E81">
            <w:pPr>
              <w:widowControl w:val="0"/>
              <w:rPr>
                <w:sz w:val="28"/>
                <w:szCs w:val="28"/>
              </w:rPr>
            </w:pPr>
            <w:r>
              <w:rPr>
                <w:sz w:val="28"/>
                <w:szCs w:val="28"/>
              </w:rPr>
              <w:t>-sistem de distribuție propriu</w:t>
            </w:r>
          </w:p>
          <w:p w14:paraId="7FA0FD71" w14:textId="77777777" w:rsidR="004B0E81" w:rsidRDefault="004B0E81">
            <w:pPr>
              <w:widowControl w:val="0"/>
              <w:rPr>
                <w:sz w:val="28"/>
                <w:szCs w:val="28"/>
              </w:rPr>
            </w:pPr>
            <w:r>
              <w:rPr>
                <w:sz w:val="28"/>
                <w:szCs w:val="28"/>
              </w:rPr>
              <w:t>-eficiență operațională</w:t>
            </w:r>
          </w:p>
          <w:p w14:paraId="5E27CB10" w14:textId="77777777" w:rsidR="004B0E81" w:rsidRDefault="004B0E81">
            <w:pPr>
              <w:widowControl w:val="0"/>
              <w:rPr>
                <w:sz w:val="28"/>
                <w:szCs w:val="28"/>
              </w:rPr>
            </w:pPr>
            <w:r>
              <w:rPr>
                <w:sz w:val="28"/>
                <w:szCs w:val="28"/>
              </w:rPr>
              <w:t>-gama variată de produse</w:t>
            </w:r>
          </w:p>
          <w:p w14:paraId="37A61E1F" w14:textId="77777777" w:rsidR="004B0E81" w:rsidRDefault="004B0E81">
            <w:pPr>
              <w:widowControl w:val="0"/>
              <w:rPr>
                <w:sz w:val="28"/>
                <w:szCs w:val="28"/>
              </w:rPr>
            </w:pPr>
          </w:p>
          <w:p w14:paraId="7ADE6805" w14:textId="77777777" w:rsidR="004B0E81" w:rsidRDefault="004B0E81">
            <w:pPr>
              <w:widowControl w:val="0"/>
              <w:rPr>
                <w:sz w:val="28"/>
                <w:szCs w:val="28"/>
              </w:rPr>
            </w:pPr>
          </w:p>
          <w:p w14:paraId="41498313" w14:textId="77777777" w:rsidR="004B0E81" w:rsidRDefault="004B0E81">
            <w:pPr>
              <w:widowControl w:val="0"/>
              <w:rPr>
                <w:sz w:val="28"/>
                <w:szCs w:val="28"/>
              </w:rPr>
            </w:pPr>
          </w:p>
        </w:tc>
        <w:tc>
          <w:tcPr>
            <w:tcW w:w="5475" w:type="dxa"/>
            <w:tcBorders>
              <w:top w:val="single" w:sz="4" w:space="0" w:color="000000"/>
              <w:left w:val="single" w:sz="4" w:space="0" w:color="000000"/>
              <w:bottom w:val="single" w:sz="4" w:space="0" w:color="000000"/>
              <w:right w:val="single" w:sz="4" w:space="0" w:color="000000"/>
            </w:tcBorders>
          </w:tcPr>
          <w:p w14:paraId="3C364219" w14:textId="77777777" w:rsidR="004B0E81" w:rsidRDefault="004B0E81">
            <w:pPr>
              <w:widowControl w:val="0"/>
              <w:rPr>
                <w:sz w:val="28"/>
                <w:szCs w:val="28"/>
              </w:rPr>
            </w:pPr>
            <w:r>
              <w:rPr>
                <w:sz w:val="28"/>
                <w:szCs w:val="28"/>
              </w:rPr>
              <w:lastRenderedPageBreak/>
              <w:t>-personal redus</w:t>
            </w:r>
          </w:p>
          <w:p w14:paraId="08929CE4" w14:textId="77777777" w:rsidR="004B0E81" w:rsidRDefault="004B0E81">
            <w:pPr>
              <w:widowControl w:val="0"/>
              <w:rPr>
                <w:sz w:val="28"/>
                <w:szCs w:val="28"/>
              </w:rPr>
            </w:pPr>
            <w:r>
              <w:rPr>
                <w:sz w:val="28"/>
                <w:szCs w:val="28"/>
              </w:rPr>
              <w:t>-lipsa de experiență a administratorului</w:t>
            </w:r>
          </w:p>
          <w:p w14:paraId="7B998834" w14:textId="77777777" w:rsidR="004B0E81" w:rsidRDefault="004B0E81">
            <w:pPr>
              <w:widowControl w:val="0"/>
              <w:rPr>
                <w:sz w:val="28"/>
                <w:szCs w:val="28"/>
              </w:rPr>
            </w:pPr>
            <w:r>
              <w:rPr>
                <w:sz w:val="28"/>
                <w:szCs w:val="28"/>
              </w:rPr>
              <w:t>-resurse financiare scăzute</w:t>
            </w:r>
          </w:p>
          <w:p w14:paraId="4C0B27A1" w14:textId="77777777" w:rsidR="004B0E81" w:rsidRDefault="004B0E81">
            <w:pPr>
              <w:widowControl w:val="0"/>
              <w:rPr>
                <w:sz w:val="28"/>
                <w:szCs w:val="28"/>
              </w:rPr>
            </w:pPr>
            <w:r>
              <w:rPr>
                <w:sz w:val="28"/>
                <w:szCs w:val="28"/>
              </w:rPr>
              <w:t>-durata de viață a produsului limitată</w:t>
            </w:r>
          </w:p>
          <w:p w14:paraId="62FC2553" w14:textId="77777777" w:rsidR="004B0E81" w:rsidRDefault="004B0E81">
            <w:pPr>
              <w:widowControl w:val="0"/>
              <w:rPr>
                <w:sz w:val="28"/>
                <w:szCs w:val="28"/>
              </w:rPr>
            </w:pPr>
            <w:r>
              <w:rPr>
                <w:sz w:val="28"/>
                <w:szCs w:val="28"/>
              </w:rPr>
              <w:t>-lipsa experienței privind marketing-ul</w:t>
            </w:r>
          </w:p>
          <w:p w14:paraId="7E30D92F" w14:textId="77777777" w:rsidR="004B0E81" w:rsidRDefault="004B0E81">
            <w:pPr>
              <w:widowControl w:val="0"/>
              <w:rPr>
                <w:sz w:val="28"/>
                <w:szCs w:val="28"/>
              </w:rPr>
            </w:pPr>
          </w:p>
        </w:tc>
      </w:tr>
      <w:tr w:rsidR="004B0E81" w14:paraId="4D929DA9" w14:textId="77777777" w:rsidTr="004B0E81">
        <w:tc>
          <w:tcPr>
            <w:tcW w:w="5145" w:type="dxa"/>
            <w:tcBorders>
              <w:top w:val="single" w:sz="4" w:space="0" w:color="000000"/>
              <w:left w:val="single" w:sz="4" w:space="0" w:color="000000"/>
              <w:bottom w:val="single" w:sz="4" w:space="0" w:color="000000"/>
              <w:right w:val="single" w:sz="4" w:space="0" w:color="000000"/>
            </w:tcBorders>
            <w:hideMark/>
          </w:tcPr>
          <w:p w14:paraId="767F9650" w14:textId="77777777" w:rsidR="004B0E81" w:rsidRDefault="004B0E81">
            <w:pPr>
              <w:jc w:val="center"/>
              <w:rPr>
                <w:b/>
                <w:sz w:val="28"/>
                <w:szCs w:val="28"/>
              </w:rPr>
            </w:pPr>
            <w:r>
              <w:rPr>
                <w:b/>
                <w:sz w:val="28"/>
                <w:szCs w:val="28"/>
              </w:rPr>
              <w:t>OPORTUNITĂȚI</w:t>
            </w:r>
          </w:p>
        </w:tc>
        <w:tc>
          <w:tcPr>
            <w:tcW w:w="5475" w:type="dxa"/>
            <w:tcBorders>
              <w:top w:val="single" w:sz="4" w:space="0" w:color="000000"/>
              <w:left w:val="single" w:sz="4" w:space="0" w:color="000000"/>
              <w:bottom w:val="single" w:sz="4" w:space="0" w:color="000000"/>
              <w:right w:val="single" w:sz="4" w:space="0" w:color="000000"/>
            </w:tcBorders>
            <w:hideMark/>
          </w:tcPr>
          <w:p w14:paraId="17B67426" w14:textId="77777777" w:rsidR="004B0E81" w:rsidRDefault="004B0E81">
            <w:pPr>
              <w:jc w:val="center"/>
              <w:rPr>
                <w:b/>
                <w:sz w:val="28"/>
                <w:szCs w:val="28"/>
              </w:rPr>
            </w:pPr>
            <w:r>
              <w:rPr>
                <w:b/>
                <w:sz w:val="28"/>
                <w:szCs w:val="28"/>
              </w:rPr>
              <w:t>AMENINȚĂRI</w:t>
            </w:r>
          </w:p>
        </w:tc>
      </w:tr>
      <w:tr w:rsidR="004B0E81" w14:paraId="3B372D1F" w14:textId="77777777" w:rsidTr="004B0E81">
        <w:tc>
          <w:tcPr>
            <w:tcW w:w="5145" w:type="dxa"/>
            <w:tcBorders>
              <w:top w:val="single" w:sz="4" w:space="0" w:color="000000"/>
              <w:left w:val="single" w:sz="4" w:space="0" w:color="000000"/>
              <w:bottom w:val="single" w:sz="4" w:space="0" w:color="000000"/>
              <w:right w:val="single" w:sz="4" w:space="0" w:color="000000"/>
            </w:tcBorders>
          </w:tcPr>
          <w:p w14:paraId="0CB73DA8" w14:textId="77777777" w:rsidR="004B0E81" w:rsidRDefault="004B0E81">
            <w:pPr>
              <w:widowControl w:val="0"/>
            </w:pPr>
          </w:p>
          <w:p w14:paraId="6CC500AA" w14:textId="77777777" w:rsidR="004B0E81" w:rsidRDefault="004B0E81">
            <w:pPr>
              <w:widowControl w:val="0"/>
              <w:rPr>
                <w:sz w:val="28"/>
                <w:szCs w:val="28"/>
              </w:rPr>
            </w:pPr>
            <w:r>
              <w:t>-</w:t>
            </w:r>
            <w:r>
              <w:rPr>
                <w:sz w:val="28"/>
                <w:szCs w:val="28"/>
              </w:rPr>
              <w:t>ușurința extinderii gamei de produse</w:t>
            </w:r>
          </w:p>
          <w:p w14:paraId="5CB76128" w14:textId="77777777" w:rsidR="004B0E81" w:rsidRDefault="004B0E81">
            <w:pPr>
              <w:widowControl w:val="0"/>
              <w:rPr>
                <w:sz w:val="28"/>
                <w:szCs w:val="28"/>
              </w:rPr>
            </w:pPr>
            <w:r>
              <w:rPr>
                <w:sz w:val="28"/>
                <w:szCs w:val="28"/>
              </w:rPr>
              <w:t>-acces la materii prime ieftine</w:t>
            </w:r>
          </w:p>
          <w:p w14:paraId="02172EDA" w14:textId="77777777" w:rsidR="004B0E81" w:rsidRDefault="004B0E81">
            <w:pPr>
              <w:widowControl w:val="0"/>
              <w:rPr>
                <w:sz w:val="28"/>
                <w:szCs w:val="28"/>
              </w:rPr>
            </w:pPr>
            <w:r>
              <w:t>-</w:t>
            </w:r>
            <w:r>
              <w:rPr>
                <w:sz w:val="28"/>
                <w:szCs w:val="28"/>
              </w:rPr>
              <w:t>adaptarea la tendințele culinare</w:t>
            </w:r>
          </w:p>
          <w:p w14:paraId="4E6D0336" w14:textId="77777777" w:rsidR="004B0E81" w:rsidRDefault="004B0E81">
            <w:pPr>
              <w:widowControl w:val="0"/>
              <w:rPr>
                <w:sz w:val="28"/>
                <w:szCs w:val="28"/>
              </w:rPr>
            </w:pPr>
            <w:r>
              <w:rPr>
                <w:sz w:val="28"/>
                <w:szCs w:val="28"/>
              </w:rPr>
              <w:t>-posibilitatea introducerii de promoții</w:t>
            </w:r>
          </w:p>
          <w:p w14:paraId="47211A4B" w14:textId="77777777" w:rsidR="004B0E81" w:rsidRDefault="004B0E81">
            <w:pPr>
              <w:widowControl w:val="0"/>
            </w:pPr>
          </w:p>
          <w:p w14:paraId="5BFA7A66" w14:textId="77777777" w:rsidR="004B0E81" w:rsidRDefault="004B0E81">
            <w:pPr>
              <w:widowControl w:val="0"/>
            </w:pPr>
          </w:p>
          <w:p w14:paraId="33367C03" w14:textId="77777777" w:rsidR="004B0E81" w:rsidRDefault="004B0E81">
            <w:pPr>
              <w:widowControl w:val="0"/>
            </w:pPr>
          </w:p>
        </w:tc>
        <w:tc>
          <w:tcPr>
            <w:tcW w:w="5475" w:type="dxa"/>
            <w:tcBorders>
              <w:top w:val="single" w:sz="4" w:space="0" w:color="000000"/>
              <w:left w:val="single" w:sz="4" w:space="0" w:color="000000"/>
              <w:bottom w:val="single" w:sz="4" w:space="0" w:color="000000"/>
              <w:right w:val="single" w:sz="4" w:space="0" w:color="000000"/>
            </w:tcBorders>
            <w:hideMark/>
          </w:tcPr>
          <w:p w14:paraId="4C405A94" w14:textId="77777777" w:rsidR="004B0E81" w:rsidRDefault="004B0E81">
            <w:pPr>
              <w:widowControl w:val="0"/>
              <w:rPr>
                <w:sz w:val="28"/>
                <w:szCs w:val="28"/>
              </w:rPr>
            </w:pPr>
            <w:r>
              <w:t>-</w:t>
            </w:r>
            <w:r>
              <w:rPr>
                <w:sz w:val="28"/>
                <w:szCs w:val="28"/>
              </w:rPr>
              <w:t>concurență locală crescută</w:t>
            </w:r>
          </w:p>
          <w:p w14:paraId="5BDFB149" w14:textId="77777777" w:rsidR="004B0E81" w:rsidRDefault="004B0E81">
            <w:pPr>
              <w:widowControl w:val="0"/>
              <w:rPr>
                <w:sz w:val="28"/>
                <w:szCs w:val="28"/>
              </w:rPr>
            </w:pPr>
            <w:r>
              <w:rPr>
                <w:sz w:val="28"/>
                <w:szCs w:val="28"/>
              </w:rPr>
              <w:t>-schimbări ale preferințelor alimentare ale consumatorilor</w:t>
            </w:r>
          </w:p>
          <w:p w14:paraId="2FA12F56" w14:textId="77777777" w:rsidR="004B0E81" w:rsidRDefault="004B0E81">
            <w:pPr>
              <w:widowControl w:val="0"/>
              <w:rPr>
                <w:sz w:val="28"/>
                <w:szCs w:val="28"/>
              </w:rPr>
            </w:pPr>
            <w:r>
              <w:rPr>
                <w:sz w:val="28"/>
                <w:szCs w:val="28"/>
              </w:rPr>
              <w:t>-creșterea costurilor materiilor prime</w:t>
            </w:r>
          </w:p>
          <w:p w14:paraId="55A1CCB5" w14:textId="77777777" w:rsidR="004B0E81" w:rsidRDefault="004B0E81">
            <w:pPr>
              <w:widowControl w:val="0"/>
              <w:rPr>
                <w:sz w:val="28"/>
                <w:szCs w:val="28"/>
              </w:rPr>
            </w:pPr>
            <w:r>
              <w:rPr>
                <w:sz w:val="28"/>
                <w:szCs w:val="28"/>
              </w:rPr>
              <w:t>-schimbările reglementărilor guvernamentale</w:t>
            </w:r>
          </w:p>
        </w:tc>
      </w:tr>
    </w:tbl>
    <w:p w14:paraId="65C0B5E2" w14:textId="77777777" w:rsidR="004B0E81" w:rsidRPr="004B0E81" w:rsidRDefault="004B0E81" w:rsidP="004B0E81">
      <w:pPr>
        <w:spacing w:after="0" w:line="360" w:lineRule="auto"/>
        <w:rPr>
          <w:rFonts w:ascii="Times New Roman" w:hAnsi="Times New Roman" w:cs="Times New Roman"/>
        </w:rPr>
      </w:pPr>
    </w:p>
    <w:p w14:paraId="1D867574" w14:textId="77777777" w:rsidR="004B0E81" w:rsidRPr="004B0E81" w:rsidRDefault="004B0E81" w:rsidP="004B0E81">
      <w:pPr>
        <w:rPr>
          <w:rFonts w:ascii="Times New Roman" w:hAnsi="Times New Roman" w:cs="Times New Roman"/>
          <w:b/>
          <w:bCs/>
          <w:sz w:val="28"/>
          <w:szCs w:val="28"/>
          <w:lang w:val="ro-RO"/>
        </w:rPr>
      </w:pPr>
    </w:p>
    <w:sectPr w:rsidR="004B0E81" w:rsidRPr="004B0E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93379" w14:textId="77777777" w:rsidR="008B3BAF" w:rsidRDefault="008B3BAF" w:rsidP="004B0E81">
      <w:pPr>
        <w:spacing w:after="0" w:line="240" w:lineRule="auto"/>
      </w:pPr>
      <w:r>
        <w:separator/>
      </w:r>
    </w:p>
  </w:endnote>
  <w:endnote w:type="continuationSeparator" w:id="0">
    <w:p w14:paraId="5A399AE2" w14:textId="77777777" w:rsidR="008B3BAF" w:rsidRDefault="008B3BAF" w:rsidP="004B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B4092" w14:textId="77777777" w:rsidR="008B3BAF" w:rsidRDefault="008B3BAF" w:rsidP="004B0E81">
      <w:pPr>
        <w:spacing w:after="0" w:line="240" w:lineRule="auto"/>
      </w:pPr>
      <w:r>
        <w:separator/>
      </w:r>
    </w:p>
  </w:footnote>
  <w:footnote w:type="continuationSeparator" w:id="0">
    <w:p w14:paraId="7DF74F33" w14:textId="77777777" w:rsidR="008B3BAF" w:rsidRDefault="008B3BAF" w:rsidP="004B0E81">
      <w:pPr>
        <w:spacing w:after="0" w:line="240" w:lineRule="auto"/>
      </w:pPr>
      <w:r>
        <w:continuationSeparator/>
      </w:r>
    </w:p>
  </w:footnote>
  <w:footnote w:id="1">
    <w:p w14:paraId="7251F7A7" w14:textId="77777777" w:rsidR="004B0E81" w:rsidRDefault="004B0E81" w:rsidP="004B0E81">
      <w:pPr>
        <w:rPr>
          <w:color w:val="000000"/>
        </w:rPr>
      </w:pPr>
      <w:r>
        <w:rPr>
          <w:vertAlign w:val="superscript"/>
        </w:rPr>
        <w:footnoteRef/>
      </w:r>
      <w:r>
        <w:rPr>
          <w:color w:val="000000"/>
        </w:rPr>
        <w:t xml:space="preserve"> codul CAEN se găseşte în Anexa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763AE"/>
    <w:multiLevelType w:val="multilevel"/>
    <w:tmpl w:val="971818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4281722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81"/>
    <w:rsid w:val="004B0E81"/>
    <w:rsid w:val="008B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A7D6"/>
  <w15:chartTrackingRefBased/>
  <w15:docId w15:val="{04B7EC55-32B6-40D8-8887-416FA047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E81"/>
    <w:rPr>
      <w:rFonts w:eastAsiaTheme="majorEastAsia" w:cstheme="majorBidi"/>
      <w:color w:val="272727" w:themeColor="text1" w:themeTint="D8"/>
    </w:rPr>
  </w:style>
  <w:style w:type="paragraph" w:styleId="Title">
    <w:name w:val="Title"/>
    <w:basedOn w:val="Normal"/>
    <w:next w:val="Normal"/>
    <w:link w:val="TitleChar"/>
    <w:uiPriority w:val="10"/>
    <w:qFormat/>
    <w:rsid w:val="004B0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E81"/>
    <w:pPr>
      <w:spacing w:before="160"/>
      <w:jc w:val="center"/>
    </w:pPr>
    <w:rPr>
      <w:i/>
      <w:iCs/>
      <w:color w:val="404040" w:themeColor="text1" w:themeTint="BF"/>
    </w:rPr>
  </w:style>
  <w:style w:type="character" w:customStyle="1" w:styleId="QuoteChar">
    <w:name w:val="Quote Char"/>
    <w:basedOn w:val="DefaultParagraphFont"/>
    <w:link w:val="Quote"/>
    <w:uiPriority w:val="29"/>
    <w:rsid w:val="004B0E81"/>
    <w:rPr>
      <w:i/>
      <w:iCs/>
      <w:color w:val="404040" w:themeColor="text1" w:themeTint="BF"/>
    </w:rPr>
  </w:style>
  <w:style w:type="paragraph" w:styleId="ListParagraph">
    <w:name w:val="List Paragraph"/>
    <w:basedOn w:val="Normal"/>
    <w:uiPriority w:val="34"/>
    <w:qFormat/>
    <w:rsid w:val="004B0E81"/>
    <w:pPr>
      <w:ind w:left="720"/>
      <w:contextualSpacing/>
    </w:pPr>
  </w:style>
  <w:style w:type="character" w:styleId="IntenseEmphasis">
    <w:name w:val="Intense Emphasis"/>
    <w:basedOn w:val="DefaultParagraphFont"/>
    <w:uiPriority w:val="21"/>
    <w:qFormat/>
    <w:rsid w:val="004B0E81"/>
    <w:rPr>
      <w:i/>
      <w:iCs/>
      <w:color w:val="0F4761" w:themeColor="accent1" w:themeShade="BF"/>
    </w:rPr>
  </w:style>
  <w:style w:type="paragraph" w:styleId="IntenseQuote">
    <w:name w:val="Intense Quote"/>
    <w:basedOn w:val="Normal"/>
    <w:next w:val="Normal"/>
    <w:link w:val="IntenseQuoteChar"/>
    <w:uiPriority w:val="30"/>
    <w:qFormat/>
    <w:rsid w:val="004B0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E81"/>
    <w:rPr>
      <w:i/>
      <w:iCs/>
      <w:color w:val="0F4761" w:themeColor="accent1" w:themeShade="BF"/>
    </w:rPr>
  </w:style>
  <w:style w:type="character" w:styleId="IntenseReference">
    <w:name w:val="Intense Reference"/>
    <w:basedOn w:val="DefaultParagraphFont"/>
    <w:uiPriority w:val="32"/>
    <w:qFormat/>
    <w:rsid w:val="004B0E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41159">
      <w:bodyDiv w:val="1"/>
      <w:marLeft w:val="0"/>
      <w:marRight w:val="0"/>
      <w:marTop w:val="0"/>
      <w:marBottom w:val="0"/>
      <w:divBdr>
        <w:top w:val="none" w:sz="0" w:space="0" w:color="auto"/>
        <w:left w:val="none" w:sz="0" w:space="0" w:color="auto"/>
        <w:bottom w:val="none" w:sz="0" w:space="0" w:color="auto"/>
        <w:right w:val="none" w:sz="0" w:space="0" w:color="auto"/>
      </w:divBdr>
    </w:div>
    <w:div w:id="82779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Dusa</dc:creator>
  <cp:keywords/>
  <dc:description/>
  <cp:lastModifiedBy>Andreea Dusa</cp:lastModifiedBy>
  <cp:revision>1</cp:revision>
  <dcterms:created xsi:type="dcterms:W3CDTF">2024-04-03T13:25:00Z</dcterms:created>
  <dcterms:modified xsi:type="dcterms:W3CDTF">2024-04-03T13:28:00Z</dcterms:modified>
</cp:coreProperties>
</file>