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41018" w14:textId="77777777" w:rsidR="009221D1" w:rsidRDefault="00113FAB">
      <w:pPr>
        <w:pStyle w:val="Title"/>
      </w:pPr>
      <w:r>
        <w:t>Validation protocol for LLM-assisted classification of the DEA accredited research projects register</w:t>
      </w:r>
    </w:p>
    <w:p w14:paraId="367A50DF" w14:textId="77777777" w:rsidR="009221D1" w:rsidRDefault="00113FAB">
      <w:r>
        <w:t>Review candidate v0.14 | prepared 22 July 2026 | not frozen, registered, or authorised for formal sampling, assignment import, or coding</w:t>
      </w:r>
    </w:p>
    <w:p w14:paraId="0D7D40EC" w14:textId="77777777" w:rsidR="009221D1" w:rsidRDefault="00113FAB">
      <w:pPr>
        <w:pStyle w:val="Heading1"/>
      </w:pPr>
      <w:r>
        <w:t>1. Background and rationale</w:t>
      </w:r>
    </w:p>
    <w:p w14:paraId="19306345" w14:textId="77777777" w:rsidR="009221D1" w:rsidRDefault="00113FAB">
      <w:pPr>
        <w:spacing w:after="0" w:line="276" w:lineRule="auto"/>
        <w:rPr>
          <w:sz w:val="22"/>
          <w:szCs w:val="22"/>
        </w:rPr>
      </w:pPr>
      <w:r>
        <w:rPr>
          <w:sz w:val="22"/>
          <w:szCs w:val="22"/>
        </w:rPr>
        <w:t xml:space="preserve">The UK Statistics Authority maintains a public register of all research projects accredited under the Digital Economy Act 2017, made up of projects approved to access and analyse de-identified sensitive data held by public authorities for research in the public good. While fulfilling a transparency obligation, in its current form (a downloadable Excel file) funders, social science data services, researchers, and interested members of the public cannot easily see which datasets are being used, by whom, and for what purposes. </w:t>
      </w:r>
    </w:p>
    <w:p w14:paraId="705D171E" w14:textId="77777777" w:rsidR="009221D1" w:rsidRDefault="009221D1">
      <w:pPr>
        <w:spacing w:after="0" w:line="276" w:lineRule="auto"/>
        <w:rPr>
          <w:sz w:val="22"/>
          <w:szCs w:val="22"/>
        </w:rPr>
      </w:pPr>
    </w:p>
    <w:p w14:paraId="3E4CDDEC" w14:textId="77777777" w:rsidR="009221D1" w:rsidRDefault="00113FAB">
      <w:pPr>
        <w:spacing w:after="0" w:line="276" w:lineRule="auto"/>
      </w:pPr>
      <w:r>
        <w:t>This study validates an LLM-based system that enriches public-register entries into portfolio-level classifications of research domains and analytical purposes. The classifier uses a subset of the public fields available to an external user, namely project title and datasets used. Validation combines a random baseline sample for register-wide human-LLM agreement, an enriched hard-case sample for diagnostic analysis, project-owner review for selected cases, and structured adjudication of disagreement sources.</w:t>
      </w:r>
    </w:p>
    <w:p w14:paraId="25EA82AC" w14:textId="77777777" w:rsidR="009221D1" w:rsidRDefault="009221D1">
      <w:pPr>
        <w:spacing w:after="0" w:line="276" w:lineRule="auto"/>
      </w:pPr>
    </w:p>
    <w:p w14:paraId="30A3D574" w14:textId="77777777" w:rsidR="009221D1" w:rsidRDefault="00113FAB">
      <w:pPr>
        <w:rPr>
          <w:sz w:val="22"/>
          <w:szCs w:val="22"/>
        </w:rPr>
      </w:pPr>
      <w:r>
        <w:t>The primary validation question is whether production-model classifications agree with trained humans approximately as well as the trained human panel agrees internally. The study also examines where disagreement occurs, why it occurs, and whether the resulting classifications are suitable for portfolio-level analytical use.</w:t>
      </w:r>
    </w:p>
    <w:p w14:paraId="18409C3C" w14:textId="77777777" w:rsidR="009221D1" w:rsidRDefault="00113FAB">
      <w:pPr>
        <w:pStyle w:val="Heading1"/>
      </w:pPr>
      <w:r>
        <w:t>2. Study objects and frozen classification system</w:t>
      </w:r>
    </w:p>
    <w:p w14:paraId="01B65C27" w14:textId="77777777" w:rsidR="009221D1" w:rsidRDefault="00113FAB">
      <w:r>
        <w:rPr>
          <w:b/>
          <w:bCs/>
        </w:rPr>
        <w:t>Population of records.</w:t>
      </w:r>
      <w:r>
        <w:t xml:space="preserve"> DEA-accredited research-project records from the cleaned UKSA public-register snapshot used for the dashboard release. The exact source file, cleaning-script version, register date, input hashes, and code commit hash will be recorded before sampling.</w:t>
      </w:r>
    </w:p>
    <w:p w14:paraId="4BF9FA0A" w14:textId="77777777" w:rsidR="009221D1" w:rsidRDefault="00113FAB">
      <w:r>
        <w:rPr>
          <w:b/>
          <w:bCs/>
        </w:rPr>
        <w:t>Unit of analysis.</w:t>
      </w:r>
      <w:r>
        <w:t xml:space="preserve"> One cleaned public-register record, uniquely identified by a stable synthetic Record ID. Record ID, rather than official Project ID, is the sampling and exclusion key because some official Project IDs occur on more than one retained register entry owing to identifier collisions or reviewed, materially distinct entries. Reviewed duplicate or update rows are collapsed under the archived duplicate-ruling procedure. The cleaned population contains 1,308 retained register record-units representing 1,304 unique official Project IDs.</w:t>
      </w:r>
    </w:p>
    <w:p w14:paraId="4FFA427A" w14:textId="77777777" w:rsidR="009221D1" w:rsidRDefault="00113FAB">
      <w:r>
        <w:rPr>
          <w:b/>
          <w:bCs/>
        </w:rPr>
        <w:t>Classifier inputs.</w:t>
      </w:r>
      <w:r>
        <w:t xml:space="preserve"> The production model and scratch coders classify records using the same cleaned and frozen fields: ‘project title’ and ‘datasets used’. Scratch coders do not see any other record information, including sampling stratum, disagreement status, model outputs, or reserve status.</w:t>
      </w:r>
    </w:p>
    <w:p w14:paraId="4ED521EE" w14:textId="77777777" w:rsidR="009221D1" w:rsidRDefault="00113FAB">
      <w:r>
        <w:rPr>
          <w:b/>
          <w:bCs/>
        </w:rPr>
        <w:t>Frozen model, prompt, and taxonomy versions.</w:t>
      </w:r>
      <w:r>
        <w:t xml:space="preserve"> The system under validation is the frozen production release: Fable 5, its production prompt, and taxonomy data dictionary dict-1.0-rc2. The taxonomy contains 11 substantive Research Domains plus Unclear from Register Entry, seven Analytical Purposes plus Unclear from Register Entry, and two binary cross-cutting tags (COVID-19 / pandemic and demographic disparities / equity). Model identifiers, prompt version, taxonomy version, output snapshot, hashes, and code commit are recorded in the archived release metadata. The production model does not accept a temperature parameter in the current implementation; determinism is not assumed and stability is measured empirically through repeat runs.</w:t>
      </w:r>
    </w:p>
    <w:p w14:paraId="6183789B" w14:textId="77777777" w:rsidR="009221D1" w:rsidRDefault="00113FAB">
      <w:r>
        <w:rPr>
          <w:b/>
          <w:bCs/>
        </w:rPr>
        <w:t>Classification outputs under validation.</w:t>
      </w:r>
    </w:p>
    <w:p w14:paraId="0BB6C7A6" w14:textId="77777777" w:rsidR="009221D1" w:rsidRDefault="00113FAB">
      <w:pPr>
        <w:spacing w:after="50"/>
        <w:ind w:left="397" w:hanging="255"/>
      </w:pPr>
      <w:r>
        <w:t>1. Research Domain(s): assign one or more taxonomy domains, or Unclear from Register Entry where no Research Domain is supported by the public entry.</w:t>
      </w:r>
    </w:p>
    <w:p w14:paraId="7E15F003" w14:textId="77777777" w:rsidR="009221D1" w:rsidRDefault="00113FAB">
      <w:pPr>
        <w:spacing w:after="50"/>
        <w:ind w:left="397" w:hanging="255"/>
      </w:pPr>
      <w:r>
        <w:t>2. Analytical Purpose(s): assign one or at most two taxonomy purposes, or Unclear from Register Entry where no Analytical Purpose is supported by the public entry.</w:t>
      </w:r>
    </w:p>
    <w:p w14:paraId="2AA59296" w14:textId="77777777" w:rsidR="009221D1" w:rsidRDefault="00113FAB">
      <w:pPr>
        <w:spacing w:after="50"/>
        <w:ind w:left="397" w:hanging="255"/>
      </w:pPr>
      <w:r>
        <w:lastRenderedPageBreak/>
        <w:t>3. Cross-cutting tags: COVID-19 / pandemic and demographic disparities / equity, each coded yes or no.</w:t>
      </w:r>
    </w:p>
    <w:p w14:paraId="2CF542C2" w14:textId="77777777" w:rsidR="009221D1" w:rsidRDefault="00113FAB">
      <w:pPr>
        <w:pStyle w:val="Heading1"/>
      </w:pPr>
      <w:r>
        <w:t>3. Research questions</w:t>
      </w:r>
    </w:p>
    <w:p w14:paraId="580EE424" w14:textId="77777777" w:rsidR="009221D1" w:rsidRDefault="00113FAB">
      <w:r>
        <w:rPr>
          <w:b/>
          <w:bCs/>
        </w:rPr>
        <w:t>RQ1. Register-only validity.</w:t>
      </w:r>
      <w:r>
        <w:t xml:space="preserve"> Across the random baseline sample, does replacing one taxonomy-trained human scratch coder with the production model reduce multi-rater agreement relative to the all-human panel when both humans and model are restricted to the same public-register evidence?</w:t>
      </w:r>
    </w:p>
    <w:p w14:paraId="4E5326D9" w14:textId="77777777" w:rsidR="009221D1" w:rsidRDefault="00113FAB">
      <w:r>
        <w:rPr>
          <w:b/>
          <w:bCs/>
        </w:rPr>
        <w:t xml:space="preserve">RQ2. Register-sufficiency sensitivity analyses. </w:t>
      </w:r>
      <w:r>
        <w:t xml:space="preserve">How does production-model agreement with trained coders compare with human-human agreement within the broad register-usable and strict register-sufficient subsets defined in Section 8.3? </w:t>
      </w:r>
    </w:p>
    <w:p w14:paraId="670630A4" w14:textId="77777777" w:rsidR="009221D1" w:rsidRDefault="00113FAB">
      <w:r>
        <w:rPr>
          <w:b/>
          <w:bCs/>
        </w:rPr>
        <w:t>RQ3. Trained-panel reliability benchmark.</w:t>
      </w:r>
      <w:r>
        <w:t xml:space="preserve"> How consistently can these trained human coders apply the taxonomy to the same public-register entries after the shared training procedure? This benchmark is conditional on these particular coders and training, so it is not a universal human reliability ceiling.</w:t>
      </w:r>
    </w:p>
    <w:p w14:paraId="7384ED4D" w14:textId="77777777" w:rsidR="009221D1" w:rsidRDefault="00113FAB">
      <w:r>
        <w:rPr>
          <w:b/>
          <w:bCs/>
        </w:rPr>
        <w:t>RQ4. Model stability and model-choice sensitivity.</w:t>
      </w:r>
      <w:r>
        <w:t xml:space="preserve"> How much do classifications vary across independent runs of the production model (run-to-run variation) and across model providers (cross-model variation)?</w:t>
      </w:r>
    </w:p>
    <w:p w14:paraId="4D908820" w14:textId="77777777" w:rsidR="009221D1" w:rsidRDefault="00113FAB">
      <w:r>
        <w:rPr>
          <w:b/>
          <w:bCs/>
        </w:rPr>
        <w:t>RQ5. Register sufficiency.</w:t>
      </w:r>
      <w:r>
        <w:t xml:space="preserve"> What proportion of register entries provide enough information, using title and datasets alone, to support confident classification by trained coders?</w:t>
      </w:r>
    </w:p>
    <w:p w14:paraId="3CC315DB" w14:textId="77777777" w:rsidR="009221D1" w:rsidRDefault="00113FAB">
      <w:r>
        <w:rPr>
          <w:b/>
          <w:bCs/>
        </w:rPr>
        <w:t xml:space="preserve">RQ6. Project-informed fit. </w:t>
      </w:r>
      <w:r>
        <w:t xml:space="preserve">Among records reviewed through the sequence-based project-owner stream, what proportion of production-model-proposed labels are judged to fit, not fit or uncertain, and how often do owners identify missing labels or public-entry insufficiency? The same findings will be reported separately and descriptively for supplementary purposive reviews. </w:t>
      </w:r>
    </w:p>
    <w:p w14:paraId="232A516B" w14:textId="77777777" w:rsidR="009221D1" w:rsidRDefault="00113FAB">
      <w:r>
        <w:rPr>
          <w:b/>
          <w:bCs/>
        </w:rPr>
        <w:t>RQ7. Analytically important tag validity.</w:t>
      </w:r>
      <w:r>
        <w:t xml:space="preserve"> How reliably are the COVID-19 / pandemic and demographic disparities / equity tags identified within the random baseline and enriched hard-case samples?</w:t>
      </w:r>
    </w:p>
    <w:p w14:paraId="29824E10" w14:textId="77777777" w:rsidR="009221D1" w:rsidRDefault="00113FAB">
      <w:r>
        <w:rPr>
          <w:b/>
          <w:bCs/>
        </w:rPr>
        <w:t>RQ8. Disagreement-source diagnosis.</w:t>
      </w:r>
      <w:r>
        <w:t xml:space="preserve"> Among cases selected for adjudication, how frequently are the pre-specified, non-mutually-exclusive disagreement-source families assigned, and what recurring mechanisms are identified?</w:t>
      </w:r>
    </w:p>
    <w:p w14:paraId="06F98DA3" w14:textId="77777777" w:rsidR="009221D1" w:rsidRDefault="00113FAB">
      <w:pPr>
        <w:pStyle w:val="Heading1"/>
      </w:pPr>
      <w:r>
        <w:t>4. Study design overview and pre-existing model evidence</w:t>
      </w:r>
    </w:p>
    <w:p w14:paraId="2EBB672E" w14:textId="77777777" w:rsidR="009221D1" w:rsidRDefault="00113FAB">
      <w:r>
        <w:t xml:space="preserve">This section summarises the design and reports model-behaviour analyses completed and inspected before registration. They are therefore treated as pre-existing descriptive and design information. The formal human-validation phase is prospective: no active validation or reserve sample had been drawn and no formal validation coding data existed at registration. Shared coder training and the 10-record pilot had been completed before registration using only records in the frozen exclusion set. These activities are treated as training and instrument-development work rather than formal validation evidence. </w:t>
      </w:r>
    </w:p>
    <w:p w14:paraId="667215B1" w14:textId="77777777" w:rsidR="009221D1" w:rsidRDefault="00113FAB">
      <w:r>
        <w:rPr>
          <w:noProof/>
        </w:rPr>
        <w:lastRenderedPageBreak/>
        <w:drawing>
          <wp:inline distT="114300" distB="114300" distL="114300" distR="114300" wp14:anchorId="34388FC9" wp14:editId="78F0E736">
            <wp:extent cx="6746756" cy="349472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6746756" cy="3494723"/>
                    </a:xfrm>
                    <a:prstGeom prst="rect">
                      <a:avLst/>
                    </a:prstGeom>
                    <a:ln/>
                  </pic:spPr>
                </pic:pic>
              </a:graphicData>
            </a:graphic>
          </wp:inline>
        </w:drawing>
      </w:r>
    </w:p>
    <w:p w14:paraId="41B71A2B" w14:textId="77777777" w:rsidR="009221D1" w:rsidRDefault="009221D1">
      <w:pPr>
        <w:pStyle w:val="Heading2"/>
      </w:pPr>
    </w:p>
    <w:p w14:paraId="2873A88F" w14:textId="77777777" w:rsidR="009221D1" w:rsidRDefault="00113FAB">
      <w:pPr>
        <w:pStyle w:val="Heading2"/>
      </w:pPr>
      <w:r>
        <w:t>4.1 Design overview</w:t>
      </w:r>
    </w:p>
    <w:p w14:paraId="78162D9E" w14:textId="77777777" w:rsidR="009221D1" w:rsidRDefault="00113FAB">
      <w:r>
        <w:t>The study proceeds through the following pipeline:</w:t>
      </w:r>
    </w:p>
    <w:p w14:paraId="05E10508" w14:textId="77777777" w:rsidR="009221D1" w:rsidRDefault="00113FAB">
      <w:pPr>
        <w:spacing w:after="50"/>
        <w:ind w:left="397" w:hanging="255"/>
      </w:pPr>
      <w:r>
        <w:t>1. Freeze the cleaned register, production output, prompt, taxonomy, and comparison artefacts, and remove training and pilot records.</w:t>
      </w:r>
    </w:p>
    <w:p w14:paraId="248AB67C" w14:textId="77777777" w:rsidR="009221D1" w:rsidRDefault="00113FAB">
      <w:pPr>
        <w:spacing w:after="50"/>
        <w:ind w:left="397" w:hanging="255"/>
      </w:pPr>
      <w:r>
        <w:t>2. Draw the random-baseline, hard-case, and held-back reserve samples using fixed seeds.</w:t>
      </w:r>
    </w:p>
    <w:p w14:paraId="78877DD2" w14:textId="77777777" w:rsidR="009221D1" w:rsidRDefault="00113FAB">
      <w:pPr>
        <w:spacing w:after="50"/>
        <w:ind w:left="397" w:hanging="255"/>
      </w:pPr>
      <w:r>
        <w:t>3. Conduct blinded scratch-coder classification and separate project-owner review.</w:t>
      </w:r>
    </w:p>
    <w:p w14:paraId="00F2EC23" w14:textId="77777777" w:rsidR="009221D1" w:rsidRDefault="00113FAB">
      <w:pPr>
        <w:spacing w:after="50"/>
        <w:ind w:left="397" w:hanging="255"/>
      </w:pPr>
      <w:r>
        <w:t>4. Estimate replacement-panel agreement on the baseline and report the hard-case and other diagnostic analyses separately.</w:t>
      </w:r>
    </w:p>
    <w:p w14:paraId="02599E29" w14:textId="77777777" w:rsidR="009221D1" w:rsidRDefault="00113FAB">
      <w:pPr>
        <w:spacing w:after="50"/>
        <w:ind w:left="397" w:hanging="255"/>
      </w:pPr>
      <w:r>
        <w:t>5. Diagnose selected disagreements through source-masked and source-revealed adjudication.</w:t>
      </w:r>
    </w:p>
    <w:p w14:paraId="43153B26" w14:textId="77777777" w:rsidR="009221D1" w:rsidRDefault="00113FAB">
      <w:pPr>
        <w:spacing w:after="50"/>
        <w:ind w:left="397" w:hanging="255"/>
      </w:pPr>
      <w:r>
        <w:t>6. Apply the preregistered release framework and obtain senior internal sign-off.</w:t>
      </w:r>
    </w:p>
    <w:p w14:paraId="208B053F" w14:textId="77777777" w:rsidR="009221D1" w:rsidRDefault="00113FAB">
      <w:pPr>
        <w:pStyle w:val="Heading2"/>
      </w:pPr>
      <w:r>
        <w:t>4.2 Production-model run-to-run stability (completed; pre-existing evidence)</w:t>
      </w:r>
    </w:p>
    <w:p w14:paraId="1055045A" w14:textId="77777777" w:rsidR="009221D1" w:rsidRDefault="00113FAB">
      <w:r>
        <w:t>Before independent human validation, the frozen production-model pipeline was run independently twice on the same fixed sample of 201 register records using the same model, prompt, taxonomy, and frozen input fields. These results are pre-existing descriptive evidence about pipeline stability; they are not preregistered confirmatory outcomes or register-wide estimates.</w:t>
      </w:r>
    </w:p>
    <w:p w14:paraId="2894A898" w14:textId="77777777" w:rsidR="009221D1" w:rsidRDefault="00113FAB">
      <w:r>
        <w:t>Across the two runs, Research Domain exact-set agreement was 95.0% (191/201), with mean Jaccard 0.974. Analytical Purpose exact-set agreement was 92.0% (185/201), with mean Jaccard 0.935. Agreement was 100.0% for the COVID-19 / pandemic tag and 98.0% for the demographic disparities / equity tag; joint two-tag exact agreement was 98.0%. Zero invalid or failed classifications occurred, and all four output components matched for 85.1% of records.</w:t>
      </w:r>
    </w:p>
    <w:p w14:paraId="6A149606" w14:textId="77777777" w:rsidR="009221D1" w:rsidRDefault="00113FAB">
      <w:r>
        <w:t>These results indicate that run-to-run variation in the frozen production pipeline is limited but not entirely absent, especially for Analytical Purpose. They measure repeatability rather than correctness and are not treated as any kind of mathematical ceiling on validity or human-LLM agreement. Full pairwise metrics and record-level instability diagnostics are archived in the production-model stability report.</w:t>
      </w:r>
    </w:p>
    <w:p w14:paraId="32CC56F9" w14:textId="77777777" w:rsidR="009221D1" w:rsidRDefault="00113FAB">
      <w:pPr>
        <w:pStyle w:val="Heading2"/>
      </w:pPr>
      <w:r>
        <w:t>4.3 Cross-model comparison (completed; pre-existing evidence)</w:t>
      </w:r>
    </w:p>
    <w:p w14:paraId="64314C6C" w14:textId="77777777" w:rsidR="009221D1" w:rsidRDefault="00113FAB">
      <w:r>
        <w:t>Before independent human validation, one GPT-5.5 comparison run was completed against the frozen production-model classifications across all 1,308 register records, using the same taxonomy and frozen input fields. The production prompt was applied to GPT-5.5 without model-specific adaptation, so some disagreement may reflect prompt fit as well as model-choice sensitivity. The results are used as pre-existing design information for constructing a model-divergent hard-case frame, not as a fair benchmark of model quality nor as preregistered confirmatory evidence.</w:t>
      </w:r>
    </w:p>
    <w:p w14:paraId="524DAD64" w14:textId="77777777" w:rsidR="009221D1" w:rsidRDefault="00113FAB">
      <w:r>
        <w:t>Research Domain exact-set agreement was 81.4%, with mean Jaccard 0.904. Analytical Purpose exact-set agreement was 84.7%, with mean Jaccard 0.885. GPT-5.5 returned zero invalid records.</w:t>
      </w:r>
    </w:p>
    <w:p w14:paraId="0901AD39" w14:textId="77777777" w:rsidR="009221D1" w:rsidRDefault="00113FAB">
      <w:r>
        <w:t>The comparison identified 386 records with disagreement on Research Domain and/or Analytical Purpose: 186 Research Domain-only, 143 Analytical Purpose-only, and 57 both-dimension disagreements. Twelve also involved a cross-cutting-tag disagreement. A further 37 records differed only on a cross-cutting tag. After applying the frozen 22-record training and pilot exclusion set, 380 records remained eligible for hard-case sampling: 182 Research Domain-only, 143 Analytical Purpose-only, and 55 both-dimension disagreements, including 11 with an accompanying tag disagreement.</w:t>
      </w:r>
    </w:p>
    <w:p w14:paraId="205F19A8" w14:textId="77777777" w:rsidR="009221D1" w:rsidRDefault="00113FAB">
      <w:r>
        <w:t xml:space="preserve">Cross-model disagreement is an enrichment signal for model-choice sensitivity and potentially difficult cases. It is not a measure or upper bound of ambiguity or error prevalence. Models may agree on a shared error, and disagreement may arise because either model, or both, applied the taxonomy poorly. Cross-model agreement and disagreement were used only to select excluded training and instrument-development materials—including keyed examples, the unkeyed discussion case and pilot records—and to define the hard-case sampling frame. Complete comparison outputs and metadata are archived in the reproducibility materials. </w:t>
      </w:r>
    </w:p>
    <w:p w14:paraId="7B68137A" w14:textId="77777777" w:rsidR="009221D1" w:rsidRDefault="009221D1"/>
    <w:p w14:paraId="62C01A2B" w14:textId="77777777" w:rsidR="009221D1" w:rsidRDefault="00113FAB">
      <w:pPr>
        <w:pStyle w:val="Heading1"/>
      </w:pPr>
      <w:r>
        <w:t>5. Sampling and allocation</w:t>
      </w:r>
    </w:p>
    <w:p w14:paraId="7EB8BE5B" w14:textId="77777777" w:rsidR="009221D1" w:rsidRDefault="00113FAB">
      <w:pPr>
        <w:pStyle w:val="Heading2"/>
      </w:pPr>
      <w:r>
        <w:t>5.1 Sampling frame and training/pilot exclusion set</w:t>
      </w:r>
    </w:p>
    <w:p w14:paraId="106BA7FE" w14:textId="77777777" w:rsidR="009221D1" w:rsidRDefault="00113FAB">
      <w:r>
        <w:t>The sampling frame is the frozen cleaned DEA register snapshot after standard source and text cleaning, exclusion of non-DEA records, and the reviewed duplicate-handling and Record-ID procedures have been applied. Every record used in coder training, worked examples, group discussion, or pilot coding is removed to prevent contamination.</w:t>
      </w:r>
    </w:p>
    <w:p w14:paraId="0D18635D" w14:textId="77777777" w:rsidR="009221D1" w:rsidRDefault="00113FAB">
      <w:r>
        <w:t>The frozen exclusion set contains 22 unique Record IDs: 12 records used in shared training, comprising 11 keyed worked examples and one explicitly unkeyed discussion case, plus 10 pilot records for independent instrument piloting. The set is excluded from the random baseline, hard-case sample, project-owner review, and all held-back reserve or retest samples. The exact IDs and file hash are archived with the sampling script.</w:t>
      </w:r>
    </w:p>
    <w:p w14:paraId="7BA8A113" w14:textId="77777777" w:rsidR="009221D1" w:rsidRDefault="00113FAB">
      <w:pPr>
        <w:pStyle w:val="Heading2"/>
      </w:pPr>
      <w:r>
        <w:t>5.2 Random baseline sample</w:t>
      </w:r>
    </w:p>
    <w:p w14:paraId="0F38623F" w14:textId="77777777" w:rsidR="009221D1" w:rsidRDefault="00113FAB">
      <w:r>
        <w:rPr>
          <w:b/>
          <w:bCs/>
        </w:rPr>
        <w:t>Target size:</w:t>
      </w:r>
      <w:r>
        <w:t xml:space="preserve"> 150 records. Purpose: estimate register-wide human-LLM agreement, disagreement, and register sufficiency. Selection: simple random sampling without replacement from all eligible register records after removing only the frozen training/pilot exclusion set. The baseline is drawn before any hard-case sample so that it is not depleted of model-disagreement records. Use: primary agreement and sufficiency estimates. At n=150, a proportion near 50% has an approximate 95% margin of error of about +/-8 percentage points. This is a descriptive precision statement, not a power calculation for replacement-alpha differences.</w:t>
      </w:r>
    </w:p>
    <w:p w14:paraId="011DC69C" w14:textId="77777777" w:rsidR="009221D1" w:rsidRDefault="00113FAB">
      <w:pPr>
        <w:pStyle w:val="Heading2"/>
      </w:pPr>
      <w:r>
        <w:t>5.3 Enriched hard-case sample: domain and purpose disagreements</w:t>
      </w:r>
    </w:p>
    <w:p w14:paraId="6E58F93B" w14:textId="77777777" w:rsidR="009221D1" w:rsidRDefault="00113FAB">
      <w:r>
        <w:rPr>
          <w:b/>
          <w:bCs/>
        </w:rPr>
        <w:t>Target size:</w:t>
      </w:r>
      <w:r>
        <w:t xml:space="preserve"> 75 records. </w:t>
      </w:r>
    </w:p>
    <w:p w14:paraId="665E2CDE" w14:textId="77777777" w:rsidR="009221D1" w:rsidRDefault="00113FAB">
      <w:r>
        <w:rPr>
          <w:b/>
          <w:bCs/>
        </w:rPr>
        <w:t>Purpose</w:t>
      </w:r>
      <w:r>
        <w:t>: diagnose failure modes and boundary cases. This sample will not be used to estimate register-wide error. The sample is deliberately enriched and balanced for diagnostic value.</w:t>
      </w:r>
    </w:p>
    <w:p w14:paraId="45EC1D56" w14:textId="77777777" w:rsidR="009221D1" w:rsidRDefault="00113FAB">
      <w:r>
        <w:rPr>
          <w:b/>
          <w:bCs/>
        </w:rPr>
        <w:t xml:space="preserve">Frame: </w:t>
      </w:r>
      <w:r>
        <w:t>After applying the frozen 22-record exclusion set, the eligible hard-case frame contains 380 records: 182 Research Domain-only disagreements, 143 Analytical Purpose-only disagreements, and 55 both-dimension disagreements, including 11 cases with an accompanying tag disagreement. Interpretation of this frame is subject to the cross-model caveats in Section 4.3.</w:t>
      </w:r>
    </w:p>
    <w:p w14:paraId="0E2E3A2C" w14:textId="77777777" w:rsidR="009221D1" w:rsidRDefault="00113FAB">
      <w:r>
        <w:rPr>
          <w:b/>
          <w:bCs/>
        </w:rPr>
        <w:t>Selection:</w:t>
      </w:r>
      <w:r>
        <w:t xml:space="preserve"> The 75 hard cases are allocated as 25 Research Domain-only, 25 Analytical Purpose-only, and 25 both-dimension disagreements. Because the random-baseline samples are drawn first, any of the 11 accompanying-tag-disagreement records selected into the active baseline remain there and enter the current tag diagnostics; any selected into the baseline reserve remain held back for retest. All remaining accompanying-tag-disagreement records are forced into the active hard-case sample and count toward the relevant 25-record quota. Remaining places within each stratum are filled by simple random sampling without replacement using the fixed sampling seed.</w:t>
      </w:r>
    </w:p>
    <w:p w14:paraId="1E7A59DE" w14:textId="77777777" w:rsidR="009221D1" w:rsidRDefault="00113FAB">
      <w:r>
        <w:rPr>
          <w:b/>
          <w:bCs/>
        </w:rPr>
        <w:t xml:space="preserve">Cross-cutting tags: </w:t>
      </w:r>
      <w:r>
        <w:t>The two tags are assessed within the random baseline and hard-case samples. The 37 tag-only model disagreements remain pre-existing descriptive comparison information and are not separately sampled.</w:t>
      </w:r>
    </w:p>
    <w:p w14:paraId="56D64FBF" w14:textId="77777777" w:rsidR="009221D1" w:rsidRDefault="00113FAB">
      <w:pPr>
        <w:pStyle w:val="Heading2"/>
      </w:pPr>
      <w:r>
        <w:t>5.4 Project-owner review sample</w:t>
      </w:r>
    </w:p>
    <w:p w14:paraId="76BE31C4" w14:textId="77777777" w:rsidR="009221D1" w:rsidRDefault="00113FAB">
      <w:pPr>
        <w:spacing w:after="240"/>
      </w:pPr>
      <w:r>
        <w:rPr>
          <w:b/>
          <w:bCs/>
        </w:rPr>
        <w:t>Purpose:</w:t>
      </w:r>
      <w:r>
        <w:t xml:space="preserve"> obtain project-informed evidence on proposed-label fit, missing labels, public-entry sufficiency and taxonomy coverage. This is a purposive, non-probability review stream and will not be used to estimate register-wide classification accuracy.</w:t>
      </w:r>
    </w:p>
    <w:p w14:paraId="7988352B" w14:textId="77777777" w:rsidR="009221D1" w:rsidRDefault="00113FAB">
      <w:pPr>
        <w:spacing w:before="240" w:after="240"/>
      </w:pPr>
      <w:r>
        <w:rPr>
          <w:b/>
          <w:bCs/>
        </w:rPr>
        <w:t>Eligibility:</w:t>
      </w:r>
      <w:r>
        <w:t xml:space="preserve"> the final owner-review frame will be constructed after the official scratch-coder sample and reserve draw. It will include retained register records after excluding the 22 training and pilot records and all held-back scratch-coder reserve records. The reserve exclusion will be applied programmatically by script join against the archived reserve files, without manual inspection of reserve contents, preserving the unexamined status of the reserves (Section 5.5). Records in the active scratch-coder sample remain eligible, so overlap between review streams may occur incidentally. Active-sample membership, cross-model disagreement, model outputs, coder responses and adjudication status will not be used in sequence-based project-owner selection. </w:t>
      </w:r>
    </w:p>
    <w:p w14:paraId="796CB452" w14:textId="77777777" w:rsidR="009221D1" w:rsidRDefault="00113FAB">
      <w:pPr>
        <w:spacing w:after="240"/>
      </w:pPr>
      <w:r>
        <w:rPr>
          <w:b/>
          <w:bCs/>
        </w:rPr>
        <w:t>Researcher-led selection:</w:t>
      </w:r>
      <w:r>
        <w:t xml:space="preserve"> the candidate frame will comprise conservatively identified people named on eligible records. Scratch coders, organisations, ambiguous entities and unresolved identities capable of affecting the leading sequence will be excluded before sequencing or resolved before recruitment begins.</w:t>
      </w:r>
    </w:p>
    <w:p w14:paraId="5A4E97D0" w14:textId="77777777" w:rsidR="009221D1" w:rsidRDefault="00113FAB">
      <w:pPr>
        <w:spacing w:before="240" w:after="240"/>
      </w:pPr>
      <w:r>
        <w:t>A deterministic, contactability-aware greedy marginal-coverage sequence will then be generated. Beginning with no records covered, the person who would add the greatest number of previously uncovered eligible Record IDs will be identified, using an archived deterministic tie-break rule where required. That person’s contactability will be assessed using a prespecified search procedure and source hierarchy, with a fixed maximum search effort per candidate. If a current professional contact route is identified, the person will enter the sequence and their eligible Record IDs will be added to the covered set. If no suitable contact route is identified, the person will be recorded as unreachable, removed from the candidate frame, and the current sequence position recalculated without treating their records as covered.</w:t>
      </w:r>
    </w:p>
    <w:p w14:paraId="1422E14E" w14:textId="77777777" w:rsidR="009221D1" w:rsidRDefault="00113FAB">
      <w:pPr>
        <w:spacing w:before="240" w:after="240"/>
        <w:rPr>
          <w:b/>
          <w:bCs/>
        </w:rPr>
      </w:pPr>
      <w:r>
        <w:t>This process will continue until sufficient contactable sequence positions and replacement positions have been generated for the planned recruitment batches. The final eligible researcher–record frame, contactability search procedure and dispositions, frozen selection sequence, tie-break procedure and cumulative coverage curve—showing the number of eligible records covered by the first N sequence members—will be archived before invitations are issued.</w:t>
      </w:r>
    </w:p>
    <w:p w14:paraId="192A1F8A" w14:textId="77777777" w:rsidR="009221D1" w:rsidRDefault="00113FAB">
      <w:pPr>
        <w:spacing w:before="240" w:after="240"/>
      </w:pPr>
      <w:r>
        <w:rPr>
          <w:b/>
          <w:bCs/>
        </w:rPr>
        <w:t>Sequence-based recruitment:</w:t>
      </w:r>
      <w:r>
        <w:t xml:space="preserve"> the first 10 people in the frozen sequence will be invited within five working days of the frame freeze. Each will be asked to review all eligible records on which they are named, although partial completion will be accepted. Non-responders will receive one reminder approximately 10 calendar days after invitation.</w:t>
      </w:r>
    </w:p>
    <w:p w14:paraId="0008BF70" w14:textId="77777777" w:rsidR="009221D1" w:rsidRDefault="00113FAB">
      <w:pPr>
        <w:spacing w:before="240" w:after="240"/>
      </w:pPr>
      <w:r>
        <w:t>The target is for at least 50 unique Record IDs to receive one or more complete sequence-based project-owner reviews. If this target has not been reached, the next five people in the frozen sequence will be invited at each of three recruitment checkpoints 14, 21 and 28 days after the first invitations. Recruitment will stop when the target has been reached or after the final checkpoint, although all complete responses subsequently received before data collection closes will be retained. There is no analytical upper cap on completed reviews.</w:t>
      </w:r>
    </w:p>
    <w:p w14:paraId="6AA4D80B" w14:textId="77777777" w:rsidR="009221D1" w:rsidRDefault="00113FAB">
      <w:pPr>
        <w:spacing w:before="240" w:after="240"/>
      </w:pPr>
      <w:r>
        <w:t xml:space="preserve">Twenty-five unique Record IDs with at least one complete sequence-based review is the minimum viable project-owner evidence base. If fewer than 25 records receive a complete sequence-based review, this stream will be reported as limited exploratory evidence and will not be used as substantive support for the release decision. A review is complete where the owner has recorded a verdict for every proposed label on the record and answered the public-entry sufficiency item. </w:t>
      </w:r>
    </w:p>
    <w:p w14:paraId="51010C37" w14:textId="77777777" w:rsidR="009221D1" w:rsidRDefault="00113FAB">
      <w:pPr>
        <w:spacing w:before="240" w:after="240"/>
      </w:pPr>
      <w:r>
        <w:t xml:space="preserve">No institution, UCL, domain or linked-data-collection quota will be imposed on the sequence-based route. The composition of invited researchers, respondents and reviewed records will instead be reported descriptively. Co-researchers will not be recruited automatically merely because they appear on a selected researcher’s projects. Scratch coders are ineligible as project-owner reviewers. Owners will not be told whether any record they review belongs to a scratch-coder sample. </w:t>
      </w:r>
    </w:p>
    <w:p w14:paraId="303E88E0" w14:textId="77777777" w:rsidR="009221D1" w:rsidRDefault="00113FAB">
      <w:pPr>
        <w:spacing w:before="240" w:after="240"/>
      </w:pPr>
      <w:r>
        <w:rPr>
          <w:b/>
          <w:bCs/>
        </w:rPr>
        <w:t>Supplementary purposive invitations:</w:t>
      </w:r>
      <w:r>
        <w:t xml:space="preserve"> up to 10 additional named project owners may be invited where there is an existing institutional relationship, a clear stakeholder-engagement rationale, or a specific need to broaden project or organisational coverage. Supplementary selection will not use model classifications, cross-model disagreement, scratch-coder responses, adjudication outcomes or anticipated views about the classification. The reason for each invitation will be recorded before contact. Supplementary respondents must be named researchers on otherwise eligible register records and will review only records on which they are named.</w:t>
      </w:r>
    </w:p>
    <w:p w14:paraId="6A15CC9E" w14:textId="77777777" w:rsidR="009221D1" w:rsidRDefault="00113FAB">
      <w:pPr>
        <w:spacing w:before="240" w:after="240"/>
      </w:pPr>
      <w:r>
        <w:t>Supplementary invitations will not alter the frozen greedy sequence, affect sequence-based recruitment stopping decisions, or be represented as sequence-selected or probability-based cases. Recruitment route will be retained in the analysis data. Sequence-based and supplementary responses will be reported separately and in combined descriptive summaries, but supplementary reviews will not count towards either the 50-record target or the 25-record minimum viable threshold.</w:t>
      </w:r>
    </w:p>
    <w:p w14:paraId="6157C208" w14:textId="77777777" w:rsidR="009221D1" w:rsidRDefault="00113FAB">
      <w:pPr>
        <w:spacing w:before="240" w:after="240"/>
      </w:pPr>
      <w:r>
        <w:t xml:space="preserve">Project-owner data collection will close 42 days after the first invitations are issued. </w:t>
      </w:r>
    </w:p>
    <w:p w14:paraId="7EBB97AD" w14:textId="77777777" w:rsidR="009221D1" w:rsidRDefault="009221D1">
      <w:pPr>
        <w:spacing w:before="240" w:after="240"/>
        <w:rPr>
          <w:b/>
          <w:bCs/>
        </w:rPr>
      </w:pPr>
    </w:p>
    <w:p w14:paraId="7DB6C1D4" w14:textId="77777777" w:rsidR="009221D1" w:rsidRDefault="00113FAB">
      <w:pPr>
        <w:pStyle w:val="Heading2"/>
      </w:pPr>
      <w:r>
        <w:t xml:space="preserve">5.5 Held-back scratch-coder reserve samples and fixed draw order </w:t>
      </w:r>
    </w:p>
    <w:p w14:paraId="6736D720" w14:textId="77777777" w:rsidR="009221D1" w:rsidRDefault="00113FAB">
      <w:r>
        <w:rPr>
          <w:b/>
          <w:bCs/>
        </w:rPr>
        <w:t>Target size:</w:t>
      </w:r>
      <w:r>
        <w:t xml:space="preserve"> 100 random-baseline reserve records and 50 hard-case reserve records.</w:t>
      </w:r>
    </w:p>
    <w:p w14:paraId="3DE7E33B" w14:textId="77777777" w:rsidR="009221D1" w:rsidRDefault="00113FAB">
      <w:r>
        <w:rPr>
          <w:b/>
          <w:bCs/>
        </w:rPr>
        <w:t>Purpose:</w:t>
      </w:r>
      <w:r>
        <w:t xml:space="preserve"> provide a clean retest after any prompt, model, or taxonomy revision. Reserve records will not be used for training, pilot coding, initial validation, initial project-owner review, adjudication, or revision decisions before retest.</w:t>
      </w:r>
    </w:p>
    <w:p w14:paraId="04052AE6" w14:textId="77777777" w:rsidR="009221D1" w:rsidRDefault="00113FAB">
      <w:r>
        <w:t>All scratch-coder samples and reserves will be drawn in one reproducible operation using the following order:</w:t>
      </w:r>
    </w:p>
    <w:p w14:paraId="554B7293" w14:textId="77777777" w:rsidR="009221D1" w:rsidRDefault="00113FAB">
      <w:pPr>
        <w:spacing w:after="50"/>
        <w:ind w:left="397" w:hanging="255"/>
      </w:pPr>
      <w:r>
        <w:t>1. Remove the frozen 22-record training/pilot exclusion set.</w:t>
      </w:r>
    </w:p>
    <w:p w14:paraId="4A775402" w14:textId="77777777" w:rsidR="009221D1" w:rsidRDefault="00113FAB">
      <w:pPr>
        <w:spacing w:after="50"/>
        <w:ind w:left="397" w:hanging="255"/>
      </w:pPr>
      <w:r>
        <w:t>2. Draw the active 150-record random baseline from all remaining eligible records.</w:t>
      </w:r>
    </w:p>
    <w:p w14:paraId="5EDEAC10" w14:textId="77777777" w:rsidR="009221D1" w:rsidRDefault="00113FAB">
      <w:pPr>
        <w:spacing w:after="50"/>
        <w:ind w:left="397" w:hanging="255"/>
      </w:pPr>
      <w:r>
        <w:t>3. Draw the 100-record random-baseline reserve by simple random sampling from the remaining eligible population.</w:t>
      </w:r>
    </w:p>
    <w:p w14:paraId="1F7BCBC3" w14:textId="77777777" w:rsidR="009221D1" w:rsidRDefault="00113FAB">
      <w:pPr>
        <w:spacing w:after="50"/>
        <w:ind w:left="397" w:hanging="255"/>
      </w:pPr>
      <w:r>
        <w:t>4. Draw the active 75-record hard-case sample from the remaining disagreement frame, applying the 25/25/25 quotas and accompanying-tag rule in Section 5.3.</w:t>
      </w:r>
    </w:p>
    <w:p w14:paraId="6B44CB88" w14:textId="77777777" w:rsidR="009221D1" w:rsidRDefault="00113FAB">
      <w:pPr>
        <w:spacing w:after="50"/>
        <w:ind w:left="397" w:hanging="255"/>
      </w:pPr>
      <w:r>
        <w:t>5. Draw the 50-record hard-case reserve from the remaining eligible disagreement frame.</w:t>
      </w:r>
    </w:p>
    <w:p w14:paraId="49411C7D" w14:textId="77777777" w:rsidR="009221D1" w:rsidRDefault="00113FAB">
      <w:r>
        <w:t xml:space="preserve">The 50 reserve hard cases will be allocated as evenly as possible across the three disagreement strata (17/17/16). The stratum receiving 16 will be determined by the fixed seed and recorded in the sampling metadata. If a disagreement stratum cannot fill its combined active and reserve quota after removal of the active and reserve random-baseline records, the active 25/25/25 design will take priority; the reserve allocation for the depleted stratum will be reduced and the shortfall reallocated as evenly as possible across the remaining strata, subject to availability. Post-depletion stratum counts, the final reserve allocation, and any fallback reallocation will be recorded in the sampling metadata regardless of whether the fallback is invoked. The scratch-coder reserves will be archived unexamined. </w:t>
      </w:r>
    </w:p>
    <w:p w14:paraId="61EEB974" w14:textId="77777777" w:rsidR="009221D1" w:rsidRDefault="00113FAB">
      <w:r>
        <w:t>The reserve hard-case sample will use the original pre-revision disagreement frame. If a revised model or prompt changes the disagreement structure so substantially that the old frame no longer tests the relevant failure modes, any newly derived frame will be labelled post-revision diagnostic evidence rather than the originally preregistered reserve retest.</w:t>
      </w:r>
    </w:p>
    <w:p w14:paraId="1E4D9360" w14:textId="77777777" w:rsidR="009221D1" w:rsidRDefault="00113FAB">
      <w:r>
        <w:t xml:space="preserve">No fixed project-owner reserve will be drawn. If a substantive model, prompt or taxonomy revision requires further project-owner review, a separate post-revision cohort will be recruited from previously uninvited eligible researchers. A new greedy marginal-coverage sequence will be generated, prioritising eligible records not already reviewed in the initial owner stream where possible. Post-revision owner responses will be analysed and reported separately from the initial project-owner review.  </w:t>
      </w:r>
    </w:p>
    <w:p w14:paraId="211B837F" w14:textId="77777777" w:rsidR="009221D1" w:rsidRDefault="00113FAB">
      <w:pPr>
        <w:pStyle w:val="Heading2"/>
      </w:pPr>
      <w:r>
        <w:t>5.6 Randomisation and reproducibility</w:t>
      </w:r>
    </w:p>
    <w:p w14:paraId="37906CC3" w14:textId="77777777" w:rsidR="009221D1" w:rsidRDefault="00113FAB">
      <w:r>
        <w:t>The sampling operation will use SEED_DRAW = 20260713. Coder presentation order will be independently randomised using SEED_SHUFFLE_C01 = 101, SEED_SHUFFLE_C02 = 102, and SEED_SHUFFLE_C03 = 103. Bootstrap confidence intervals will be generated only after coding is complete and the analysis dataset is locked, using the preregistered SEED_BOOTSTRAP = 20260714. The 20% adjudication audit will use SEED_ADJUDICATION_AUDIT = 20260715. The exact source-data versions and hashes, exclusion IDs and hash, sampled Record IDs, script version, software versions, and code commit hash will be archived. Sampling artefacts that reveal strata or reserve status will be withheld from coders until initial coding is complete.</w:t>
      </w:r>
    </w:p>
    <w:p w14:paraId="3AA95593" w14:textId="77777777" w:rsidR="009221D1" w:rsidRDefault="00113FAB">
      <w:pPr>
        <w:pStyle w:val="Heading1"/>
      </w:pPr>
      <w:r>
        <w:t>6. Review streams, training, and data collection</w:t>
      </w:r>
    </w:p>
    <w:p w14:paraId="0D44AEFD" w14:textId="77777777" w:rsidR="009221D1" w:rsidRDefault="00113FAB">
      <w:pPr>
        <w:pStyle w:val="Heading2"/>
      </w:pPr>
      <w:r>
        <w:t>6.1 Scratch coders and training</w:t>
      </w:r>
    </w:p>
    <w:p w14:paraId="6A565330" w14:textId="77777777" w:rsidR="00F80CC4" w:rsidRDefault="00F80CC4">
      <w:r>
        <w:t>Three independent taxonomy-trained scratch coders will each classify the same 225 sampled projects: the 150-record random baseline and 75-record hard-case sample. Each coder therefore completes 225 project classifications, yielding 675 coder–project classifications in total. Coders will see only the permitted public-register title, datasets-used entry and approved training materials, and will be blind to the production-model and comparison-model outputs, other coders, project-owner responses, sample stratum, reserve status, and adjudicator views during initial coding. The declaration and per-assignment exposure disclosure are specified in Section 7.1.</w:t>
      </w:r>
    </w:p>
    <w:p w14:paraId="71CA87A6" w14:textId="57FB9A2B" w:rsidR="009221D1" w:rsidRDefault="00113FAB">
      <w:r>
        <w:t>Before formal validation, coders completed a structured training session covering multi-label Research Domains, one-or-two Analytical Purposes, cross-cutting tags, Unclear from Register Entry, and common taxonomy boundaries. Eleven keyed worked examples were selected from records on which the production model and GPT-5.5 exactly matched across domains, purposes, and tags. Cross-model agreement was only an eligibility screen: each instructor key was independently reviewed against the frozen taxonomy. One additional disagreement-frame record is used as an explicitly unkeyed discussion case. The written taxonomy rules take precedence over analogy to examples.</w:t>
      </w:r>
    </w:p>
    <w:p w14:paraId="01C2F2B4" w14:textId="77777777" w:rsidR="009221D1" w:rsidRDefault="00113FAB">
      <w:r>
        <w:t>Keyed examples were selected from model-concordant records, which may encourage model-consistent interpretations. This risk is reduced by independently reviewing instructor keys, including an unkeyed disagreement case, excluding all training records from validation, and instructing coders that written rules take precedence over examples. The all-human agreement estimate is therefore a trained-panel benchmark conditional on these coders, training materials, and taxonomy guide.</w:t>
      </w:r>
    </w:p>
    <w:p w14:paraId="2EE59F8F" w14:textId="77777777" w:rsidR="009221D1" w:rsidRDefault="00113FAB">
      <w:pPr>
        <w:pStyle w:val="Heading2"/>
      </w:pPr>
      <w:r>
        <w:t>6.2 Pilot procedure</w:t>
      </w:r>
    </w:p>
    <w:p w14:paraId="3A270552" w14:textId="77777777" w:rsidR="009221D1" w:rsidRDefault="00113FAB">
      <w:r>
        <w:t xml:space="preserve">After the worked-example discussion, all three coders independently completed the same 10-record pilot using the REDCap scratch-coding instrument. Coders used only the title, datasets-used field, and training pack. The pilot comprised five records on which the production and comparison models agreed and five on which they disagreed across Research Domain and/or Analytical Purpose. This balance was used to expose the instrument and coding rules to varied cases. The pilot was described as a mixed set of realistic entries; individual records were not labelled by difficulty, disagreement status or boundary type, and instructor readings were hidden until debrief. </w:t>
      </w:r>
    </w:p>
    <w:p w14:paraId="0603F981" w14:textId="77777777" w:rsidR="009221D1" w:rsidRDefault="00113FAB">
      <w:r>
        <w:t>The pilot was not a test of coder accuracy. It tested whether the coding rules, instrument and workflow function as intended. The 10 pilot records are included in the 22-record exclusion set and do not enter formal validation, hard-case analysis, project-owner review, or reserve samples. Pilot-driven changes were resolved and documented before the instrument was frozen for formal coding.</w:t>
      </w:r>
    </w:p>
    <w:p w14:paraId="61876DC1" w14:textId="77777777" w:rsidR="009221D1" w:rsidRDefault="00113FAB">
      <w:r>
        <w:t>After the pilot, one short calibration note based on four permanently excluded pilot records was circulated simultaneously to all three coders. It clarified existing assignment rules, was framed as neither a scored answer key nor a request to revise pilot responses, and introduced no new classification rules. To assess the risk of calibrating coders toward the production model, the four shared readings were compared against both archived model outputs: one matched both models, one the production model only, one the comparison model only, and one adopted a narrower reading than either. The readings were derived from the written taxonomy rules and visible register evidence rather than selected for model agreement, so the clarifications were not systematically production-model-concordant. This is a qualitative bias check, not a statistical test, and reduces but does not eliminate the possibility that calibration affects later human–model agreement (Section 12).</w:t>
      </w:r>
    </w:p>
    <w:p w14:paraId="238A5F2E" w14:textId="77777777" w:rsidR="009221D1" w:rsidRDefault="00113FAB">
      <w:r>
        <w:t>Pilot-driven instrument changes have been resolved and documented in the instrument-change log. REDCap scratch-coder candidate 0.7 passed administrator and restricted-user live QA and was frozen before registration. No formal validation assignments have been populated, and formal sampling and assignment import remain prohibited until preregistration is complete and the subsequent authorisation gate has passed.</w:t>
      </w:r>
    </w:p>
    <w:p w14:paraId="0E7227EE" w14:textId="77777777" w:rsidR="009221D1" w:rsidRDefault="00113FAB">
      <w:pPr>
        <w:pStyle w:val="Heading2"/>
      </w:pPr>
      <w:r>
        <w:t>6.3 Project-owner review</w:t>
      </w:r>
    </w:p>
    <w:p w14:paraId="4C727C20" w14:textId="77777777" w:rsidR="009221D1" w:rsidRDefault="00113FAB">
      <w:r>
        <w:t>Project owners will review production-model-proposed labels for projects on which they are named. They will see the public entry, proposed labels, and short taxonomy definitions, but will not apply the full taxonomy from scratch. For each proposed label, they will separately judge whether it describes the actual project and whether its basis is visible in the public register entry. They may identify missing labels and will provide a short basis for disagreement or uncertainty.</w:t>
      </w:r>
    </w:p>
    <w:p w14:paraId="5F10A6F9" w14:textId="77777777" w:rsidR="009221D1" w:rsidRDefault="00113FAB">
      <w:r>
        <w:t>Owner review is a project-informed case-level validity signal and should not be interpreted as a portfolio-level gold standard. Owners may use information unavailable to the production model and scratch coders, so the stream helps distinguish apparent classification problems from register insufficiency and project-knowledge gaps. Because owners review proposed labels, their responses may be affected by anchoring or acquiescence and are reported separately from independent coder agreement.</w:t>
      </w:r>
    </w:p>
    <w:p w14:paraId="1CE28603" w14:textId="77777777" w:rsidR="009221D1" w:rsidRDefault="00113FAB">
      <w:pPr>
        <w:spacing w:after="240"/>
      </w:pPr>
      <w:r>
        <w:t xml:space="preserve">Recruitment will follow the sequence-based and supplementary purposive routes described in Section 5.4. Failed delivery, non-response and partial completion will be reported. </w:t>
      </w:r>
    </w:p>
    <w:p w14:paraId="393BD59E" w14:textId="77777777" w:rsidR="009221D1" w:rsidRDefault="00113FAB">
      <w:pPr>
        <w:spacing w:before="240" w:after="240"/>
      </w:pPr>
      <w:r>
        <w:t>Where two or more invited researchers review the same record, all complete responses will be retained. Within-record judgements will be reported as concordant or mixed, and neither an individual response nor an owner-majority classification will automatically be treated as an authoritative gold standard.</w:t>
      </w:r>
    </w:p>
    <w:p w14:paraId="477ECE89" w14:textId="77777777" w:rsidR="009221D1" w:rsidRDefault="00113FAB">
      <w:pPr>
        <w:pStyle w:val="Heading2"/>
        <w:spacing w:before="240" w:after="240"/>
      </w:pPr>
      <w:bookmarkStart w:id="0" w:name="_heading=h.bfn2zl6gkgn7" w:colFirst="0" w:colLast="0"/>
      <w:bookmarkEnd w:id="0"/>
      <w:r>
        <w:t>6.4 Formal coding conduct and rule clarifications</w:t>
      </w:r>
    </w:p>
    <w:p w14:paraId="66C64A30" w14:textId="77777777" w:rsidR="009221D1" w:rsidRDefault="00113FAB">
      <w:r>
        <w:t>During training and pilot debrief, coders may ask questions and provide instrument feedback. During formal coding, they may ask rule-level or instrument-level questions, but the study team will not provide case-specific classification answers.</w:t>
      </w:r>
    </w:p>
    <w:p w14:paraId="60190D45" w14:textId="77777777" w:rsidR="009221D1" w:rsidRDefault="00113FAB">
      <w:r>
        <w:t>Clarifications affecting all coders will be logged and circulated. If a substantive clarification is issued after coding has begun, coding will pause and potentially affected earlier records will either be re-coded by all coders or flagged for a sensitivity analysis specified before analysis lock and before outcome metrics are calculated. Case-specific guidance will not be added retrospectively.</w:t>
      </w:r>
    </w:p>
    <w:p w14:paraId="3C1EF73E" w14:textId="77777777" w:rsidR="009221D1" w:rsidRDefault="00113FAB">
      <w:r>
        <w:t>Any substantive change to the taxonomy, coding rules, sample definitions, production classifications, or cross-model comparison after preregistration will be versioned as an amendment before the affected sampling or coding step. Where eligibility or disagreement status changes, the comparison and sampling frames will be regenerated from the revised frozen artefacts rather than mixing versions.</w:t>
      </w:r>
    </w:p>
    <w:p w14:paraId="0AFFE3F0" w14:textId="77777777" w:rsidR="009221D1" w:rsidRDefault="00113FAB">
      <w:pPr>
        <w:pStyle w:val="Heading2"/>
      </w:pPr>
      <w:bookmarkStart w:id="1" w:name="_heading=h.wel7u3y3364g" w:colFirst="0" w:colLast="0"/>
      <w:bookmarkEnd w:id="1"/>
      <w:r>
        <w:t>6.5 Project-owner participation and data handling</w:t>
      </w:r>
    </w:p>
    <w:p w14:paraId="15D81C92" w14:textId="77777777" w:rsidR="009221D1" w:rsidRDefault="00113FAB">
      <w:r>
        <w:t xml:space="preserve">Project-owner participation will be voluntary. Invitation materials will explain the purpose of the review, the information collected, how responses will be analysed and reported, and the deadline for withdrawal before analysis lock. Professional contact details and reviewer identities will be stored separately from analytical exports where practicable. Named responses and raw comments will not be published without permission, and comments containing non-public project information will be redacted or summarised. </w:t>
      </w:r>
    </w:p>
    <w:p w14:paraId="1ECCD13A" w14:textId="77777777" w:rsidR="009221D1" w:rsidRDefault="009221D1"/>
    <w:p w14:paraId="32835CC9" w14:textId="77777777" w:rsidR="009221D1" w:rsidRDefault="00113FAB">
      <w:pPr>
        <w:pStyle w:val="Heading1"/>
      </w:pPr>
      <w:r>
        <w:t>7. Reviewer instruments</w:t>
      </w:r>
    </w:p>
    <w:p w14:paraId="1806DE12" w14:textId="77777777" w:rsidR="00F80CC4" w:rsidRDefault="00F80CC4">
      <w:pPr>
        <w:spacing w:before="240" w:after="240"/>
      </w:pPr>
      <w:r>
        <w:t>The coder-declaration, scratch-coder and project-owner forms will be implemented within one REDCap project, supported by a hidden assignment-administration instrument. Each coder declaration will form one separate governance record, and each assignment of a reviewer to a register record will form one project-assignment record and export row with the frozen public-register fields pre-populated. Pilot assignments remain administratively identified and excluded from the formal validation analysis.</w:t>
      </w:r>
    </w:p>
    <w:p w14:paraId="22D9FB66" w14:textId="1EAAC2FB" w:rsidR="009221D1" w:rsidRDefault="00113FAB">
      <w:pPr>
        <w:spacing w:before="240" w:after="240"/>
      </w:pPr>
      <w:r>
        <w:t>The versioned REDCap data dictionary archived with the registration specifies field definitions, option coding, branching logic, required-field rules, and hidden administrative variables. Candidate 0.7 is frozen for formal coding, and any later substantive change will be versioned and recorded in the instrument-change log.</w:t>
      </w:r>
    </w:p>
    <w:p w14:paraId="1F8E31D4" w14:textId="77777777" w:rsidR="009221D1" w:rsidRDefault="00113FAB">
      <w:r>
        <w:t>Administrative fields hidden from reviewers include reviewer identity, Record ID, sample set, validation inclusion, disagreement stratum, model outputs, reserve status, and display order. Assignment identifiers are neutral and do not encode sample source, disagreement status, Record ID, or difficulty.</w:t>
      </w:r>
    </w:p>
    <w:p w14:paraId="2D1A4737" w14:textId="77777777" w:rsidR="009221D1" w:rsidRDefault="00113FAB">
      <w:pPr>
        <w:pStyle w:val="Heading2"/>
      </w:pPr>
      <w:r>
        <w:t>7.1 Scratch-coder instrument</w:t>
      </w:r>
    </w:p>
    <w:p w14:paraId="04F18AC2" w14:textId="77777777" w:rsidR="00F80CC4" w:rsidRDefault="00F80CC4" w:rsidP="00337593">
      <w:pPr>
        <w:rPr>
          <w:b/>
          <w:bCs/>
        </w:rPr>
      </w:pPr>
      <w:r>
        <w:t>Each scratch coder records the permitted-material declaration once before formal coding. For every coder–project assignment, the coder records whether they had information beyond the permitted evidence, including prior project involvement or familiarity, professional or institutional knowledge, or accidental exposure to reviewer or other prohibited information. The exposure note identifies only the source of that knowledge. A Yes response does not cause the project to be skipped: the coder still completes the classification using only the visible permitted evidence and approved training materials. The remaining classification fields, option coding and branching logic are specified in the archived REDCap data dictionary; scratch-coder taxonomy fit is coded Fit, Partial Fit, No Fit, or Cannot assess from register entry, with Cannot assess treated as an evidence-sufficiency outcome rather than a taxonomy defect.</w:t>
      </w:r>
    </w:p>
    <w:p w14:paraId="5C18A64A" w14:textId="7FCD603A" w:rsidR="009221D1" w:rsidRDefault="00113FAB">
      <w:pPr>
        <w:pStyle w:val="Heading2"/>
      </w:pPr>
      <w:r>
        <w:t>7.2 Project-owner instrument</w:t>
      </w:r>
    </w:p>
    <w:p w14:paraId="38B03BBA" w14:textId="77777777" w:rsidR="009221D1" w:rsidRDefault="00113FAB">
      <w:r>
        <w:t xml:space="preserve">Owners record Fits, Does not fit, or Unsure for each proposed domain, purpose, and tag, with an explanation required for disagreement or uncertainty. They may identify missing labels, assess public-entry sufficiency, and judge taxonomy fit using their knowledge of the actual project. Owner taxonomy fit is coded Fit, Partial Fit, or No Fit; Cannot assess from register entry is limited to the scratch-coder register-only stream. Detailed definitions and branching logic are specified in the archived REDCap data dictionary. </w:t>
      </w:r>
    </w:p>
    <w:p w14:paraId="5BF0160D" w14:textId="77777777" w:rsidR="009221D1" w:rsidRDefault="00113FAB">
      <w:pPr>
        <w:pStyle w:val="Heading1"/>
      </w:pPr>
      <w:r>
        <w:t>8. Analysis plan</w:t>
      </w:r>
    </w:p>
    <w:p w14:paraId="248AD581" w14:textId="77777777" w:rsidR="009221D1" w:rsidRDefault="00113FAB">
      <w:r>
        <w:t>This section is the sole location for analysis populations and metric definitions. The decision framework in Section 10 uses these quantities only.</w:t>
      </w:r>
    </w:p>
    <w:p w14:paraId="7D2D7519" w14:textId="77777777" w:rsidR="009221D1" w:rsidRDefault="00113FAB">
      <w:pPr>
        <w:pStyle w:val="Heading2"/>
      </w:pPr>
      <w:r>
        <w:t>8.1 Analysis populations</w:t>
      </w:r>
    </w:p>
    <w:p w14:paraId="53F24BF9" w14:textId="77777777" w:rsidR="009221D1" w:rsidRDefault="00113FAB">
      <w:pPr>
        <w:numPr>
          <w:ilvl w:val="0"/>
          <w:numId w:val="1"/>
        </w:numPr>
        <w:pBdr>
          <w:top w:val="nil"/>
          <w:left w:val="nil"/>
          <w:bottom w:val="nil"/>
          <w:right w:val="nil"/>
          <w:between w:val="nil"/>
        </w:pBdr>
        <w:spacing w:after="0" w:line="252" w:lineRule="auto"/>
      </w:pPr>
      <w:r>
        <w:rPr>
          <w:color w:val="000000"/>
        </w:rPr>
        <w:t>Primary population: the 150-record random baseline with valid production-model output and complete responses from all three scratch coders for the relevant classification dimension. For a given dimension, the same complete-case records will be used for alpha_ABC and all three replacement panels.</w:t>
      </w:r>
    </w:p>
    <w:p w14:paraId="11596E18" w14:textId="77777777" w:rsidR="009221D1" w:rsidRDefault="00113FAB">
      <w:pPr>
        <w:numPr>
          <w:ilvl w:val="0"/>
          <w:numId w:val="1"/>
        </w:numPr>
        <w:pBdr>
          <w:top w:val="nil"/>
          <w:left w:val="nil"/>
          <w:bottom w:val="nil"/>
          <w:right w:val="nil"/>
          <w:between w:val="nil"/>
        </w:pBdr>
        <w:spacing w:after="0" w:line="252" w:lineRule="auto"/>
      </w:pPr>
      <w:r>
        <w:rPr>
          <w:color w:val="000000"/>
        </w:rPr>
        <w:t>Register-sufficient subsets: broad and strict subsets defined from original pre-adjudication coder ratings in Section 8.3.</w:t>
      </w:r>
    </w:p>
    <w:p w14:paraId="2EE15201" w14:textId="77777777" w:rsidR="009221D1" w:rsidRDefault="00113FAB">
      <w:pPr>
        <w:numPr>
          <w:ilvl w:val="0"/>
          <w:numId w:val="1"/>
        </w:numPr>
        <w:pBdr>
          <w:top w:val="nil"/>
          <w:left w:val="nil"/>
          <w:bottom w:val="nil"/>
          <w:right w:val="nil"/>
          <w:between w:val="nil"/>
        </w:pBdr>
        <w:spacing w:after="0" w:line="252" w:lineRule="auto"/>
      </w:pPr>
      <w:r>
        <w:rPr>
          <w:color w:val="000000"/>
        </w:rPr>
        <w:t>Hard-case population: the 75-record enriched sample, analysed separately as diagnostic and non-representative.</w:t>
      </w:r>
    </w:p>
    <w:p w14:paraId="1513CE8D" w14:textId="77777777" w:rsidR="009221D1" w:rsidRDefault="00113FAB">
      <w:pPr>
        <w:numPr>
          <w:ilvl w:val="0"/>
          <w:numId w:val="1"/>
        </w:numPr>
        <w:pBdr>
          <w:top w:val="nil"/>
          <w:left w:val="nil"/>
          <w:bottom w:val="nil"/>
          <w:right w:val="nil"/>
          <w:between w:val="nil"/>
        </w:pBdr>
        <w:spacing w:after="0" w:line="252" w:lineRule="auto"/>
      </w:pPr>
      <w:r>
        <w:rPr>
          <w:color w:val="000000"/>
        </w:rPr>
        <w:t>Project-owner stream: reported separately and never combined with scratch-coder agreement estimates.</w:t>
      </w:r>
    </w:p>
    <w:p w14:paraId="33E7B710" w14:textId="77777777" w:rsidR="009221D1" w:rsidRDefault="00113FAB">
      <w:pPr>
        <w:numPr>
          <w:ilvl w:val="0"/>
          <w:numId w:val="1"/>
        </w:numPr>
        <w:pBdr>
          <w:top w:val="nil"/>
          <w:left w:val="nil"/>
          <w:bottom w:val="nil"/>
          <w:right w:val="nil"/>
          <w:between w:val="nil"/>
        </w:pBdr>
        <w:spacing w:after="50" w:line="252" w:lineRule="auto"/>
      </w:pPr>
      <w:r>
        <w:rPr>
          <w:color w:val="000000"/>
        </w:rPr>
        <w:t>Adjudication population: defined prospectively in Section 9; issue-code proportions apply only to adjudicated cases.</w:t>
      </w:r>
    </w:p>
    <w:p w14:paraId="5B66B15C" w14:textId="77777777" w:rsidR="009221D1" w:rsidRDefault="00113FAB">
      <w:r>
        <w:rPr>
          <w:i/>
          <w:iCs/>
        </w:rPr>
        <w:t>Unclear from Register Entry</w:t>
      </w:r>
      <w:r>
        <w:t xml:space="preserve"> is treated as an ordinary taxonomy label in the primary analysis because it is a valid outcome of the register-only task.</w:t>
      </w:r>
    </w:p>
    <w:p w14:paraId="0DAEFA61" w14:textId="77777777" w:rsidR="009221D1" w:rsidRDefault="00113FAB">
      <w:pPr>
        <w:pStyle w:val="Heading2"/>
      </w:pPr>
      <w:r>
        <w:t>8.2 Primary replacement-panel analysis</w:t>
      </w:r>
    </w:p>
    <w:p w14:paraId="0CC81A8E" w14:textId="77777777" w:rsidR="009221D1" w:rsidRDefault="00113FAB">
      <w:r>
        <w:t>Research Domains and Analytical Purposes will be analysed separately using replacement-panel Krippendorff's alpha with MASI distance for unordered multi-label sets:</w:t>
      </w:r>
    </w:p>
    <w:p w14:paraId="73AF7FB7" w14:textId="77777777" w:rsidR="009221D1" w:rsidRDefault="00113FAB">
      <w:pPr>
        <w:numPr>
          <w:ilvl w:val="0"/>
          <w:numId w:val="1"/>
        </w:numPr>
      </w:pPr>
      <w:r>
        <w:t>alpha_ABC: Krippendorff’s alpha for the three-human panel.</w:t>
      </w:r>
    </w:p>
    <w:p w14:paraId="2EC39049" w14:textId="77777777" w:rsidR="009221D1" w:rsidRDefault="00113FAB">
      <w:pPr>
        <w:numPr>
          <w:ilvl w:val="0"/>
          <w:numId w:val="1"/>
        </w:numPr>
      </w:pPr>
      <w:r>
        <w:t>alpha_LBC, alpha_ALC, and alpha_ABL: Krippendorff’s alpha after replacing coder A, B, or C, respectively, with the production model.</w:t>
      </w:r>
    </w:p>
    <w:p w14:paraId="1F82FD4A" w14:textId="77777777" w:rsidR="009221D1" w:rsidRDefault="00113FAB">
      <w:pPr>
        <w:numPr>
          <w:ilvl w:val="0"/>
          <w:numId w:val="1"/>
        </w:numPr>
      </w:pPr>
      <w:r>
        <w:t>delta_A, delta_B, and delta_C: the corresponding replacement-panel alpha minus alpha_ABC.</w:t>
      </w:r>
    </w:p>
    <w:p w14:paraId="7F3BBF45" w14:textId="77777777" w:rsidR="009221D1" w:rsidRDefault="00113FAB">
      <w:pPr>
        <w:numPr>
          <w:ilvl w:val="0"/>
          <w:numId w:val="1"/>
        </w:numPr>
      </w:pPr>
      <w:r>
        <w:t>delta_min: the smallest of the three replacement differences, representing the least favourable coder substitution.</w:t>
      </w:r>
    </w:p>
    <w:p w14:paraId="3225AD88" w14:textId="77777777" w:rsidR="009221D1" w:rsidRDefault="00113FAB">
      <w:r>
        <w:t xml:space="preserve">All component alphas and differences will be reported alongside delta_min. The replacement differences quantify changes in the reliability of the three-member panel when the production model replaces a particular coder. They should not be interpreted as direct measures of model accuracy or as intrinsic properties of the model independent of the remaining panel members. </w:t>
      </w:r>
    </w:p>
    <w:p w14:paraId="6A7F10CC" w14:textId="77777777" w:rsidR="009221D1" w:rsidRDefault="00113FAB">
      <w:r>
        <w:t>The delta_min is the minimum of three noisy and correlated estimates; it is subject to negative selection bias relative to the minimum of the corresponding population differences. Its sampling distribution may also be non-smooth when two or more component differences are similar. Interpretation will therefore consider the full set of component alphas and differences rather than delta_min alone.</w:t>
      </w:r>
    </w:p>
    <w:p w14:paraId="27B44C82" w14:textId="77777777" w:rsidR="009221D1" w:rsidRDefault="00113FAB">
      <w:r>
        <w:t>Interpretation therefore uses the bootstrap interval for delta_min, recalculated jointly with the component alphas and differences within each resample, and the broader evidence profile rather than the point estimate alone.</w:t>
      </w:r>
    </w:p>
    <w:p w14:paraId="4AE7EE5E" w14:textId="77777777" w:rsidR="009221D1" w:rsidRDefault="00113FAB">
      <w:r>
        <w:t>For each binary tag, the replacement-panel analysis will use nominal distance. Additional prevalence-sensitive diagnostics are defined in Section 8.4, and the two tags will be analysed separately.</w:t>
      </w:r>
    </w:p>
    <w:p w14:paraId="3EB06F81" w14:textId="77777777" w:rsidR="009221D1" w:rsidRDefault="00113FAB">
      <w:pPr>
        <w:pStyle w:val="Heading2"/>
      </w:pPr>
      <w:r>
        <w:t>8.3 Register-sufficiency sensitivity analyses</w:t>
      </w:r>
    </w:p>
    <w:p w14:paraId="40821DF3" w14:textId="77777777" w:rsidR="00F80CC4" w:rsidRDefault="00F80CC4" w:rsidP="00337593">
      <w:pPr>
        <w:rPr>
          <w:b/>
          <w:bCs/>
        </w:rPr>
      </w:pPr>
      <w:r>
        <w:t>The broad register-usable subset contains records for which at least two of three scratch coders rate the entry Sufficient or Partially sufficient. The strict register-sufficient subset contains records rated Sufficient by at least two coders. The primary replacement-panel analysis will be repeated on each subset using original pre-adjudication ratings. Records rated Insufficient by at least two coders remain in the unconditional primary analysis and sufficiency diagnostics. Exposure-flagged responses remain in the primary analysis. A sensitivity analysis will exclude every project containing at least one exposure-flagged scratch-coder response, preserving complete matched panels, and will report affected-response and affected-project counts, the retained population, and changes in headline estimates. If none are flagged, the sensitivity population is identical to the primary population.</w:t>
      </w:r>
    </w:p>
    <w:p w14:paraId="0751F1A3" w14:textId="7615E1BE" w:rsidR="009221D1" w:rsidRDefault="00113FAB">
      <w:pPr>
        <w:pStyle w:val="Heading2"/>
      </w:pPr>
      <w:r>
        <w:t>8.4 Secondary agreement and per-label diagnostics</w:t>
      </w:r>
    </w:p>
    <w:p w14:paraId="6DAFAB4A" w14:textId="77777777" w:rsidR="009221D1" w:rsidRDefault="00113FAB">
      <w:pPr>
        <w:numPr>
          <w:ilvl w:val="0"/>
          <w:numId w:val="1"/>
        </w:numPr>
        <w:pBdr>
          <w:top w:val="nil"/>
          <w:left w:val="nil"/>
          <w:bottom w:val="nil"/>
          <w:right w:val="nil"/>
          <w:between w:val="nil"/>
        </w:pBdr>
        <w:spacing w:after="0" w:line="252" w:lineRule="auto"/>
      </w:pPr>
      <w:r>
        <w:rPr>
          <w:color w:val="000000"/>
        </w:rPr>
        <w:t>Exact-set agreement between the production model and each scratch coder.</w:t>
      </w:r>
    </w:p>
    <w:p w14:paraId="074B351D" w14:textId="77777777" w:rsidR="009221D1" w:rsidRDefault="00113FAB">
      <w:pPr>
        <w:numPr>
          <w:ilvl w:val="0"/>
          <w:numId w:val="1"/>
        </w:numPr>
        <w:pBdr>
          <w:top w:val="nil"/>
          <w:left w:val="nil"/>
          <w:bottom w:val="nil"/>
          <w:right w:val="nil"/>
          <w:between w:val="nil"/>
        </w:pBdr>
        <w:spacing w:after="0" w:line="252" w:lineRule="auto"/>
      </w:pPr>
      <w:r>
        <w:t>Record-level Jaccard similarity between the production model and each scratch coder for Research Domains and Analytical Purposes.</w:t>
      </w:r>
    </w:p>
    <w:p w14:paraId="6B415D7E" w14:textId="77777777" w:rsidR="009221D1" w:rsidRDefault="00113FAB">
      <w:pPr>
        <w:numPr>
          <w:ilvl w:val="0"/>
          <w:numId w:val="1"/>
        </w:numPr>
        <w:pBdr>
          <w:top w:val="nil"/>
          <w:left w:val="nil"/>
          <w:bottom w:val="nil"/>
          <w:right w:val="nil"/>
          <w:between w:val="nil"/>
        </w:pBdr>
        <w:spacing w:after="0" w:line="252" w:lineRule="auto"/>
      </w:pPr>
      <w:r>
        <w:t>Per-label Cohen's kappa for the three human-human pairs and three model-human pairs, with macro-averages restricted to labels eligible for performance reporting under the support rule in Section 8.8.</w:t>
      </w:r>
    </w:p>
    <w:p w14:paraId="45ACA14F" w14:textId="77777777" w:rsidR="009221D1" w:rsidRDefault="00113FAB">
      <w:pPr>
        <w:numPr>
          <w:ilvl w:val="0"/>
          <w:numId w:val="1"/>
        </w:numPr>
        <w:pBdr>
          <w:top w:val="nil"/>
          <w:left w:val="nil"/>
          <w:bottom w:val="nil"/>
          <w:right w:val="nil"/>
          <w:between w:val="nil"/>
        </w:pBdr>
        <w:spacing w:after="0" w:line="252" w:lineRule="auto"/>
      </w:pPr>
      <w:r>
        <w:rPr>
          <w:color w:val="000000"/>
        </w:rPr>
        <w:t>Per-label precision, recall, and F1 of the production model against the majority-human reference.</w:t>
      </w:r>
    </w:p>
    <w:p w14:paraId="0AB53B54" w14:textId="77777777" w:rsidR="009221D1" w:rsidRDefault="00113FAB">
      <w:pPr>
        <w:numPr>
          <w:ilvl w:val="0"/>
          <w:numId w:val="1"/>
        </w:numPr>
        <w:pBdr>
          <w:top w:val="nil"/>
          <w:left w:val="nil"/>
          <w:bottom w:val="nil"/>
          <w:right w:val="nil"/>
          <w:between w:val="nil"/>
        </w:pBdr>
        <w:spacing w:after="50" w:line="252" w:lineRule="auto"/>
      </w:pPr>
      <w:r>
        <w:rPr>
          <w:color w:val="000000"/>
        </w:rPr>
        <w:t>For each tag: raw, positive, and negative agreement; prevalence; Cohen's kappa; Gwet's AC1; precision; recall; and F1, reported separately for the random baseline and hard-case sample.</w:t>
      </w:r>
    </w:p>
    <w:p w14:paraId="65B1C102" w14:textId="77777777" w:rsidR="009221D1" w:rsidRDefault="00113FAB">
      <w:r>
        <w:t>A label is human-supported for a record where at least two of three scratch coders assigned it. The majority rule is applied independently by label and is used only for per-label metrics and adjudication eligibility. It is not treated as an adjudicated or necessarily taxonomy-valid record-level label set; for Analytical Purpose, labelwise aggregation could produce more than two supported labels even though each coder selects at most two.</w:t>
      </w:r>
    </w:p>
    <w:p w14:paraId="6F464C1B" w14:textId="77777777" w:rsidR="009221D1" w:rsidRDefault="00113FAB">
      <w:pPr>
        <w:pStyle w:val="Heading2"/>
        <w:keepNext w:val="0"/>
        <w:keepLines w:val="0"/>
        <w:spacing w:before="280" w:after="80" w:line="252" w:lineRule="auto"/>
        <w:ind w:left="360"/>
      </w:pPr>
      <w:bookmarkStart w:id="2" w:name="_heading=h.2m9s6ykmo38t" w:colFirst="0" w:colLast="0"/>
      <w:bookmarkEnd w:id="2"/>
      <w:r>
        <w:t>8.5 Scratch-coder evidence and taxonomy diagnostics</w:t>
      </w:r>
    </w:p>
    <w:p w14:paraId="76E2949A" w14:textId="77777777" w:rsidR="009221D1" w:rsidRDefault="00113FAB">
      <w:pPr>
        <w:spacing w:before="240" w:after="240" w:line="252" w:lineRule="auto"/>
        <w:ind w:right="600"/>
      </w:pPr>
      <w:r>
        <w:rPr>
          <w:b/>
          <w:bCs/>
        </w:rPr>
        <w:t xml:space="preserve">Register sufficiency: </w:t>
      </w:r>
      <w:r>
        <w:t>individual coder-rating distributions and record-level majority ratings, reported separately for the random baseline and hard-case samples; sizes of the broad and strict sufficiency subsets.</w:t>
      </w:r>
    </w:p>
    <w:p w14:paraId="6D6BCE41" w14:textId="77777777" w:rsidR="009221D1" w:rsidRDefault="00113FAB">
      <w:pPr>
        <w:spacing w:before="240" w:after="240" w:line="252" w:lineRule="auto"/>
        <w:ind w:right="600"/>
      </w:pPr>
      <w:r>
        <w:rPr>
          <w:b/>
          <w:bCs/>
        </w:rPr>
        <w:t xml:space="preserve">Taxonomy fit: </w:t>
      </w:r>
      <w:r>
        <w:t>individual and record-level majority ratings of Fit, Partial Fit, No Fit and Cannot assess from register entry. Cannot assess will be reported separately as an evidence-sufficiency outcome and will not be counted as No Fit, as a taxonomy defect, or in taxonomy-issue denominators. Taxonomy-issue frequencies will be reported among responses coded Partial Fit or No Fit.</w:t>
      </w:r>
    </w:p>
    <w:p w14:paraId="5BD48C9F" w14:textId="77777777" w:rsidR="009221D1" w:rsidRDefault="00113FAB">
      <w:pPr>
        <w:spacing w:before="240" w:after="240" w:line="252" w:lineRule="auto"/>
        <w:ind w:right="600"/>
      </w:pPr>
      <w:r>
        <w:t>Record-level majority diagnostic ratings will be assigned only where at least two of the three scratch coders select the same response category. Where all three coders select different categories, the record will be reported as No majority / split judgement rather than being resolved by ordering, averaging or assigning an intermediate category. This rule applies to register sufficiency and taxonomy fit. It does not alter the separately defined broad and strict register-sufficiency subset rules in Section 8.3.</w:t>
      </w:r>
    </w:p>
    <w:p w14:paraId="04239718" w14:textId="77777777" w:rsidR="009221D1" w:rsidRDefault="00113FAB">
      <w:pPr>
        <w:spacing w:before="240" w:after="240" w:line="252" w:lineRule="auto"/>
        <w:ind w:right="600"/>
      </w:pPr>
      <w:r>
        <w:rPr>
          <w:b/>
          <w:bCs/>
        </w:rPr>
        <w:t>Unclear from Register Entry:</w:t>
      </w:r>
      <w:r>
        <w:t xml:space="preserve"> coder-specific use, majority use, and coherence patterns with sufficiency and confidence.</w:t>
      </w:r>
    </w:p>
    <w:p w14:paraId="64681356" w14:textId="77777777" w:rsidR="009221D1" w:rsidRDefault="00113FAB">
      <w:pPr>
        <w:pStyle w:val="Heading2"/>
        <w:keepNext w:val="0"/>
        <w:keepLines w:val="0"/>
        <w:spacing w:before="280" w:after="80" w:line="252" w:lineRule="auto"/>
        <w:ind w:left="360"/>
      </w:pPr>
      <w:bookmarkStart w:id="3" w:name="_heading=h.c0v67fapdbl5" w:colFirst="0" w:colLast="0"/>
      <w:bookmarkEnd w:id="3"/>
      <w:r>
        <w:t>8.6 Project-owner review analysis</w:t>
      </w:r>
    </w:p>
    <w:p w14:paraId="07BABD1C" w14:textId="77777777" w:rsidR="009221D1" w:rsidRDefault="00113FAB">
      <w:pPr>
        <w:spacing w:after="240" w:line="252" w:lineRule="auto"/>
      </w:pPr>
      <w:r>
        <w:t>Recruitment flow and completion will be summarised separately for the sequence-based and supplementary purposive routes, including researchers invited, researchers responding, completed owner–record responses and unique Record IDs reviewed.</w:t>
      </w:r>
    </w:p>
    <w:p w14:paraId="21F5A01C" w14:textId="77777777" w:rsidR="009221D1" w:rsidRDefault="00113FAB">
      <w:pPr>
        <w:spacing w:before="240" w:after="240" w:line="252" w:lineRule="auto"/>
      </w:pPr>
      <w:r>
        <w:t>Proposed-label verdicts of Fits, Does not fit and Unsure will be reported at the owner–label response level, using completed verdicts as the denominator. At the unique record–label level, results will distinguish records with one completed owner response, records with multiple concordant responses, and records with mixed responses. No owner-majority classification will be constructed.</w:t>
      </w:r>
    </w:p>
    <w:p w14:paraId="670C09D7" w14:textId="77777777" w:rsidR="009221D1" w:rsidRDefault="00113FAB">
      <w:pPr>
        <w:spacing w:before="240" w:after="240" w:line="252" w:lineRule="auto"/>
      </w:pPr>
      <w:r>
        <w:t>Missing-label findings will be reported at the owner–record response level and as the proportion of unique reviewed records for which at least one owner identifies a missing label. Public-entry sufficiency and taxonomy-fit ratings will be reported among non-missing completed owner responses.</w:t>
      </w:r>
    </w:p>
    <w:p w14:paraId="53E27BBC" w14:textId="77777777" w:rsidR="009221D1" w:rsidRDefault="00113FAB">
      <w:pPr>
        <w:spacing w:before="240" w:after="240" w:line="252" w:lineRule="auto"/>
      </w:pPr>
      <w:r>
        <w:t>Sequence-based and supplementary findings will be reported separately and in combined descriptive summaries. A record reviewed through both recruitment routes will be counted once in combined unique-record results, while every completed owner–record response will remain represented in response-level results.</w:t>
      </w:r>
    </w:p>
    <w:p w14:paraId="32B1B417" w14:textId="77777777" w:rsidR="009221D1" w:rsidRDefault="00113FAB">
      <w:pPr>
        <w:spacing w:before="240" w:after="240" w:line="252" w:lineRule="auto"/>
      </w:pPr>
      <w:r>
        <w:t>Because recruitment is purposive and responses may be clustered within researchers and records, findings will be presented as counts and proportions without population-generalising confidence intervals.</w:t>
      </w:r>
    </w:p>
    <w:p w14:paraId="66569332" w14:textId="77777777" w:rsidR="009221D1" w:rsidRDefault="00113FAB">
      <w:pPr>
        <w:pStyle w:val="Heading2"/>
        <w:keepNext w:val="0"/>
        <w:keepLines w:val="0"/>
        <w:spacing w:before="280" w:after="80" w:line="252" w:lineRule="auto"/>
        <w:ind w:left="360"/>
      </w:pPr>
      <w:bookmarkStart w:id="4" w:name="_heading=h.s2g75so03pjb" w:colFirst="0" w:colLast="0"/>
      <w:bookmarkEnd w:id="4"/>
      <w:r>
        <w:t>8.7 Adjudication diagnostics</w:t>
      </w:r>
    </w:p>
    <w:p w14:paraId="2259D1E3" w14:textId="77777777" w:rsidR="009221D1" w:rsidRDefault="00113FAB">
      <w:pPr>
        <w:spacing w:before="240" w:after="240" w:line="252" w:lineRule="auto"/>
        <w:ind w:right="600"/>
      </w:pPr>
      <w:r>
        <w:rPr>
          <w:b/>
          <w:bCs/>
        </w:rPr>
        <w:t>Adjudication codes:</w:t>
      </w:r>
      <w:r>
        <w:t xml:space="preserve"> frequencies among adjudicated records, reported overall and by random-baseline and hard-case sample where informative. Multiple codes may be assigned to one record, so percentages may sum to more than 100%; the number of codes assigned per record will also be reported.</w:t>
      </w:r>
    </w:p>
    <w:p w14:paraId="6AD5BA71" w14:textId="77777777" w:rsidR="009221D1" w:rsidRDefault="00113FAB">
      <w:pPr>
        <w:pStyle w:val="Heading2"/>
      </w:pPr>
      <w:r>
        <w:t>8.8 Rare and low-support label rule</w:t>
      </w:r>
    </w:p>
    <w:p w14:paraId="245E7E1C" w14:textId="77777777" w:rsidR="009221D1" w:rsidRDefault="00113FAB">
      <w:r>
        <w:t>A label's support is the number of random-baseline records human-supported under the two-of-three majority rule. The hard-case sample is excluded from support counts and per-label performance estimation because it is disagreement-enriched.</w:t>
      </w:r>
    </w:p>
    <w:p w14:paraId="5818B1CA" w14:textId="77777777" w:rsidR="009221D1" w:rsidRDefault="00113FAB">
      <w:pPr>
        <w:numPr>
          <w:ilvl w:val="0"/>
          <w:numId w:val="1"/>
        </w:numPr>
        <w:pBdr>
          <w:top w:val="nil"/>
          <w:left w:val="nil"/>
          <w:bottom w:val="nil"/>
          <w:right w:val="nil"/>
          <w:between w:val="nil"/>
        </w:pBdr>
        <w:spacing w:after="0" w:line="252" w:lineRule="auto"/>
      </w:pPr>
      <w:r>
        <w:t xml:space="preserve">Fewer than 10 positive records: report human-supported and production-model positive counts, contingency counts, prevalence, examples, and adjudicated issue notes. Cohen's kappa, precision, recall, and F1 will not be presented as per-label performance estimates, and the label will not be included in macro-averages. Contingency quantities may still be calculated internally to support descriptive counts and case diagnostics. </w:t>
      </w:r>
    </w:p>
    <w:p w14:paraId="4669865F" w14:textId="77777777" w:rsidR="009221D1" w:rsidRDefault="00113FAB">
      <w:pPr>
        <w:numPr>
          <w:ilvl w:val="0"/>
          <w:numId w:val="1"/>
        </w:numPr>
        <w:pBdr>
          <w:top w:val="nil"/>
          <w:left w:val="nil"/>
          <w:bottom w:val="nil"/>
          <w:right w:val="nil"/>
          <w:between w:val="nil"/>
        </w:pBdr>
        <w:spacing w:after="0" w:line="252" w:lineRule="auto"/>
      </w:pPr>
      <w:r>
        <w:t>10 to 29 positive records: report per-label metrics with bootstrap intervals and an explicit low-support caution; do not quote point estimates without intervals.</w:t>
      </w:r>
    </w:p>
    <w:p w14:paraId="5954CB3E" w14:textId="77777777" w:rsidR="009221D1" w:rsidRDefault="00113FAB">
      <w:pPr>
        <w:numPr>
          <w:ilvl w:val="0"/>
          <w:numId w:val="1"/>
        </w:numPr>
        <w:pBdr>
          <w:top w:val="nil"/>
          <w:left w:val="nil"/>
          <w:bottom w:val="nil"/>
          <w:right w:val="nil"/>
          <w:between w:val="nil"/>
        </w:pBdr>
        <w:spacing w:after="50" w:line="252" w:lineRule="auto"/>
      </w:pPr>
      <w:r>
        <w:t>30 or more positive records: standard per-label reporting.</w:t>
      </w:r>
    </w:p>
    <w:p w14:paraId="2505F679" w14:textId="77777777" w:rsidR="009221D1" w:rsidRDefault="00113FAB">
      <w:pPr>
        <w:pBdr>
          <w:top w:val="nil"/>
          <w:left w:val="nil"/>
          <w:bottom w:val="nil"/>
          <w:right w:val="nil"/>
          <w:between w:val="nil"/>
        </w:pBdr>
        <w:spacing w:after="50" w:line="252" w:lineRule="auto"/>
      </w:pPr>
      <w:r>
        <w:t xml:space="preserve">Accordingly, the primary macro-averages will include all labels with at least 10 majority-human-positive random-baseline records, including labels in the 10–29 low-support band. Macro-averaged precision, recall and F1 will be calculated separately for Research Domains and Analytical Purposes as the unweighted mean across labels meeting the Section 8.8 support threshold. Unclear from Register Entry will be included where it meets that threshold. The two cross-cutting tags will be reported separately and will not enter the domain or purpose macro-averages. Cohen’s kappa will be reported per label and will not be macro-averaged. </w:t>
      </w:r>
    </w:p>
    <w:p w14:paraId="70CD377A" w14:textId="77777777" w:rsidR="009221D1" w:rsidRDefault="009221D1"/>
    <w:p w14:paraId="0BD63404" w14:textId="77777777" w:rsidR="009221D1" w:rsidRDefault="00113FAB">
      <w:r>
        <w:rPr>
          <w:b/>
          <w:bCs/>
        </w:rPr>
        <w:t>Anticipated support distribution.</w:t>
      </w:r>
      <w:r>
        <w:t xml:space="preserve"> Using production-model prevalence across the full register as a planning proxy, approximately four of the 22 domain, purpose and tag labels are clearly expected to have at least 30 majority-supported baseline records. Approximately two are clearly expected to fall between 10 and 29, and six are clearly expected to remain below 10. The remaining ten labels lie sufficiently close to either the 10- or 30-record threshold that their reporting band cannot be determined in advance. On point expectations alone, the corresponding split is four labels at 30 or more, seven at 10–29, and eleven below 10. The COVID-19 / pandemic tag is expected to have about nine positive baseline records. Its binary-tag diagnostics, including any tag-level alpha, will therefore be reported descriptively with an explicit low-prevalence caution rather than interpreted as a stable performance estimate. These projections are descriptive planning aids only; the reporting rule will be applied using observed two-of-three human-majority support in the random baseline.</w:t>
      </w:r>
    </w:p>
    <w:p w14:paraId="33963820" w14:textId="77777777" w:rsidR="009221D1" w:rsidRDefault="00113FAB">
      <w:pPr>
        <w:pStyle w:val="Heading2"/>
      </w:pPr>
      <w:r>
        <w:t>8.9 Uncertainty intervals</w:t>
      </w:r>
    </w:p>
    <w:p w14:paraId="24F3DFB8" w14:textId="77777777" w:rsidR="009221D1" w:rsidRDefault="00113FAB">
      <w:r>
        <w:t>Baseline proportions will use 95% Wilson score intervals. Agreement metrics, replacement differences, delta_min, and eligible per-label metrics will use 2,000 nonparametric record-level bootstrap resamples with percentile intervals and SEED_BOOTSTRAP = 20260714. Percentiles and percentile bootstrap interval endpoints use Hyndman–Fan Type 7 interpolation, equivalent to NumPy/Pandas linear quantile interpolation where those implementations are used. All ratings for a record remain together, and alpha_ABC, all replacement alphas, differences, and delta_min are recalculated jointly within each resample.</w:t>
      </w:r>
    </w:p>
    <w:p w14:paraId="3ADA633F" w14:textId="77777777" w:rsidR="009221D1" w:rsidRDefault="00113FAB">
      <w:r>
        <w:t>Where an alpha or binary statistic is undefined in a replicate because the resampled records contain no relevant variation, that replicate will be excluded for that statistic and the valid-replicate count will be reported. If fewer than 90% of the 2,000 replicates are valid, no bootstrap interval will be reported for that statistic and the reason will be documented.</w:t>
      </w:r>
    </w:p>
    <w:p w14:paraId="671E33B6" w14:textId="77777777" w:rsidR="009221D1" w:rsidRDefault="00113FAB">
      <w:pPr>
        <w:pStyle w:val="Heading2"/>
      </w:pPr>
      <w:r>
        <w:t>8.10 Missing, incomplete, and inconsistent data</w:t>
      </w:r>
    </w:p>
    <w:p w14:paraId="0CB2C66E" w14:textId="77777777" w:rsidR="009221D1" w:rsidRDefault="00113FAB">
      <w:pPr>
        <w:numPr>
          <w:ilvl w:val="0"/>
          <w:numId w:val="2"/>
        </w:numPr>
        <w:pBdr>
          <w:top w:val="nil"/>
          <w:left w:val="nil"/>
          <w:bottom w:val="nil"/>
          <w:right w:val="nil"/>
          <w:between w:val="nil"/>
        </w:pBdr>
        <w:spacing w:after="0" w:line="252" w:lineRule="auto"/>
        <w:rPr>
          <w:color w:val="000000"/>
        </w:rPr>
      </w:pPr>
      <w:r>
        <w:rPr>
          <w:color w:val="000000"/>
        </w:rPr>
        <w:t>Training, worked-example, discussion, demonstration, and pilot records are excluded from all validation and reserve samples.</w:t>
      </w:r>
    </w:p>
    <w:p w14:paraId="4173205C" w14:textId="77777777" w:rsidR="009221D1" w:rsidRDefault="00113FAB">
      <w:pPr>
        <w:numPr>
          <w:ilvl w:val="0"/>
          <w:numId w:val="2"/>
        </w:numPr>
        <w:pBdr>
          <w:top w:val="nil"/>
          <w:left w:val="nil"/>
          <w:bottom w:val="nil"/>
          <w:right w:val="nil"/>
          <w:between w:val="nil"/>
        </w:pBdr>
        <w:spacing w:after="0" w:line="252" w:lineRule="auto"/>
      </w:pPr>
      <w:r>
        <w:t>Missing scratch-coder responses are handled according to the common complete-case rule in Section 8.1.</w:t>
      </w:r>
    </w:p>
    <w:p w14:paraId="78AD3E50" w14:textId="77777777" w:rsidR="009221D1" w:rsidRDefault="00113FAB">
      <w:pPr>
        <w:numPr>
          <w:ilvl w:val="0"/>
          <w:numId w:val="2"/>
        </w:numPr>
        <w:pBdr>
          <w:top w:val="nil"/>
          <w:left w:val="nil"/>
          <w:bottom w:val="nil"/>
          <w:right w:val="nil"/>
          <w:between w:val="nil"/>
        </w:pBdr>
        <w:spacing w:after="0" w:line="252" w:lineRule="auto"/>
        <w:rPr>
          <w:color w:val="000000"/>
        </w:rPr>
      </w:pPr>
      <w:r>
        <w:rPr>
          <w:color w:val="000000"/>
        </w:rPr>
        <w:t>Project-owner non-response is reported and not imputed.</w:t>
      </w:r>
    </w:p>
    <w:p w14:paraId="293C7B8D" w14:textId="77777777" w:rsidR="009221D1" w:rsidRDefault="00113FAB">
      <w:pPr>
        <w:numPr>
          <w:ilvl w:val="0"/>
          <w:numId w:val="2"/>
        </w:numPr>
        <w:spacing w:after="0"/>
      </w:pPr>
      <w:r>
        <w:t>Owner responses based on non-public knowledge are coded as project-informed evidence and do not by themselves penalise a register-only model judgement.</w:t>
      </w:r>
    </w:p>
    <w:p w14:paraId="105C86B3" w14:textId="77777777" w:rsidR="009221D1" w:rsidRDefault="00113FAB">
      <w:pPr>
        <w:numPr>
          <w:ilvl w:val="0"/>
          <w:numId w:val="2"/>
        </w:numPr>
        <w:spacing w:after="0"/>
      </w:pPr>
      <w:r>
        <w:t>Completed scratch-coder responses failing any structural-validity rule encoded in the frozen candidate-0.7 offline validator will not be silently repaired or reinterpreted and will remain flagged in the primary analysis. A sensitivity analysis will exclude every project containing at least one affected response, preserving complete matched panels, and will report affected-response and affected-project counts, the retained analysis population, and changes in the headline replacement-panel alpha and applicable per-label estimates. If no responses are affected, the sensitivity population is identical to the primary population. This rule does not apply to the project-owner stream.</w:t>
      </w:r>
    </w:p>
    <w:p w14:paraId="7840A70A" w14:textId="77777777" w:rsidR="009221D1" w:rsidRDefault="009221D1">
      <w:pPr>
        <w:pBdr>
          <w:top w:val="nil"/>
          <w:left w:val="nil"/>
          <w:bottom w:val="nil"/>
          <w:right w:val="nil"/>
          <w:between w:val="nil"/>
        </w:pBdr>
        <w:spacing w:after="50" w:line="252" w:lineRule="auto"/>
      </w:pPr>
    </w:p>
    <w:p w14:paraId="63552E34" w14:textId="77777777" w:rsidR="009221D1" w:rsidRDefault="00113FAB">
      <w:pPr>
        <w:pStyle w:val="Heading1"/>
      </w:pPr>
      <w:r>
        <w:t>9. Diagnostic adjudication and disagreement-source coding</w:t>
      </w:r>
    </w:p>
    <w:p w14:paraId="55DA7F98" w14:textId="77777777" w:rsidR="009221D1" w:rsidRDefault="00113FAB">
      <w:r>
        <w:t>Adjudication is diagnostic: it seeks to explain why classifications differ and identify recurring problems in evidence, taxonomy, model or coder rule application, or the data-collection process. It does not replace the original independent judgements in the primary analysis and does not assume that adjudicators are inherently more accurate than scratch coders.</w:t>
      </w:r>
    </w:p>
    <w:p w14:paraId="3A5DC9FA" w14:textId="77777777" w:rsidR="009221D1" w:rsidRDefault="00113FAB">
      <w:pPr>
        <w:pStyle w:val="Heading2"/>
      </w:pPr>
      <w:r>
        <w:t>9.1 Adjudication population and process</w:t>
      </w:r>
    </w:p>
    <w:p w14:paraId="3B1A5AE8" w14:textId="77777777" w:rsidR="009221D1" w:rsidRDefault="00113FAB">
      <w:r>
        <w:t>The adjudication population includes:</w:t>
      </w:r>
    </w:p>
    <w:p w14:paraId="7D1E3D03" w14:textId="77777777" w:rsidR="009221D1" w:rsidRDefault="00113FAB">
      <w:pPr>
        <w:numPr>
          <w:ilvl w:val="0"/>
          <w:numId w:val="1"/>
        </w:numPr>
        <w:pBdr>
          <w:top w:val="nil"/>
          <w:left w:val="nil"/>
          <w:bottom w:val="nil"/>
          <w:right w:val="nil"/>
          <w:between w:val="nil"/>
        </w:pBdr>
        <w:spacing w:after="0" w:line="252" w:lineRule="auto"/>
      </w:pPr>
      <w:r>
        <w:t>all active baseline and hard-case records where the production-model output differs from the labelwise two-of-three majority-human reference on at least one Research Domain, Analytical Purpose, or tag;</w:t>
      </w:r>
    </w:p>
    <w:p w14:paraId="0C1787EA" w14:textId="77777777" w:rsidR="009221D1" w:rsidRDefault="00113FAB">
      <w:pPr>
        <w:numPr>
          <w:ilvl w:val="0"/>
          <w:numId w:val="1"/>
        </w:numPr>
        <w:pBdr>
          <w:top w:val="nil"/>
          <w:left w:val="nil"/>
          <w:bottom w:val="nil"/>
          <w:right w:val="nil"/>
          <w:between w:val="nil"/>
        </w:pBdr>
        <w:spacing w:after="0" w:line="252" w:lineRule="auto"/>
      </w:pPr>
      <w:r>
        <w:rPr>
          <w:color w:val="000000"/>
        </w:rPr>
        <w:t>all owner-reviewed projects with any Does not fit or Unsure verdict, any missing-label report, or any owner-indicated public-entry or taxonomy problem; and</w:t>
      </w:r>
    </w:p>
    <w:p w14:paraId="7DC5DE2B" w14:textId="77777777" w:rsidR="009221D1" w:rsidRDefault="00113FAB">
      <w:pPr>
        <w:numPr>
          <w:ilvl w:val="0"/>
          <w:numId w:val="1"/>
        </w:numPr>
        <w:pBdr>
          <w:top w:val="nil"/>
          <w:left w:val="nil"/>
          <w:bottom w:val="nil"/>
          <w:right w:val="nil"/>
          <w:between w:val="nil"/>
        </w:pBdr>
        <w:spacing w:after="50" w:line="252" w:lineRule="auto"/>
      </w:pPr>
      <w:r>
        <w:t>any record flagged during coding or cleaning as a possible data or instrument problem.</w:t>
      </w:r>
    </w:p>
    <w:p w14:paraId="2AE9005F" w14:textId="77777777" w:rsidR="009221D1" w:rsidRDefault="00113FAB">
      <w:r>
        <w:t>Coder-only disagreements where the production model matches the majority-human reference are not routinely adjudicated, but remain in agreement diagnostics and may enter adjudication if they reveal a taxonomy, register, or instrument issue. The number of eligible and completed adjudications will be reported, and disagreement-source proportions will use completed adjudicated records as the denominator.</w:t>
      </w:r>
    </w:p>
    <w:p w14:paraId="47C013F4" w14:textId="77777777" w:rsidR="009221D1" w:rsidRDefault="00113FAB">
      <w:r>
        <w:t>One primary adjudicator will complete the structured two-stage adjudication for all cases in the adjudication population. The primary adjudicator’s identity, role in developing the taxonomy, classifier, or dashboard, and any other relevant conflicts of interest will be recorded before adjudication begins.</w:t>
      </w:r>
    </w:p>
    <w:p w14:paraId="2ECA5082" w14:textId="77777777" w:rsidR="009221D1" w:rsidRDefault="00113FAB">
      <w:r>
        <w:t>The random secondary-review audit unit is a project completing primary adjudication. After that universe is fixed, projects will be ordered by stable source Record ID and sampled without replacement using SEED_ADJUDICATION_AUDIT = 20260715. If N = 0 the random audit size is zero; otherwise it is ceil(0.20 × N). All apparent production-model rule-application problems, unresolved cases, and cases proposed as evidence for prompt revision, taxonomy revision, or non-release receive mandatory second review in addition to the random audit. Overlap is allowed but does not reduce the required random draw. The secondary reviewer will apply the same two-stage procedure without seeing the primary adjudicator's coding until their independent review is complete.</w:t>
      </w:r>
    </w:p>
    <w:p w14:paraId="227F4F0A" w14:textId="77777777" w:rsidR="009221D1" w:rsidRDefault="00113FAB">
      <w:r>
        <w:t>Differences between the primary adjudicator and secondary reviewer will be discussed and logged, but consensus will not be forced. Cases for which the available evidence remains insufficient will retain the Unresolved code or another appropriate diagnostic code. The secondary reviewer is not required to review every adjudicated case. If the secondary reviewer is unavailable or has a direct conflict concerning a case or release decision, another named senior collaborator familiar with the taxonomy will undertake the affected second-review and sign-off responsibilities.</w:t>
      </w:r>
    </w:p>
    <w:p w14:paraId="0907F4E0" w14:textId="77777777" w:rsidR="009221D1" w:rsidRDefault="00113FAB">
      <w:pPr>
        <w:pStyle w:val="Heading2"/>
      </w:pPr>
      <w:r>
        <w:t>9.2 Stage 1: source-masked disagreement diagnosis</w:t>
      </w:r>
    </w:p>
    <w:p w14:paraId="1149D85F" w14:textId="77777777" w:rsidR="009221D1" w:rsidRDefault="00113FAB">
      <w:r>
        <w:t>The primary adjudicator, and the second reviewer for audited cases, will review the public entry and distinct competing label sets in standardised, randomly ordered form without being told which set came from the production model, a scratch coder, or, where relevant, GPT-5.5. Identical label sets produced by multiple sources will be shown once to avoid majority cues. Project-owner comments are withheld from stage 1.</w:t>
      </w:r>
    </w:p>
    <w:p w14:paraId="58FE6151" w14:textId="77777777" w:rsidR="009221D1" w:rsidRDefault="00113FAB">
      <w:r>
        <w:t xml:space="preserve">For owner-triggered records that do not have a competing scratch-coder label set, Stage 1 will present the production-model label set without source identification. The reviewer will assess whether each proposed label is supported by the visible register evidence, whether any explicit taxonomy rule appears to be breached, and whether an alternative or additional label is supported by the public entry. An artificial competing label set will not be constructed. Project-owner evidence will remain withheld until Stage 2. </w:t>
      </w:r>
    </w:p>
    <w:p w14:paraId="31E85218" w14:textId="77777777" w:rsidR="009221D1" w:rsidRDefault="00113FAB">
      <w:r>
        <w:t>Using the frozen title, datasets-used field, taxonomy, and coding rules, the reviewer will record the dimensions and labels that differ; whether the public entry contains enough evidence to distinguish interpretations; whether the disagreement reflects a recognised or plausible boundary; whether more than one interpretation remains defensible; and whether any set appears to conflict with an explicit rule. The reviewer is not required to choose a single preferred label set. Cases may be recorded as insufficiently evidenced, multiply defensible, or unresolved.</w:t>
      </w:r>
    </w:p>
    <w:p w14:paraId="38A22B40" w14:textId="77777777" w:rsidR="009221D1" w:rsidRDefault="00113FAB">
      <w:pPr>
        <w:pStyle w:val="Heading2"/>
      </w:pPr>
      <w:r>
        <w:t>9.3 Stage 2: source-revealed attribution</w:t>
      </w:r>
    </w:p>
    <w:p w14:paraId="4062097F" w14:textId="77777777" w:rsidR="009221D1" w:rsidRDefault="00113FAB">
      <w:r>
        <w:t>Source identities and project-owner evidence will then be revealed where needed to understand how the disagreement arose. The primary adjudicator, and the second reviewer for audited cases, may assign one or more of the following issue families:</w:t>
      </w:r>
    </w:p>
    <w:p w14:paraId="0C131F69" w14:textId="77777777" w:rsidR="009221D1" w:rsidRDefault="00113FAB">
      <w:pPr>
        <w:spacing w:after="50"/>
        <w:ind w:left="397" w:hanging="255"/>
      </w:pPr>
      <w:r>
        <w:t>1. Apparent model rule-application problem: a production-model or comparison-model output appears to conflict with an explicit taxonomy rule, assigns a label with materially weaker support than a competing interpretation under the same visible evidence, or omits a materially better-supported label.</w:t>
      </w:r>
    </w:p>
    <w:p w14:paraId="54A8C38E" w14:textId="77777777" w:rsidR="009221D1" w:rsidRDefault="00113FAB">
      <w:pPr>
        <w:spacing w:after="50"/>
        <w:ind w:left="397" w:hanging="255"/>
      </w:pPr>
      <w:r>
        <w:t>2. Apparent scratch-coder rule-application problem: a coder judgement appears to conflict with an explicit rule or apply the instructions inconsistently.</w:t>
      </w:r>
    </w:p>
    <w:p w14:paraId="6962F234" w14:textId="77777777" w:rsidR="009221D1" w:rsidRDefault="00113FAB">
      <w:pPr>
        <w:spacing w:after="50"/>
        <w:ind w:left="397" w:hanging="255"/>
      </w:pPr>
      <w:r>
        <w:t>3. Evidence problem: the public entry is insufficient, ambiguous, misleading, or too sparse to distinguish classifications reliably.</w:t>
      </w:r>
    </w:p>
    <w:p w14:paraId="13F2AA02" w14:textId="77777777" w:rsidR="009221D1" w:rsidRDefault="00113FAB">
      <w:pPr>
        <w:spacing w:after="50"/>
        <w:ind w:left="397" w:hanging="255"/>
      </w:pPr>
      <w:r>
        <w:t xml:space="preserve">4. Taxonomy problem: a missing or inadequately represented category, ambiguous or overlapping category boundaries, or another taxonomy problem. Cannot assess from register entry is an evidence limitation and is not assigned this code. </w:t>
      </w:r>
    </w:p>
    <w:p w14:paraId="5F70BE87" w14:textId="77777777" w:rsidR="009221D1" w:rsidRDefault="00113FAB">
      <w:pPr>
        <w:spacing w:after="50"/>
        <w:ind w:left="397" w:hanging="255"/>
      </w:pPr>
      <w:r>
        <w:t>5. Project-knowledge gap: an owner judgement relies on information not visible in the frozen public fields.</w:t>
      </w:r>
    </w:p>
    <w:p w14:paraId="034A3CE7" w14:textId="77777777" w:rsidR="009221D1" w:rsidRDefault="00113FAB">
      <w:pPr>
        <w:spacing w:after="50"/>
        <w:ind w:left="397" w:hanging="255"/>
      </w:pPr>
      <w:r>
        <w:t>6. Legitimate boundary case: more than one classification is defensible under the taxonomy and visible evidence.</w:t>
      </w:r>
    </w:p>
    <w:p w14:paraId="520F270F" w14:textId="77777777" w:rsidR="009221D1" w:rsidRDefault="00113FAB">
      <w:pPr>
        <w:spacing w:after="50"/>
        <w:ind w:left="397" w:hanging="255"/>
      </w:pPr>
      <w:r>
        <w:t>7. Data or instrument problem: a parsed field, cleaning decision, Record-ID issue, form design, branching rule, or related procedure affected the classification.</w:t>
      </w:r>
    </w:p>
    <w:p w14:paraId="2A5A4CAF" w14:textId="77777777" w:rsidR="009221D1" w:rsidRDefault="00113FAB">
      <w:pPr>
        <w:spacing w:after="50"/>
        <w:ind w:left="397" w:hanging="255"/>
      </w:pPr>
      <w:r>
        <w:t>8. Unresolved: the available evidence does not support a confident diagnosis.</w:t>
      </w:r>
    </w:p>
    <w:p w14:paraId="653CA512" w14:textId="77777777" w:rsidR="009221D1" w:rsidRDefault="00113FAB">
      <w:r>
        <w:t>Multiple codes may be assigned. A source-specific problem is recorded only where there is a clear basis in the frozen rules and evidence available to that source; mere disagreement with another source is not itself evidence of error. Failures of source masking are logged. Non-public owner information is used to identify project-knowledge gaps or register insufficiency, not retrospectively to redefine what a register-only classifier should have inferred.</w:t>
      </w:r>
    </w:p>
    <w:p w14:paraId="62959906" w14:textId="77777777" w:rsidR="009221D1" w:rsidRDefault="00113FAB">
      <w:pPr>
        <w:pStyle w:val="Heading1"/>
      </w:pPr>
      <w:r>
        <w:t>10. Release, revision, and retest decision framework</w:t>
      </w:r>
    </w:p>
    <w:p w14:paraId="201C7431" w14:textId="77777777" w:rsidR="009221D1" w:rsidRDefault="00113FAB">
      <w:r>
        <w:t>This section is the sole location for material-degradation criteria, review triggers, release categories, register-limitation handling, retesting, and sign-off. It uses the metrics in Section 8 and diagnostic adjudication in Section 9.</w:t>
      </w:r>
    </w:p>
    <w:p w14:paraId="7EA23CAF" w14:textId="77777777" w:rsidR="009221D1" w:rsidRDefault="00113FAB">
      <w:pPr>
        <w:pStyle w:val="Heading2"/>
      </w:pPr>
      <w:r>
        <w:t>10.1 Definition of material degradation</w:t>
      </w:r>
    </w:p>
    <w:p w14:paraId="30FF1151" w14:textId="77777777" w:rsidR="009221D1" w:rsidRDefault="00113FAB">
      <w:r>
        <w:t xml:space="preserve">Material degradation asks whether substituting the production model for one trained coder meaningfully lowers panel agreement relative to the all-human panel. It is assessed from the direction, magnitude, and uncertainty of the replacement differences together with diagnostic evidence about recurring causes, rather than by one numerical threshold. Accordingly, no fixed magnitude of replacement-alpha difference is pre-designated as acceptable or unacceptable; the release decision rests on the direction and statistical compatibility of the differences (Section 10.2, triggers 1–2), the adjudicated source of the disagreements, and the signed review of Section 10.7. </w:t>
      </w:r>
    </w:p>
    <w:p w14:paraId="44482120" w14:textId="77777777" w:rsidR="009221D1" w:rsidRDefault="00113FAB">
      <w:r>
        <w:t>Evidence of production-model-attributable material degradation requires both a consistent quantitative or per-label pattern and diagnostic evidence of a recurring apparent model rule-application mechanism under evidence available to the model. Non-model sources are not assumed harmless: pervasive register insufficiency, taxonomy instability, or unresolved disagreement may still make a classification output unsuitable for portfolio use.</w:t>
      </w:r>
    </w:p>
    <w:p w14:paraId="1E2B9428" w14:textId="77777777" w:rsidR="009221D1" w:rsidRDefault="00113FAB">
      <w:pPr>
        <w:pStyle w:val="Heading2"/>
      </w:pPr>
      <w:r>
        <w:t>10.2 Pre-specified review triggers</w:t>
      </w:r>
    </w:p>
    <w:p w14:paraId="08DF799B" w14:textId="77777777" w:rsidR="009221D1" w:rsidRDefault="00113FAB">
      <w:r>
        <w:t>The following triggers initiate structured review; they do not mechanically determine the release outcome. For each triggered item, the underlying counts, cases, uncertainty, and adjudication rationale will be reported.</w:t>
      </w:r>
    </w:p>
    <w:p w14:paraId="0048F632" w14:textId="77777777" w:rsidR="009221D1" w:rsidRDefault="00113FAB">
      <w:pPr>
        <w:spacing w:after="50"/>
        <w:ind w:left="397" w:hanging="255"/>
      </w:pPr>
      <w:r>
        <w:t>1. Quantitative degradation pattern: all three production-model replacement differences are below zero for the same classification dimension. As a stronger signal, the bootstrap interval for delta_min lies entirely below zero. The first condition initiates review; the second provides stronger evidence of degradation. If the interval overlaps zero, the analysis does not establish material degradation and the finding proceeds to combined-evidence review.</w:t>
      </w:r>
    </w:p>
    <w:p w14:paraId="0A198933" w14:textId="77777777" w:rsidR="009221D1" w:rsidRDefault="00113FAB">
      <w:pPr>
        <w:spacing w:after="50"/>
        <w:ind w:left="397" w:hanging="255"/>
      </w:pPr>
      <w:r>
        <w:t>2. Per-label diagnostics and adjudication identify a repeated false-positive or false-negative mechanism for an analytically important label or tag.</w:t>
      </w:r>
    </w:p>
    <w:p w14:paraId="10B12360" w14:textId="77777777" w:rsidR="009221D1" w:rsidRDefault="00113FAB">
      <w:pPr>
        <w:spacing w:after="50"/>
        <w:ind w:left="397" w:hanging="255"/>
      </w:pPr>
      <w:r>
        <w:t>3. Adjudication identifies a recurring apparent production-model rule-application problem in broad register-usable or strict register-sufficient cases.</w:t>
      </w:r>
    </w:p>
    <w:p w14:paraId="76A6E46B" w14:textId="77777777" w:rsidR="009221D1" w:rsidRDefault="00113FAB">
      <w:pPr>
        <w:spacing w:after="50"/>
        <w:ind w:left="397" w:hanging="255"/>
      </w:pPr>
      <w:r>
        <w:t xml:space="preserve">4. Scratch-coder, owner, or adjudication evidence identifies the same missing or inadequately represented category, ambiguous or overlapping boundary, or other taxonomy problem from more than one independent source. </w:t>
      </w:r>
    </w:p>
    <w:p w14:paraId="7B95C38F" w14:textId="77777777" w:rsidR="009221D1" w:rsidRDefault="00113FAB">
      <w:pPr>
        <w:spacing w:after="50"/>
        <w:ind w:left="397" w:hanging="255"/>
      </w:pPr>
      <w:r>
        <w:t>5. Tag disagreements within the coded baseline and hard-case samples, supported by adjudication, reveal a recurring pattern of missed or unsupported COVID-19 / pandemic or demographic disparities / equity tags.</w:t>
      </w:r>
    </w:p>
    <w:p w14:paraId="3B7C2FB9" w14:textId="77777777" w:rsidR="009221D1" w:rsidRDefault="009221D1">
      <w:pPr>
        <w:spacing w:after="50"/>
        <w:ind w:left="397" w:hanging="255"/>
      </w:pPr>
    </w:p>
    <w:p w14:paraId="263F9FE7" w14:textId="77777777" w:rsidR="009221D1" w:rsidRDefault="00113FAB">
      <w:pPr>
        <w:spacing w:after="50"/>
      </w:pPr>
      <w:r>
        <w:t xml:space="preserve">For triggers 2–5, repeated or recurring ordinarily means that the same mechanism is identified in at least two distinct Record IDs. For trigger 4, source-revealed confirmation by an adjudicator of a problem already reported by a coder or owner will not count as a second independent source. Independence requires recurrence across distinct records or identification by separate reviewer streams before source-revealed adjudication. A single case with potential to materially alter a headline dashboard output may nevertheless be escalated directly to release-gate review, with the reason documented. </w:t>
      </w:r>
    </w:p>
    <w:p w14:paraId="71E636A2" w14:textId="77777777" w:rsidR="009221D1" w:rsidRDefault="00113FAB">
      <w:r>
        <w:t>The completed production-model repeat-run analysis in Section 4.2 is contextual evidence about current pipeline reproducibility rather than a prospective trigger. If the model, prompt, or taxonomy is revised, run-to-run stability will be reassessed before reserve-sample retesting.</w:t>
      </w:r>
    </w:p>
    <w:p w14:paraId="27CADD43" w14:textId="77777777" w:rsidR="009221D1" w:rsidRDefault="00113FAB">
      <w:pPr>
        <w:pStyle w:val="Heading2"/>
      </w:pPr>
      <w:r>
        <w:t>10.3 From triggers to review</w:t>
      </w:r>
    </w:p>
    <w:p w14:paraId="2C972949" w14:textId="77777777" w:rsidR="009221D1" w:rsidRDefault="00113FAB">
      <w:r>
        <w:t>A trigger leads to source-masked and source-revealed adjudication, followed by release-gate review. The review considers whether the finding changes headline dashboard conclusions or is confined to a narrow label, rare category, or register-insufficient subset. The deterministic register layer is ordinarily outside the scope of classification-validation findings; however, any upstream cleaning, parsing, or Record-ID problem discovered during validation will be assessed separately for effects on deterministic outputs.</w:t>
      </w:r>
    </w:p>
    <w:p w14:paraId="3E17961C" w14:textId="77777777" w:rsidR="009221D1" w:rsidRDefault="00113FAB">
      <w:pPr>
        <w:pStyle w:val="Heading2"/>
      </w:pPr>
      <w:r>
        <w:t>10.4 Release decision categories</w:t>
      </w:r>
    </w:p>
    <w:p w14:paraId="29E679AE" w14:textId="77777777" w:rsidR="009221D1" w:rsidRDefault="00113FAB">
      <w:r>
        <w:rPr>
          <w:b/>
          <w:bCs/>
        </w:rPr>
        <w:t>Proceed with v1 release</w:t>
      </w:r>
      <w:r>
        <w:t xml:space="preserve"> where replacement-panel agreement does not show a systematic degradation profile, no recurring high-severity production-model rule-application problem is found, and limitations from register insufficiency or rare labels can be reported transparently.</w:t>
      </w:r>
    </w:p>
    <w:p w14:paraId="09D6C2F5" w14:textId="77777777" w:rsidR="009221D1" w:rsidRDefault="00113FAB">
      <w:r>
        <w:rPr>
          <w:b/>
          <w:bCs/>
        </w:rPr>
        <w:t>Release with caveats</w:t>
      </w:r>
      <w:r>
        <w:t xml:space="preserve"> where disagreement is concentrated in plausible boundaries, rare labels, low-confidence human cases, or register-insufficient entries, without a clear recurring model, prompt, or taxonomy failure. Caveats may be dimension-specific, label-specific, or tag-specific.</w:t>
      </w:r>
    </w:p>
    <w:p w14:paraId="0F01F411" w14:textId="77777777" w:rsidR="009221D1" w:rsidRDefault="00113FAB">
      <w:r>
        <w:rPr>
          <w:b/>
          <w:bCs/>
        </w:rPr>
        <w:t>Revise prompt or model and retest</w:t>
      </w:r>
      <w:r>
        <w:t xml:space="preserve"> where evidence indicates production-model-attributable material degradation, post-revision instability, or a recurring misclassification mechanism affecting an important domain, purpose, or tag.</w:t>
      </w:r>
    </w:p>
    <w:p w14:paraId="58FCF974" w14:textId="77777777" w:rsidR="009221D1" w:rsidRDefault="00113FAB">
      <w:r>
        <w:rPr>
          <w:b/>
          <w:bCs/>
        </w:rPr>
        <w:t>Revise taxonomy and retest</w:t>
      </w:r>
      <w:r>
        <w:t xml:space="preserve"> where coders, owners, or adjudicators repeatedly identify missing or inadequately represented categories, ambiguous or overlapping category boundaries, or another recurring taxonomy problem. </w:t>
      </w:r>
    </w:p>
    <w:p w14:paraId="7BFAC9B4" w14:textId="77777777" w:rsidR="009221D1" w:rsidRDefault="00113FAB">
      <w:r>
        <w:rPr>
          <w:b/>
          <w:bCs/>
        </w:rPr>
        <w:t>Report a register limitation rather than model failure</w:t>
      </w:r>
      <w:r>
        <w:t xml:space="preserve"> where the public entry lacks enough evidence for reliable classification but the affected output remains interpretable with explicit caveats.</w:t>
      </w:r>
    </w:p>
    <w:p w14:paraId="5F18F42D" w14:textId="77777777" w:rsidR="009221D1" w:rsidRDefault="00113FAB">
      <w:r>
        <w:rPr>
          <w:b/>
          <w:bCs/>
        </w:rPr>
        <w:t>Do not release the affected LLM-derived output in its current form</w:t>
      </w:r>
      <w:r>
        <w:t xml:space="preserve"> where the combined evidence indicates that it is not reliable, interpretable, or stable enough for portfolio use. This may apply to a dimension, label family, or tag. Deterministic outputs and methodological findings may still be published.</w:t>
      </w:r>
    </w:p>
    <w:p w14:paraId="5B5C50DE" w14:textId="77777777" w:rsidR="009221D1" w:rsidRDefault="00113FAB">
      <w:pPr>
        <w:pStyle w:val="Heading2"/>
      </w:pPr>
      <w:r>
        <w:t>10.5 Register insufficiency rule</w:t>
      </w:r>
    </w:p>
    <w:p w14:paraId="7F972B69" w14:textId="77777777" w:rsidR="009221D1" w:rsidRDefault="00113FAB">
      <w:r>
        <w:t>Register insufficiency will not automatically be attributed to model error. Where insufficiency is extensive enough to make an output misleading despite caveats, the non-release category in Section 10.4 will apply.</w:t>
      </w:r>
    </w:p>
    <w:p w14:paraId="65696862" w14:textId="77777777" w:rsidR="009221D1" w:rsidRDefault="00113FAB">
      <w:pPr>
        <w:pStyle w:val="Heading2"/>
      </w:pPr>
      <w:r>
        <w:t>10.6 Revision, versioning, and reserve retest</w:t>
      </w:r>
    </w:p>
    <w:p w14:paraId="17D66094" w14:textId="77777777" w:rsidR="009221D1" w:rsidRDefault="00113FAB">
      <w:r>
        <w:t xml:space="preserve">Any revision affecting the scratch-coder validation will be versioned and tested on the applicable held-back scratch-coder reserve defined in Section 5.5. Records that motivated the revision will not constitute the confirmatory retest. Any further project-owner review will use the separate post-revision recruitment procedure specified in Section 5.5 and will be reported separately from the initial owner stream. The scope of any targeted retest, and any newly derived post-revision diagnostic frame, will be documented before reserve analysis or further owner recruitment. </w:t>
      </w:r>
    </w:p>
    <w:p w14:paraId="1643D39A" w14:textId="77777777" w:rsidR="009221D1" w:rsidRDefault="00113FAB">
      <w:pPr>
        <w:pStyle w:val="Heading2"/>
      </w:pPr>
      <w:r>
        <w:t>10.7 Release-gate sign-off</w:t>
      </w:r>
    </w:p>
    <w:p w14:paraId="43197983" w14:textId="77777777" w:rsidR="009221D1" w:rsidRDefault="00113FAB">
      <w:pPr>
        <w:spacing w:before="240" w:after="240"/>
      </w:pPr>
      <w:r>
        <w:t>The study lead will prepare the evidence pack, including replacement-panel results, uncertainty intervals, per-label and tag diagnostics, sufficiency and taxonomy-fit summaries, project-owner findings, and adjudication logs.</w:t>
      </w:r>
    </w:p>
    <w:p w14:paraId="435763C4" w14:textId="77777777" w:rsidR="009221D1" w:rsidRDefault="00113FAB">
      <w:pPr>
        <w:spacing w:before="240" w:after="240"/>
      </w:pPr>
      <w:r>
        <w:t>The same named senior collaborator who conducts the prespecified second-review audit will perform release-gate sign-off by assessing the evidence pack and proposed decision against this framework. This constitutes senior internal review rather than fully independent validation.</w:t>
      </w:r>
    </w:p>
    <w:p w14:paraId="0A9B337E" w14:textId="77777777" w:rsidR="009221D1" w:rsidRDefault="00113FAB">
      <w:pPr>
        <w:spacing w:before="240" w:after="240"/>
      </w:pPr>
      <w:r>
        <w:t>The reviewer’s identity will be recorded before adjudication begins. If the reviewer becomes unavailable or directly conflicted, another senior collaborator meeting the same criteria may be appointed and the substitution documented before the affected review. The final decision and rationale will be recorded in writing.</w:t>
      </w:r>
    </w:p>
    <w:p w14:paraId="7F1321B7" w14:textId="77777777" w:rsidR="009221D1" w:rsidRDefault="00113FAB">
      <w:pPr>
        <w:pStyle w:val="Heading1"/>
      </w:pPr>
      <w:r>
        <w:t>11. Materials, reproducibility, and deviations</w:t>
      </w:r>
    </w:p>
    <w:p w14:paraId="1C016B7C" w14:textId="77777777" w:rsidR="009221D1" w:rsidRDefault="00113FAB">
      <w:r>
        <w:t>The following artefacts will be archived or linked from the registration where possible:</w:t>
      </w:r>
    </w:p>
    <w:p w14:paraId="7D852D37" w14:textId="77777777" w:rsidR="009221D1" w:rsidRDefault="00113FAB">
      <w:pPr>
        <w:numPr>
          <w:ilvl w:val="0"/>
          <w:numId w:val="1"/>
        </w:numPr>
        <w:pBdr>
          <w:top w:val="nil"/>
          <w:left w:val="nil"/>
          <w:bottom w:val="nil"/>
          <w:right w:val="nil"/>
          <w:between w:val="nil"/>
        </w:pBdr>
        <w:spacing w:after="0" w:line="252" w:lineRule="auto"/>
      </w:pPr>
      <w:r>
        <w:rPr>
          <w:color w:val="000000"/>
        </w:rPr>
        <w:t>source register snapshot, cleaning and versioning notes, and the reviewed duplicate-ruling file;</w:t>
      </w:r>
    </w:p>
    <w:p w14:paraId="79248785" w14:textId="77777777" w:rsidR="009221D1" w:rsidRDefault="00113FAB">
      <w:pPr>
        <w:numPr>
          <w:ilvl w:val="0"/>
          <w:numId w:val="1"/>
        </w:numPr>
        <w:pBdr>
          <w:top w:val="nil"/>
          <w:left w:val="nil"/>
          <w:bottom w:val="nil"/>
          <w:right w:val="nil"/>
          <w:between w:val="nil"/>
        </w:pBdr>
        <w:spacing w:after="0" w:line="252" w:lineRule="auto"/>
      </w:pPr>
      <w:r>
        <w:rPr>
          <w:color w:val="000000"/>
        </w:rPr>
        <w:t>frozen taxonomy data dictionary, prompt, model configuration, release metadata, and production classification output;</w:t>
      </w:r>
    </w:p>
    <w:p w14:paraId="096FF2EE" w14:textId="77777777" w:rsidR="009221D1" w:rsidRDefault="00113FAB">
      <w:pPr>
        <w:numPr>
          <w:ilvl w:val="0"/>
          <w:numId w:val="1"/>
        </w:numPr>
        <w:pBdr>
          <w:top w:val="nil"/>
          <w:left w:val="nil"/>
          <w:bottom w:val="nil"/>
          <w:right w:val="nil"/>
          <w:between w:val="nil"/>
        </w:pBdr>
        <w:spacing w:after="0" w:line="252" w:lineRule="auto"/>
      </w:pPr>
      <w:r>
        <w:rPr>
          <w:color w:val="000000"/>
        </w:rPr>
        <w:t>production repeat-run and GPT-5.5 comparison scripts, metadata, classifications, reports, and verification outputs, clearly marked as pre-existing evidence;</w:t>
      </w:r>
    </w:p>
    <w:p w14:paraId="26C74072" w14:textId="77777777" w:rsidR="009221D1" w:rsidRDefault="00113FAB">
      <w:pPr>
        <w:numPr>
          <w:ilvl w:val="0"/>
          <w:numId w:val="1"/>
        </w:numPr>
        <w:pBdr>
          <w:top w:val="nil"/>
          <w:left w:val="nil"/>
          <w:bottom w:val="nil"/>
          <w:right w:val="nil"/>
          <w:between w:val="nil"/>
        </w:pBdr>
        <w:spacing w:after="0" w:line="252" w:lineRule="auto"/>
      </w:pPr>
      <w:r>
        <w:rPr>
          <w:color w:val="000000"/>
        </w:rPr>
        <w:t>the final 22-record exclusion set, frozen sampling script and specification, eligibility inputs or their hashes, fixed seeds, output schemas, procedural documentation, software versions, and code commit;</w:t>
      </w:r>
    </w:p>
    <w:p w14:paraId="450020CB" w14:textId="77777777" w:rsidR="009221D1" w:rsidRDefault="00113FAB">
      <w:pPr>
        <w:numPr>
          <w:ilvl w:val="0"/>
          <w:numId w:val="1"/>
        </w:numPr>
        <w:pBdr>
          <w:top w:val="nil"/>
          <w:left w:val="nil"/>
          <w:bottom w:val="nil"/>
          <w:right w:val="nil"/>
          <w:between w:val="nil"/>
        </w:pBdr>
        <w:spacing w:after="0" w:line="252" w:lineRule="auto"/>
      </w:pPr>
      <w:r>
        <w:rPr>
          <w:color w:val="000000"/>
        </w:rPr>
        <w:t>scratch-coder guide, training materials, and pilot debrief materials;</w:t>
      </w:r>
    </w:p>
    <w:p w14:paraId="30F6DB3F" w14:textId="77777777" w:rsidR="009221D1" w:rsidRDefault="00113FAB">
      <w:pPr>
        <w:numPr>
          <w:ilvl w:val="0"/>
          <w:numId w:val="1"/>
        </w:numPr>
        <w:pBdr>
          <w:top w:val="nil"/>
          <w:left w:val="nil"/>
          <w:bottom w:val="nil"/>
          <w:right w:val="nil"/>
          <w:between w:val="nil"/>
        </w:pBdr>
        <w:spacing w:after="0" w:line="252" w:lineRule="auto"/>
      </w:pPr>
      <w:r>
        <w:rPr>
          <w:color w:val="000000"/>
        </w:rPr>
        <w:t>scratch-coder and project-owner REDCap instruments, data dictionaries, import files, and export specifications;</w:t>
      </w:r>
    </w:p>
    <w:p w14:paraId="0945CF04" w14:textId="77777777" w:rsidR="009221D1" w:rsidRDefault="00113FAB">
      <w:pPr>
        <w:numPr>
          <w:ilvl w:val="0"/>
          <w:numId w:val="1"/>
        </w:numPr>
        <w:pBdr>
          <w:top w:val="nil"/>
          <w:left w:val="nil"/>
          <w:bottom w:val="nil"/>
          <w:right w:val="nil"/>
          <w:between w:val="nil"/>
        </w:pBdr>
        <w:spacing w:after="0" w:line="252" w:lineRule="auto"/>
      </w:pPr>
      <w:r>
        <w:rPr>
          <w:color w:val="000000"/>
        </w:rPr>
        <w:t>analysis code for agreement metrics, bootstrap intervals, tag diagnostics, adjudication presentation and source-reveal logs, and release-decision tables;</w:t>
      </w:r>
    </w:p>
    <w:p w14:paraId="562378BC" w14:textId="77777777" w:rsidR="009221D1" w:rsidRDefault="00113FAB">
      <w:pPr>
        <w:numPr>
          <w:ilvl w:val="0"/>
          <w:numId w:val="1"/>
        </w:numPr>
        <w:pBdr>
          <w:top w:val="nil"/>
          <w:left w:val="nil"/>
          <w:bottom w:val="nil"/>
          <w:right w:val="nil"/>
          <w:between w:val="nil"/>
        </w:pBdr>
        <w:spacing w:after="50" w:line="252" w:lineRule="auto"/>
      </w:pPr>
      <w:r>
        <w:t xml:space="preserve">the protocol-deviation log, instrument-change log, and dated pilot-feedback log. </w:t>
      </w:r>
    </w:p>
    <w:p w14:paraId="29DBAB8D" w14:textId="77777777" w:rsidR="009221D1" w:rsidRDefault="009221D1">
      <w:pPr>
        <w:pBdr>
          <w:top w:val="nil"/>
          <w:left w:val="nil"/>
          <w:bottom w:val="nil"/>
          <w:right w:val="nil"/>
          <w:between w:val="nil"/>
        </w:pBdr>
        <w:spacing w:after="50" w:line="252" w:lineRule="auto"/>
      </w:pPr>
    </w:p>
    <w:p w14:paraId="6B50FF3C" w14:textId="77777777" w:rsidR="009221D1" w:rsidRDefault="00113FAB">
      <w:r>
        <w:t>Any substantive amendment will be versioned and documented before the affected sampling, coding, or analysis step. Active and reserve identities will be generated only after registration and authorisation. Active identities remain restricted during blinded coding, and unused reserve identities remain embargoed while eligible for a clean retest. Activated reserve records will be documented through the relevant amendment and replacement audit. Raw owner comments will not be published without permission where they reveal non-public information or identify individuals beyond the public register.</w:t>
      </w:r>
    </w:p>
    <w:p w14:paraId="1D5C97C9" w14:textId="77777777" w:rsidR="009221D1" w:rsidRDefault="00113FAB">
      <w:pPr>
        <w:pStyle w:val="Heading1"/>
      </w:pPr>
      <w:r>
        <w:t>12. Known limitations</w:t>
      </w:r>
    </w:p>
    <w:p w14:paraId="0437BE95" w14:textId="77777777" w:rsidR="009221D1" w:rsidRDefault="00113FAB">
      <w:pPr>
        <w:numPr>
          <w:ilvl w:val="0"/>
          <w:numId w:val="1"/>
        </w:numPr>
        <w:pBdr>
          <w:top w:val="nil"/>
          <w:left w:val="nil"/>
          <w:bottom w:val="nil"/>
          <w:right w:val="nil"/>
          <w:between w:val="nil"/>
        </w:pBdr>
        <w:spacing w:after="0" w:line="252" w:lineRule="auto"/>
      </w:pPr>
      <w:r>
        <w:rPr>
          <w:color w:val="000000"/>
        </w:rPr>
        <w:t>The all-human benchmark is conditional on these three coders, shared training, and taxonomy guide and does not estimate a universal human reliability ceiling.</w:t>
      </w:r>
    </w:p>
    <w:p w14:paraId="69971552" w14:textId="77777777" w:rsidR="009221D1" w:rsidRDefault="00113FAB">
      <w:pPr>
        <w:numPr>
          <w:ilvl w:val="0"/>
          <w:numId w:val="1"/>
        </w:numPr>
        <w:pBdr>
          <w:top w:val="nil"/>
          <w:left w:val="nil"/>
          <w:bottom w:val="nil"/>
          <w:right w:val="nil"/>
          <w:between w:val="nil"/>
        </w:pBdr>
        <w:spacing w:after="0" w:line="252" w:lineRule="auto"/>
      </w:pPr>
      <w:r>
        <w:t>Bootstrap intervals resample records, not raters, and therefore do not capture rater-sampling uncertainty.</w:t>
      </w:r>
    </w:p>
    <w:p w14:paraId="6419D7A8" w14:textId="77777777" w:rsidR="009221D1" w:rsidRDefault="00113FAB">
      <w:pPr>
        <w:numPr>
          <w:ilvl w:val="0"/>
          <w:numId w:val="1"/>
        </w:numPr>
        <w:pBdr>
          <w:top w:val="nil"/>
          <w:left w:val="nil"/>
          <w:bottom w:val="nil"/>
          <w:right w:val="nil"/>
          <w:between w:val="nil"/>
        </w:pBdr>
        <w:spacing w:after="0" w:line="252" w:lineRule="auto"/>
      </w:pPr>
      <w:r>
        <w:rPr>
          <w:color w:val="000000"/>
        </w:rPr>
        <w:t>The n=150 baseline supports broad descriptive estimates but is not powered to demonstrate tight statistical equivalence in replacement-alpha differences.</w:t>
      </w:r>
    </w:p>
    <w:p w14:paraId="4E734550" w14:textId="77777777" w:rsidR="009221D1" w:rsidRDefault="00113FAB">
      <w:pPr>
        <w:numPr>
          <w:ilvl w:val="0"/>
          <w:numId w:val="1"/>
        </w:numPr>
        <w:pBdr>
          <w:top w:val="nil"/>
          <w:left w:val="nil"/>
          <w:bottom w:val="nil"/>
          <w:right w:val="nil"/>
          <w:between w:val="nil"/>
        </w:pBdr>
        <w:spacing w:after="0" w:line="252" w:lineRule="auto"/>
      </w:pPr>
      <w:r>
        <w:t>The production repeat-run analysis used a fixed sample of 201 records and only two runs, so it is a stability diagnostic rather than a precise register-wide estimate of stochastic variation.</w:t>
      </w:r>
    </w:p>
    <w:p w14:paraId="3736DC83" w14:textId="77777777" w:rsidR="009221D1" w:rsidRDefault="00113FAB">
      <w:pPr>
        <w:numPr>
          <w:ilvl w:val="0"/>
          <w:numId w:val="1"/>
        </w:numPr>
        <w:pBdr>
          <w:top w:val="nil"/>
          <w:left w:val="nil"/>
          <w:bottom w:val="nil"/>
          <w:right w:val="nil"/>
          <w:between w:val="nil"/>
        </w:pBdr>
        <w:spacing w:after="0" w:line="252" w:lineRule="auto"/>
      </w:pPr>
      <w:r>
        <w:t>The cross-model hard-case frame is based on one GPT-5.5 run using a prompt developed for the production model. It diagnoses model-choice sensitivity, may reflect prompt fit, cannot identify errors shared by both models, and yields deliberately enriched, non-representative hard-case results.</w:t>
      </w:r>
    </w:p>
    <w:p w14:paraId="4EB66E3F" w14:textId="77777777" w:rsidR="009221D1" w:rsidRDefault="00113FAB">
      <w:pPr>
        <w:numPr>
          <w:ilvl w:val="0"/>
          <w:numId w:val="1"/>
        </w:numPr>
        <w:pBdr>
          <w:top w:val="nil"/>
          <w:left w:val="nil"/>
          <w:bottom w:val="nil"/>
          <w:right w:val="nil"/>
          <w:between w:val="nil"/>
        </w:pBdr>
        <w:spacing w:after="0" w:line="252" w:lineRule="auto"/>
      </w:pPr>
      <w:r>
        <w:t>Rare labels may not support stable per-label metrics. Binary-tag findings may also be unstable because of low prevalence and will therefore be interpreted using both overall and class-specific agreement measures.</w:t>
      </w:r>
    </w:p>
    <w:p w14:paraId="7E9482EC" w14:textId="77777777" w:rsidR="00F80CC4" w:rsidRDefault="00F80CC4">
      <w:pPr>
        <w:numPr>
          <w:ilvl w:val="0"/>
          <w:numId w:val="1"/>
        </w:numPr>
        <w:pBdr>
          <w:top w:val="nil"/>
          <w:left w:val="nil"/>
          <w:bottom w:val="nil"/>
          <w:right w:val="nil"/>
          <w:between w:val="nil"/>
        </w:pBdr>
        <w:spacing w:after="0" w:line="252" w:lineRule="auto"/>
        <w:rPr>
          <w:color w:val="000000"/>
        </w:rPr>
      </w:pPr>
      <w:r>
        <w:rPr>
          <w:color w:val="000000"/>
        </w:rPr>
        <w:t>Public register entries vary in descriptive quality, and register sufficiency is partly conditional on coder familiarity with named datasets. Sufficiency estimates apply to this trained panel and guide, not as an absolute property of the register. Although coders disclose prior project involvement, professional or institutional familiarity, and accidental exposure and are instructed to classify only from permitted evidence, residual influence from prior project knowledge cannot be eliminated.</w:t>
      </w:r>
    </w:p>
    <w:p w14:paraId="51819C4A" w14:textId="2444CDB6" w:rsidR="009221D1" w:rsidRDefault="00113FAB">
      <w:pPr>
        <w:numPr>
          <w:ilvl w:val="0"/>
          <w:numId w:val="1"/>
        </w:numPr>
        <w:pBdr>
          <w:top w:val="nil"/>
          <w:left w:val="nil"/>
          <w:bottom w:val="nil"/>
          <w:right w:val="nil"/>
          <w:between w:val="nil"/>
        </w:pBdr>
        <w:spacing w:after="0" w:line="252" w:lineRule="auto"/>
      </w:pPr>
      <w:r>
        <w:t>Adjudication-source frequencies apply only to the pre-specified adjudication population. Most cases receive one primary review, with second review limited to the audit and decision-relevant cases; diagnoses are structured expert judgements rather than replicated consensus.</w:t>
      </w:r>
    </w:p>
    <w:p w14:paraId="7455B333" w14:textId="77777777" w:rsidR="009221D1" w:rsidRDefault="00113FAB">
      <w:pPr>
        <w:numPr>
          <w:ilvl w:val="0"/>
          <w:numId w:val="1"/>
        </w:numPr>
        <w:spacing w:after="0" w:line="252" w:lineRule="auto"/>
      </w:pPr>
      <w:r>
        <w:t xml:space="preserve">Project-owner review is purposively recruited and subject to non-response and response self-selection. It is project-informed and proposal-anchored and is not a register-wide accuracy estimate or portfolio-level gold standard. </w:t>
      </w:r>
    </w:p>
    <w:p w14:paraId="16C89015" w14:textId="77777777" w:rsidR="009221D1" w:rsidRDefault="00113FAB">
      <w:pPr>
        <w:numPr>
          <w:ilvl w:val="0"/>
          <w:numId w:val="1"/>
        </w:numPr>
        <w:spacing w:after="0" w:line="252" w:lineRule="auto"/>
      </w:pPr>
      <w:r>
        <w:t xml:space="preserve">The greedy marginal-coverage sequence favours reachable researchers who add many previously uncovered eligible records. Owner-reviewed records may therefore over-represent larger researcher portfolios, particular institutions or collections associated with prolific researchers. Contactability screening favours currently active and professionally findable people, and review burden is uneven because invited researchers are asked to review all eligible records on which they are named. Owner-stream composition will therefore be reported descriptively and will not be treated as representative. </w:t>
      </w:r>
    </w:p>
    <w:p w14:paraId="274C467A" w14:textId="77777777" w:rsidR="009221D1" w:rsidRDefault="009221D1">
      <w:pPr>
        <w:pBdr>
          <w:top w:val="nil"/>
          <w:left w:val="nil"/>
          <w:bottom w:val="nil"/>
          <w:right w:val="nil"/>
          <w:between w:val="nil"/>
        </w:pBdr>
        <w:spacing w:after="0" w:line="252" w:lineRule="auto"/>
      </w:pPr>
    </w:p>
    <w:sectPr w:rsidR="009221D1">
      <w:pgSz w:w="11906" w:h="16838"/>
      <w:pgMar w:top="1134" w:right="1247" w:bottom="1134" w:left="124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DD532A5F-EA6A-4A8F-957B-A2FD0D89E303}"/>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043EBF7-C6C6-43AC-B38D-0D8EE735F74F}"/>
    <w:embedItalic r:id="rId3" w:fontKey="{51DC7257-AAD1-4263-96F6-1F1508D91050}"/>
    <w:embedBoldItalic r:id="rId4" w:fontKey="{2470BF3A-133D-4FF4-842F-4DEA04DCD115}"/>
  </w:font>
  <w:font w:name="Cambria">
    <w:panose1 w:val="02040503050406030204"/>
    <w:charset w:val="00"/>
    <w:family w:val="roman"/>
    <w:pitch w:val="variable"/>
    <w:sig w:usb0="E00006FF" w:usb1="420024FF" w:usb2="02000000" w:usb3="00000000" w:csb0="0000019F" w:csb1="00000000"/>
    <w:embedRegular r:id="rId5" w:fontKey="{7CEAE69F-4394-440E-999D-51639F338FE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706C8"/>
    <w:multiLevelType w:val="multilevel"/>
    <w:tmpl w:val="CCBAAA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D412EA5"/>
    <w:multiLevelType w:val="multilevel"/>
    <w:tmpl w:val="38DCB5D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661543533">
    <w:abstractNumId w:val="1"/>
  </w:num>
  <w:num w:numId="2" w16cid:durableId="1991864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1D1"/>
    <w:rsid w:val="00113FAB"/>
    <w:rsid w:val="00214B5A"/>
    <w:rsid w:val="00337593"/>
    <w:rsid w:val="008C2290"/>
    <w:rsid w:val="009221D1"/>
    <w:rsid w:val="00F80C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6386E"/>
  <w15:docId w15:val="{ACE46436-3AB1-46A2-989F-6D830B743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 w:eastAsia="en-GB" w:bidi="ar-SA"/>
      </w:rPr>
    </w:rPrDefault>
    <w:pPrDefault>
      <w:pPr>
        <w:spacing w:after="1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outlineLvl w:val="0"/>
    </w:pPr>
    <w:rPr>
      <w:b/>
      <w:bCs/>
      <w:color w:val="366091"/>
      <w:sz w:val="28"/>
      <w:szCs w:val="28"/>
    </w:rPr>
  </w:style>
  <w:style w:type="paragraph" w:styleId="Heading2">
    <w:name w:val="heading 2"/>
    <w:basedOn w:val="Normal"/>
    <w:next w:val="Normal"/>
    <w:uiPriority w:val="9"/>
    <w:unhideWhenUsed/>
    <w:qFormat/>
    <w:pPr>
      <w:keepNext/>
      <w:keepLines/>
      <w:spacing w:before="200"/>
      <w:outlineLvl w:val="1"/>
    </w:pPr>
    <w:rPr>
      <w:b/>
      <w:bCs/>
      <w:color w:val="4F81BD"/>
      <w:sz w:val="25"/>
      <w:szCs w:val="25"/>
    </w:rPr>
  </w:style>
  <w:style w:type="paragraph" w:styleId="Heading3">
    <w:name w:val="heading 3"/>
    <w:basedOn w:val="Normal"/>
    <w:next w:val="Normal"/>
    <w:uiPriority w:val="9"/>
    <w:semiHidden/>
    <w:unhideWhenUsed/>
    <w:qFormat/>
    <w:pPr>
      <w:keepNext/>
      <w:keepLines/>
      <w:spacing w:before="200"/>
      <w:outlineLvl w:val="2"/>
    </w:pPr>
    <w:rPr>
      <w:b/>
      <w:bCs/>
      <w:color w:val="4F81BD"/>
      <w:sz w:val="23"/>
      <w:szCs w:val="23"/>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line="240" w:lineRule="auto"/>
    </w:pPr>
    <w:rPr>
      <w:b/>
      <w:bCs/>
      <w:color w:val="17365D"/>
      <w:sz w:val="32"/>
      <w:szCs w:val="32"/>
    </w:rPr>
  </w:style>
  <w:style w:type="paragraph" w:styleId="Subtitle">
    <w:name w:val="Subtitle"/>
    <w:basedOn w:val="Normal"/>
    <w:next w:val="Normal"/>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BGwdK30lHMpm3jfL6GGzaIg1OQ==">CgMxLjAyDmguYmZuMnpsNmdrZ243Mg5oLndlbDd1M3kzMzY0ZzIOaC4ybTlzNnlrbW8zOHQyDmguYzB2NjdmYXBkYmw1Mg5oLnMyZzc1c28wM3BqYjgAciExR1hrNkphaExpQWpqa21tSDRudUlnNXJ4bkFvVEtMaUU=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9681</Words>
  <Characters>55185</Characters>
  <Application>Microsoft Office Word</Application>
  <DocSecurity>0</DocSecurity>
  <Lines>459</Lines>
  <Paragraphs>129</Paragraphs>
  <ScaleCrop>false</ScaleCrop>
  <Company/>
  <LinksUpToDate>false</LinksUpToDate>
  <CharactersWithSpaces>64737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Balint Stewart</cp:lastModifiedBy>
  <cp:revision>3</cp:revision>
  <dcterms:created xsi:type="dcterms:W3CDTF">2026-07-22T06:41:00Z</dcterms:created>
  <dcterms:modified xsi:type="dcterms:W3CDTF">2026-07-22T06:52:00Z</dcterms:modified>
</cp:coreProperties>
</file>