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8F17A" w14:textId="77777777" w:rsidR="008B020C" w:rsidRPr="008B020C" w:rsidRDefault="008B020C" w:rsidP="008B020C">
      <w:pPr>
        <w:rPr>
          <w:b/>
          <w:bCs/>
        </w:rPr>
      </w:pPr>
      <w:r w:rsidRPr="008B020C">
        <w:rPr>
          <w:b/>
          <w:bCs/>
        </w:rPr>
        <w:t>SI 3 Observational Data Analysis: Evidence Discussion</w:t>
      </w:r>
    </w:p>
    <w:p w14:paraId="2B74B8FA" w14:textId="77777777" w:rsidR="008B020C" w:rsidRDefault="008B020C" w:rsidP="008B020C"/>
    <w:p w14:paraId="37E918A0" w14:textId="77777777" w:rsidR="008B020C" w:rsidRDefault="008B020C" w:rsidP="008B020C">
      <w:r>
        <w:t xml:space="preserve">This section explains how the MCMC results from SI 3 support the </w:t>
      </w:r>
      <w:proofErr w:type="spellStart"/>
      <w:r>
        <w:t>axion</w:t>
      </w:r>
      <w:proofErr w:type="spellEnd"/>
      <w:r>
        <w:t>-like Early Dark Energy (EDE) model in resolving key cosmological tensions.</w:t>
      </w:r>
    </w:p>
    <w:p w14:paraId="046288BF" w14:textId="77777777" w:rsidR="008B020C" w:rsidRDefault="008B020C" w:rsidP="008B020C"/>
    <w:p w14:paraId="5324B9F6" w14:textId="77777777" w:rsidR="008B020C" w:rsidRPr="008B020C" w:rsidRDefault="008B020C" w:rsidP="008B020C">
      <w:pPr>
        <w:rPr>
          <w:b/>
          <w:bCs/>
        </w:rPr>
      </w:pPr>
      <w:r w:rsidRPr="008B020C">
        <w:rPr>
          <w:b/>
          <w:bCs/>
        </w:rPr>
        <w:t>1. Hubble Tension (H₀):</w:t>
      </w:r>
    </w:p>
    <w:p w14:paraId="42FF0382" w14:textId="77777777" w:rsidR="008B020C" w:rsidRDefault="008B020C" w:rsidP="008B020C">
      <w:r>
        <w:t xml:space="preserve">   The fitted H₀ = 72.4 ± 1.0 km/s/</w:t>
      </w:r>
      <w:proofErr w:type="spellStart"/>
      <w:r>
        <w:t>Mpc</w:t>
      </w:r>
      <w:proofErr w:type="spellEnd"/>
      <w:r>
        <w:t xml:space="preserve"> aligns the early-universe CMB (Planck: ~67 km/s/</w:t>
      </w:r>
      <w:proofErr w:type="spellStart"/>
      <w:r>
        <w:t>Mpc</w:t>
      </w:r>
      <w:proofErr w:type="spellEnd"/>
      <w:r>
        <w:t>) with late-universe supernovae (SH0ES: ~73 km/s/</w:t>
      </w:r>
      <w:proofErr w:type="spellStart"/>
      <w:r>
        <w:t>Mpc</w:t>
      </w:r>
      <w:proofErr w:type="spellEnd"/>
      <w:r>
        <w:t xml:space="preserve">), easing the 5σ mismatch. Consistency with TDCOSMO (72.5 ± 1.6) and </w:t>
      </w:r>
      <w:proofErr w:type="spellStart"/>
      <w:r>
        <w:t>Megamaser</w:t>
      </w:r>
      <w:proofErr w:type="spellEnd"/>
      <w:r>
        <w:t xml:space="preserve"> (73.9 ± 3.0) within 2σ supports EDE’s 5% sound horizon reduction as a solution.</w:t>
      </w:r>
    </w:p>
    <w:p w14:paraId="4C3676B4" w14:textId="77777777" w:rsidR="008B020C" w:rsidRPr="00FE65E6" w:rsidRDefault="008B020C" w:rsidP="008B020C">
      <w:pPr>
        <w:rPr>
          <w:b/>
          <w:bCs/>
        </w:rPr>
      </w:pPr>
    </w:p>
    <w:p w14:paraId="6074C77B" w14:textId="77777777" w:rsidR="008B020C" w:rsidRPr="00FE65E6" w:rsidRDefault="008B020C" w:rsidP="008B020C">
      <w:pPr>
        <w:rPr>
          <w:b/>
          <w:bCs/>
        </w:rPr>
      </w:pPr>
      <w:r w:rsidRPr="00FE65E6">
        <w:rPr>
          <w:b/>
          <w:bCs/>
        </w:rPr>
        <w:t>2. S₈ Tension:</w:t>
      </w:r>
    </w:p>
    <w:p w14:paraId="7B15AFB1" w14:textId="77777777" w:rsidR="008B020C" w:rsidRDefault="008B020C" w:rsidP="008B020C">
      <w:r>
        <w:t xml:space="preserve">   S₈ = 0.796 ± 0.017 matches galaxy surveys like DES-Y3 and KiDS-1000, which report less clustering than ΛCDM (~0.83). This backs EDE’s interaction with dark matter, reducing small-scale structure by ~4%.</w:t>
      </w:r>
    </w:p>
    <w:p w14:paraId="0A021CBB" w14:textId="77777777" w:rsidR="008B020C" w:rsidRDefault="008B020C" w:rsidP="008B020C"/>
    <w:p w14:paraId="0E14D5FA" w14:textId="77777777" w:rsidR="008B020C" w:rsidRPr="00FE65E6" w:rsidRDefault="008B020C" w:rsidP="008B020C">
      <w:pPr>
        <w:rPr>
          <w:b/>
          <w:bCs/>
        </w:rPr>
      </w:pPr>
      <w:r w:rsidRPr="00FE65E6">
        <w:rPr>
          <w:b/>
          <w:bCs/>
        </w:rPr>
        <w:t>3. Cosmic Acceleration:</w:t>
      </w:r>
    </w:p>
    <w:p w14:paraId="50619975" w14:textId="77777777" w:rsidR="008B020C" w:rsidRDefault="008B020C" w:rsidP="008B020C">
      <w:r>
        <w:t xml:space="preserve">   The Pantheon+ supernovae fit confirms EDE’s late-time role (</w:t>
      </w:r>
      <w:proofErr w:type="spellStart"/>
      <w:r>
        <w:t>w_EDE</w:t>
      </w:r>
      <w:proofErr w:type="spellEnd"/>
      <w:r>
        <w:t xml:space="preserve"> ≈ -0.98), offering a dynamic driver for expansion. A Δχ² = -12.7 improvement over ΛCDM highlights its statistical strength.</w:t>
      </w:r>
    </w:p>
    <w:p w14:paraId="4B48FBD7" w14:textId="77777777" w:rsidR="008B020C" w:rsidRDefault="008B020C" w:rsidP="008B020C"/>
    <w:p w14:paraId="49F234E1" w14:textId="77777777" w:rsidR="008B020C" w:rsidRPr="00FE65E6" w:rsidRDefault="008B020C" w:rsidP="008B020C">
      <w:pPr>
        <w:rPr>
          <w:b/>
          <w:bCs/>
        </w:rPr>
      </w:pPr>
      <w:r w:rsidRPr="00FE65E6">
        <w:rPr>
          <w:b/>
          <w:bCs/>
        </w:rPr>
        <w:t>4. Robustness:</w:t>
      </w:r>
    </w:p>
    <w:p w14:paraId="6BE38A68" w14:textId="77777777" w:rsidR="008B020C" w:rsidRDefault="008B020C" w:rsidP="008B020C">
      <w:r>
        <w:t xml:space="preserve">   Convergence (</w:t>
      </w:r>
      <w:proofErr w:type="spellStart"/>
      <w:r>
        <w:t>Gelman</w:t>
      </w:r>
      <w:proofErr w:type="spellEnd"/>
      <w:r>
        <w:t xml:space="preserve">-Rubin R-1 &lt; 0.01) and a predicted 30% deeper 21-cm signal (-500 </w:t>
      </w:r>
      <w:proofErr w:type="spellStart"/>
      <w:r>
        <w:t>mK</w:t>
      </w:r>
      <w:proofErr w:type="spellEnd"/>
      <w:r>
        <w:t>), testable by SKA-LOW/HERA, reinforce the model’s reliability and predictive power.</w:t>
      </w:r>
    </w:p>
    <w:p w14:paraId="13419C7D" w14:textId="77777777" w:rsidR="008B020C" w:rsidRDefault="008B020C" w:rsidP="008B020C"/>
    <w:p w14:paraId="6CED7DBA" w14:textId="571D1FAE" w:rsidR="008B020C" w:rsidRDefault="008B020C">
      <w:r>
        <w:t xml:space="preserve">These findings—bridging H₀, refining S₈, and </w:t>
      </w:r>
      <w:proofErr w:type="spellStart"/>
      <w:r>
        <w:t>fueling</w:t>
      </w:r>
      <w:proofErr w:type="spellEnd"/>
      <w:r>
        <w:t xml:space="preserve"> acceleration—provide compelling evidence for EDE as a unified fix, surpassing ΛCDM with one extra parameter.</w:t>
      </w:r>
    </w:p>
    <w:sectPr w:rsidR="008B02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0C"/>
    <w:rsid w:val="008B020C"/>
    <w:rsid w:val="00BB0005"/>
    <w:rsid w:val="00FE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ED1A4"/>
  <w15:chartTrackingRefBased/>
  <w15:docId w15:val="{F830A613-8D26-8642-8AA7-6308598A7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Koocheh Mahtab</dc:creator>
  <cp:keywords/>
  <dc:description/>
  <cp:lastModifiedBy>Koocheh Mahtab</cp:lastModifiedBy>
  <cp:revision>2</cp:revision>
  <dcterms:created xsi:type="dcterms:W3CDTF">2025-03-04T03:19:00Z</dcterms:created>
  <dcterms:modified xsi:type="dcterms:W3CDTF">2025-03-04T03:19:00Z</dcterms:modified>
</cp:coreProperties>
</file>