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949204" w14:textId="77777777" w:rsidR="004D3634" w:rsidRPr="004D3634" w:rsidRDefault="004D3634" w:rsidP="004D3634">
      <w:pPr>
        <w:shd w:val="clear" w:color="auto" w:fill="FFFFFF"/>
        <w:spacing w:before="300" w:after="150" w:line="240" w:lineRule="auto"/>
        <w:outlineLvl w:val="0"/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en-GB"/>
        </w:rPr>
        <w:t>Pattern: Saga</w:t>
      </w:r>
    </w:p>
    <w:p w14:paraId="68B25C2C" w14:textId="77777777" w:rsidR="004D3634" w:rsidRPr="004D3634" w:rsidRDefault="004D3634" w:rsidP="004D3634">
      <w:pPr>
        <w:shd w:val="clear" w:color="auto" w:fill="FFFFFF"/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45"/>
          <w:szCs w:val="45"/>
          <w:lang w:eastAsia="en-GB"/>
        </w:rPr>
        <w:t>Context</w:t>
      </w:r>
    </w:p>
    <w:p w14:paraId="1D86F115" w14:textId="77777777" w:rsidR="004D3634" w:rsidRPr="004D3634" w:rsidRDefault="004D3634" w:rsidP="004D3634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You have applied the </w:t>
      </w:r>
      <w:hyperlink r:id="rId5" w:history="1">
        <w:r w:rsidRPr="004D3634">
          <w:rPr>
            <w:rFonts w:ascii="Helvetica" w:eastAsia="Times New Roman" w:hAnsi="Helvetica" w:cs="Helvetica"/>
            <w:color w:val="428BCA"/>
            <w:sz w:val="21"/>
            <w:szCs w:val="21"/>
            <w:u w:val="single"/>
            <w:lang w:eastAsia="en-GB"/>
          </w:rPr>
          <w:t>Database per Service</w:t>
        </w:r>
      </w:hyperlink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 pattern. Each service has its own database. Some business transactions, however, span multiple service so you need a mechanism to ensure data consistency across services. For example, lets imagine that you are building an e-commerce store where customers have a credit limit. The application must ensure that a new order will not exceed the customer’s credit limit. Since Orders and Customers are in different databases the application cannot simply use a local ACID transaction.</w:t>
      </w:r>
    </w:p>
    <w:p w14:paraId="5CDB7816" w14:textId="77777777" w:rsidR="004D3634" w:rsidRPr="004D3634" w:rsidRDefault="004D3634" w:rsidP="004D3634">
      <w:pPr>
        <w:shd w:val="clear" w:color="auto" w:fill="FFFFFF"/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45"/>
          <w:szCs w:val="45"/>
          <w:lang w:eastAsia="en-GB"/>
        </w:rPr>
        <w:t>Problem</w:t>
      </w:r>
    </w:p>
    <w:p w14:paraId="6A9ACC71" w14:textId="77777777" w:rsidR="004D3634" w:rsidRPr="004D3634" w:rsidRDefault="004D3634" w:rsidP="004D3634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How to maintain data consistency across services?</w:t>
      </w:r>
    </w:p>
    <w:p w14:paraId="4FA1ECD5" w14:textId="77777777" w:rsidR="004D3634" w:rsidRPr="004D3634" w:rsidRDefault="004D3634" w:rsidP="004D3634">
      <w:pPr>
        <w:shd w:val="clear" w:color="auto" w:fill="FFFFFF"/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45"/>
          <w:szCs w:val="45"/>
          <w:lang w:eastAsia="en-GB"/>
        </w:rPr>
        <w:t>Forces</w:t>
      </w:r>
    </w:p>
    <w:p w14:paraId="120782CB" w14:textId="77777777" w:rsidR="004D3634" w:rsidRPr="004D3634" w:rsidRDefault="004D3634" w:rsidP="004D363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2PC is not an option</w:t>
      </w:r>
    </w:p>
    <w:p w14:paraId="4531704D" w14:textId="77777777" w:rsidR="004D3634" w:rsidRPr="004D3634" w:rsidRDefault="004D3634" w:rsidP="004D3634">
      <w:pPr>
        <w:shd w:val="clear" w:color="auto" w:fill="FFFFFF"/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45"/>
          <w:szCs w:val="45"/>
          <w:lang w:eastAsia="en-GB"/>
        </w:rPr>
        <w:t>Solution</w:t>
      </w:r>
    </w:p>
    <w:p w14:paraId="14AE098D" w14:textId="77777777" w:rsidR="004D3634" w:rsidRPr="004D3634" w:rsidRDefault="004D3634" w:rsidP="004D3634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Implement each business transaction that spans multiple services as a saga. A saga is a sequence of local transactions. Each local transaction updates the database and publishes a message or event to trigger the next local transaction in the saga. If a local transaction fails because it violates a business </w:t>
      </w:r>
      <w:proofErr w:type="gramStart"/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rule</w:t>
      </w:r>
      <w:proofErr w:type="gramEnd"/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then the saga executes a series of compensating transactions that undo the changes that were made by the preceding local transactions.</w:t>
      </w:r>
    </w:p>
    <w:p w14:paraId="73B115F3" w14:textId="15D54705" w:rsidR="004D3634" w:rsidRPr="004D3634" w:rsidRDefault="004D3634" w:rsidP="004D3634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D3634">
        <w:rPr>
          <w:rFonts w:ascii="Helvetica" w:eastAsia="Times New Roman" w:hAnsi="Helvetica" w:cs="Helvetica"/>
          <w:noProof/>
          <w:color w:val="333333"/>
          <w:sz w:val="21"/>
          <w:szCs w:val="21"/>
          <w:lang w:eastAsia="en-GB"/>
        </w:rPr>
        <w:lastRenderedPageBreak/>
        <w:drawing>
          <wp:inline distT="0" distB="0" distL="0" distR="0" wp14:anchorId="7064C950" wp14:editId="1D1A5255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4002A" w14:textId="77777777" w:rsidR="004D3634" w:rsidRPr="004D3634" w:rsidRDefault="004D3634" w:rsidP="004D3634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There are two ways of coordination sagas:</w:t>
      </w:r>
    </w:p>
    <w:p w14:paraId="0DA732E3" w14:textId="77777777" w:rsidR="004D3634" w:rsidRPr="004D3634" w:rsidRDefault="004D3634" w:rsidP="004D363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Choreography - each local transaction publishes domain events that trigger local transactions in other services</w:t>
      </w:r>
    </w:p>
    <w:p w14:paraId="6257EA08" w14:textId="77777777" w:rsidR="004D3634" w:rsidRPr="004D3634" w:rsidRDefault="004D3634" w:rsidP="004D363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Orchestration - an orchestrator (object) tells the participants what local transactions to execute</w:t>
      </w:r>
    </w:p>
    <w:p w14:paraId="61BA1E41" w14:textId="77777777" w:rsidR="004D3634" w:rsidRPr="004D3634" w:rsidRDefault="004D3634" w:rsidP="004D3634">
      <w:pPr>
        <w:shd w:val="clear" w:color="auto" w:fill="FFFFFF"/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45"/>
          <w:szCs w:val="45"/>
          <w:lang w:eastAsia="en-GB"/>
        </w:rPr>
        <w:t>Example: Choreography-based saga</w:t>
      </w:r>
    </w:p>
    <w:p w14:paraId="3C278C4A" w14:textId="3EA2EDF4" w:rsidR="004D3634" w:rsidRPr="004D3634" w:rsidRDefault="004D3634" w:rsidP="004D3634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D3634">
        <w:rPr>
          <w:rFonts w:ascii="Helvetica" w:eastAsia="Times New Roman" w:hAnsi="Helvetica" w:cs="Helvetica"/>
          <w:noProof/>
          <w:color w:val="333333"/>
          <w:sz w:val="21"/>
          <w:szCs w:val="21"/>
          <w:lang w:eastAsia="en-GB"/>
        </w:rPr>
        <w:lastRenderedPageBreak/>
        <w:drawing>
          <wp:inline distT="0" distB="0" distL="0" distR="0" wp14:anchorId="658C0675" wp14:editId="2E52EEE1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C334" w14:textId="77777777" w:rsidR="004D3634" w:rsidRPr="004D3634" w:rsidRDefault="004D3634" w:rsidP="004D3634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An e-commerce application that uses this approach would create an order using a choreography-based saga that consists of the following steps:</w:t>
      </w:r>
    </w:p>
    <w:p w14:paraId="6076974D" w14:textId="77777777" w:rsidR="004D3634" w:rsidRPr="004D3634" w:rsidRDefault="004D3634" w:rsidP="004D363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The </w:t>
      </w:r>
      <w:r w:rsidRPr="004D3634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  <w:lang w:eastAsia="en-GB"/>
        </w:rPr>
        <w:t>Order Service</w:t>
      </w: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 creates an Order in a </w:t>
      </w:r>
      <w:r w:rsidRPr="004D3634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en-GB"/>
        </w:rPr>
        <w:t>pending</w:t>
      </w: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 state and publishes an </w:t>
      </w:r>
      <w:proofErr w:type="spellStart"/>
      <w:r w:rsidRPr="004D3634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  <w:lang w:eastAsia="en-GB"/>
        </w:rPr>
        <w:t>OrderCreated</w:t>
      </w:r>
      <w:proofErr w:type="spellEnd"/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 event</w:t>
      </w:r>
    </w:p>
    <w:p w14:paraId="40975704" w14:textId="77777777" w:rsidR="004D3634" w:rsidRPr="004D3634" w:rsidRDefault="004D3634" w:rsidP="004D363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The </w:t>
      </w:r>
      <w:r w:rsidRPr="004D3634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  <w:lang w:eastAsia="en-GB"/>
        </w:rPr>
        <w:t>Customer Service</w:t>
      </w: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 receives the event attempts to reserve credit for that Order. It publishes either a </w:t>
      </w:r>
      <w:r w:rsidRPr="004D3634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  <w:lang w:eastAsia="en-GB"/>
        </w:rPr>
        <w:t>Credit Reserved</w:t>
      </w: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 event or a </w:t>
      </w:r>
      <w:proofErr w:type="spellStart"/>
      <w:r w:rsidRPr="004D3634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  <w:lang w:eastAsia="en-GB"/>
        </w:rPr>
        <w:t>CreditLimitExceeded</w:t>
      </w:r>
      <w:proofErr w:type="spellEnd"/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 event.</w:t>
      </w:r>
    </w:p>
    <w:p w14:paraId="08F1F977" w14:textId="77777777" w:rsidR="004D3634" w:rsidRPr="004D3634" w:rsidRDefault="004D3634" w:rsidP="004D363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The </w:t>
      </w:r>
      <w:r w:rsidRPr="004D3634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  <w:lang w:eastAsia="en-GB"/>
        </w:rPr>
        <w:t>Order Service</w:t>
      </w: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 receives the event and changes the state of the order to either </w:t>
      </w:r>
      <w:r w:rsidRPr="004D3634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en-GB"/>
        </w:rPr>
        <w:t>approved</w:t>
      </w: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 or </w:t>
      </w:r>
      <w:r w:rsidRPr="004D3634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en-GB"/>
        </w:rPr>
        <w:t>cancelled</w:t>
      </w:r>
    </w:p>
    <w:p w14:paraId="45FC08DF" w14:textId="77777777" w:rsidR="004D3634" w:rsidRPr="004D3634" w:rsidRDefault="004D3634" w:rsidP="004D3634">
      <w:pPr>
        <w:shd w:val="clear" w:color="auto" w:fill="FFFFFF"/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45"/>
          <w:szCs w:val="45"/>
          <w:lang w:eastAsia="en-GB"/>
        </w:rPr>
        <w:t>Example: Orchestration-based saga</w:t>
      </w:r>
    </w:p>
    <w:p w14:paraId="70ED2727" w14:textId="115E977D" w:rsidR="004D3634" w:rsidRPr="004D3634" w:rsidRDefault="004D3634" w:rsidP="004D3634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D3634">
        <w:rPr>
          <w:rFonts w:ascii="Helvetica" w:eastAsia="Times New Roman" w:hAnsi="Helvetica" w:cs="Helvetica"/>
          <w:noProof/>
          <w:color w:val="333333"/>
          <w:sz w:val="21"/>
          <w:szCs w:val="21"/>
          <w:lang w:eastAsia="en-GB"/>
        </w:rPr>
        <w:lastRenderedPageBreak/>
        <w:drawing>
          <wp:inline distT="0" distB="0" distL="0" distR="0" wp14:anchorId="47E0B535" wp14:editId="1D20E0D9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402B2" w14:textId="77777777" w:rsidR="004D3634" w:rsidRPr="004D3634" w:rsidRDefault="004D3634" w:rsidP="004D3634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An e-commerce application that uses this approach would create an order using an orchestration-based saga that consists of the following steps:</w:t>
      </w:r>
    </w:p>
    <w:p w14:paraId="15E84680" w14:textId="77777777" w:rsidR="004D3634" w:rsidRPr="004D3634" w:rsidRDefault="004D3634" w:rsidP="004D363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The </w:t>
      </w:r>
      <w:r w:rsidRPr="004D3634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  <w:lang w:eastAsia="en-GB"/>
        </w:rPr>
        <w:t>Order Service</w:t>
      </w: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 creates an Order in a </w:t>
      </w:r>
      <w:r w:rsidRPr="004D3634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en-GB"/>
        </w:rPr>
        <w:t>pending</w:t>
      </w: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 state and creates a </w:t>
      </w:r>
      <w:proofErr w:type="spellStart"/>
      <w:r w:rsidRPr="004D3634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  <w:lang w:eastAsia="en-GB"/>
        </w:rPr>
        <w:t>CreateOrderSaga</w:t>
      </w:r>
      <w:proofErr w:type="spellEnd"/>
    </w:p>
    <w:p w14:paraId="0AE55C31" w14:textId="77777777" w:rsidR="004D3634" w:rsidRPr="004D3634" w:rsidRDefault="004D3634" w:rsidP="004D363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The </w:t>
      </w:r>
      <w:proofErr w:type="spellStart"/>
      <w:r w:rsidRPr="004D3634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  <w:lang w:eastAsia="en-GB"/>
        </w:rPr>
        <w:t>CreateOrderSaga</w:t>
      </w:r>
      <w:proofErr w:type="spellEnd"/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 sends a </w:t>
      </w:r>
      <w:proofErr w:type="spellStart"/>
      <w:r w:rsidRPr="004D3634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  <w:lang w:eastAsia="en-GB"/>
        </w:rPr>
        <w:t>ReserveCredit</w:t>
      </w:r>
      <w:proofErr w:type="spellEnd"/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 command to the </w:t>
      </w:r>
      <w:r w:rsidRPr="004D3634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  <w:lang w:eastAsia="en-GB"/>
        </w:rPr>
        <w:t>Customer Service</w:t>
      </w:r>
    </w:p>
    <w:p w14:paraId="1C0E866A" w14:textId="77777777" w:rsidR="004D3634" w:rsidRPr="004D3634" w:rsidRDefault="004D3634" w:rsidP="004D363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The </w:t>
      </w:r>
      <w:r w:rsidRPr="004D3634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  <w:lang w:eastAsia="en-GB"/>
        </w:rPr>
        <w:t>Customer Service</w:t>
      </w: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 attempts to reserve credit for that Order and sends back a reply</w:t>
      </w:r>
    </w:p>
    <w:p w14:paraId="74475657" w14:textId="77777777" w:rsidR="004D3634" w:rsidRPr="004D3634" w:rsidRDefault="004D3634" w:rsidP="004D363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The </w:t>
      </w:r>
      <w:proofErr w:type="spellStart"/>
      <w:r w:rsidRPr="004D3634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  <w:lang w:eastAsia="en-GB"/>
        </w:rPr>
        <w:t>CreateOrderSaga</w:t>
      </w:r>
      <w:proofErr w:type="spellEnd"/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 receives the reply and sends either an </w:t>
      </w:r>
      <w:proofErr w:type="spellStart"/>
      <w:r w:rsidRPr="004D3634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  <w:lang w:eastAsia="en-GB"/>
        </w:rPr>
        <w:t>ApproveOrder</w:t>
      </w:r>
      <w:proofErr w:type="spellEnd"/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 or </w:t>
      </w:r>
      <w:proofErr w:type="spellStart"/>
      <w:r w:rsidRPr="004D3634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  <w:lang w:eastAsia="en-GB"/>
        </w:rPr>
        <w:t>RejectOrder</w:t>
      </w:r>
      <w:proofErr w:type="spellEnd"/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 command to the </w:t>
      </w:r>
      <w:r w:rsidRPr="004D3634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  <w:lang w:eastAsia="en-GB"/>
        </w:rPr>
        <w:t>Order Service</w:t>
      </w:r>
    </w:p>
    <w:p w14:paraId="6FC82C88" w14:textId="77777777" w:rsidR="004D3634" w:rsidRPr="004D3634" w:rsidRDefault="004D3634" w:rsidP="004D363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The </w:t>
      </w:r>
      <w:r w:rsidRPr="004D3634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  <w:lang w:eastAsia="en-GB"/>
        </w:rPr>
        <w:t>Order Service</w:t>
      </w: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 changes the state of the order to either </w:t>
      </w:r>
      <w:r w:rsidRPr="004D3634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en-GB"/>
        </w:rPr>
        <w:t>approved</w:t>
      </w: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 or </w:t>
      </w:r>
      <w:r w:rsidRPr="004D3634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en-GB"/>
        </w:rPr>
        <w:t>cancelled</w:t>
      </w:r>
    </w:p>
    <w:p w14:paraId="6D615105" w14:textId="77777777" w:rsidR="004D3634" w:rsidRPr="004D3634" w:rsidRDefault="004D3634" w:rsidP="004D3634">
      <w:pPr>
        <w:shd w:val="clear" w:color="auto" w:fill="FFFFFF"/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45"/>
          <w:szCs w:val="45"/>
          <w:lang w:eastAsia="en-GB"/>
        </w:rPr>
        <w:t>Resulting context</w:t>
      </w:r>
    </w:p>
    <w:p w14:paraId="496E1125" w14:textId="77777777" w:rsidR="004D3634" w:rsidRPr="004D3634" w:rsidRDefault="004D3634" w:rsidP="004D3634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This pattern has the following benefits:</w:t>
      </w:r>
    </w:p>
    <w:p w14:paraId="1E949AAD" w14:textId="77777777" w:rsidR="004D3634" w:rsidRPr="004D3634" w:rsidRDefault="004D3634" w:rsidP="004D363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It enables an application to maintain data consistency across multiple services without using distributed transactions</w:t>
      </w:r>
    </w:p>
    <w:p w14:paraId="45FE9758" w14:textId="77777777" w:rsidR="004D3634" w:rsidRPr="004D3634" w:rsidRDefault="004D3634" w:rsidP="004D3634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This solution has the following drawbacks:</w:t>
      </w:r>
    </w:p>
    <w:p w14:paraId="5300E329" w14:textId="77777777" w:rsidR="004D3634" w:rsidRPr="004D3634" w:rsidRDefault="004D3634" w:rsidP="004D363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The programming model is more complex. For example, a developer must design compensating transactions that explicitly undo changes made earlier in a saga.</w:t>
      </w:r>
    </w:p>
    <w:p w14:paraId="64176DB7" w14:textId="77777777" w:rsidR="004D3634" w:rsidRPr="004D3634" w:rsidRDefault="004D3634" w:rsidP="004D3634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There are also the following issues to address:</w:t>
      </w:r>
    </w:p>
    <w:p w14:paraId="71D8ECCE" w14:textId="77777777" w:rsidR="004D3634" w:rsidRPr="004D3634" w:rsidRDefault="004D3634" w:rsidP="004D363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In order to be reliable, a service must atomically update its database </w:t>
      </w:r>
      <w:r w:rsidRPr="004D3634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en-GB"/>
        </w:rPr>
        <w:t>and</w:t>
      </w: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 publish a message/event. It cannot use the traditional mechanism of a distributed transaction that </w:t>
      </w:r>
      <w:r w:rsidRPr="004D3634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lastRenderedPageBreak/>
        <w:t>spans the database and the message broker. Instead, it must use one of the patterns listed below</w:t>
      </w:r>
    </w:p>
    <w:p w14:paraId="7D3BAFA3" w14:textId="77777777" w:rsidR="000D5B39" w:rsidRDefault="000D5B39">
      <w:bookmarkStart w:id="0" w:name="_GoBack"/>
      <w:bookmarkEnd w:id="0"/>
    </w:p>
    <w:sectPr w:rsidR="000D5B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6550A"/>
    <w:multiLevelType w:val="multilevel"/>
    <w:tmpl w:val="44C0E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A96137"/>
    <w:multiLevelType w:val="multilevel"/>
    <w:tmpl w:val="905E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16760D"/>
    <w:multiLevelType w:val="multilevel"/>
    <w:tmpl w:val="52142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BA2D2E"/>
    <w:multiLevelType w:val="multilevel"/>
    <w:tmpl w:val="FE2EF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5800EF"/>
    <w:multiLevelType w:val="multilevel"/>
    <w:tmpl w:val="1A768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C23189"/>
    <w:multiLevelType w:val="multilevel"/>
    <w:tmpl w:val="23BA0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CF0309"/>
    <w:multiLevelType w:val="multilevel"/>
    <w:tmpl w:val="438A7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634"/>
    <w:rsid w:val="000D5B39"/>
    <w:rsid w:val="004D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EC5EC"/>
  <w15:chartTrackingRefBased/>
  <w15:docId w15:val="{F3E3493E-6627-4AB3-8470-B7E5358D9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D363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4D36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3634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4D3634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4D3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4D3634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D3634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D363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90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microservices.io/patterns/data/database-per-service.htm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488</Words>
  <Characters>2782</Characters>
  <Application>Microsoft Office Word</Application>
  <DocSecurity>0</DocSecurity>
  <Lines>23</Lines>
  <Paragraphs>6</Paragraphs>
  <ScaleCrop>false</ScaleCrop>
  <Company/>
  <LinksUpToDate>false</LinksUpToDate>
  <CharactersWithSpaces>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 sri</dc:creator>
  <cp:keywords/>
  <dc:description/>
  <cp:lastModifiedBy>chak sri</cp:lastModifiedBy>
  <cp:revision>1</cp:revision>
  <dcterms:created xsi:type="dcterms:W3CDTF">2019-11-28T04:45:00Z</dcterms:created>
  <dcterms:modified xsi:type="dcterms:W3CDTF">2019-11-28T04:45:00Z</dcterms:modified>
</cp:coreProperties>
</file>