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5E56B" w14:textId="7587E6D8" w:rsidR="006A5729" w:rsidRPr="006A5729" w:rsidRDefault="006A5729" w:rsidP="006A5729">
      <w:pPr>
        <w:jc w:val="center"/>
        <w:rPr>
          <w:rFonts w:ascii="IBM Plex Sans" w:hAnsi="IBM Plex Sans"/>
          <w:b/>
          <w:bCs/>
        </w:rPr>
      </w:pPr>
      <w:r w:rsidRPr="006A5729">
        <w:rPr>
          <w:rFonts w:ascii="Segoe UI Emoji" w:hAnsi="Segoe UI Emoji" w:cs="Segoe UI Emoji"/>
          <w:b/>
          <w:bCs/>
        </w:rPr>
        <w:t>🧭</w:t>
      </w:r>
      <w:r w:rsidRPr="006A5729">
        <w:rPr>
          <w:rFonts w:ascii="IBM Plex Sans" w:hAnsi="IBM Plex Sans"/>
          <w:b/>
          <w:bCs/>
        </w:rPr>
        <w:t xml:space="preserve"> </w:t>
      </w:r>
      <w:r w:rsidRPr="006A5729">
        <w:rPr>
          <w:rFonts w:ascii="IBM Plex Sans" w:hAnsi="IBM Plex Sans"/>
          <w:b/>
          <w:bCs/>
          <w:color w:val="EE0000"/>
          <w:sz w:val="28"/>
          <w:szCs w:val="28"/>
        </w:rPr>
        <w:t>What is Service Cloud?</w:t>
      </w:r>
    </w:p>
    <w:p w14:paraId="434F1116" w14:textId="0D775FD0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</w:rPr>
        <w:br/>
        <w:t xml:space="preserve">Service Cloud is Salesforce’s customer support and service module. It helps businesses manage </w:t>
      </w:r>
      <w:r w:rsidRPr="006A5729">
        <w:rPr>
          <w:rFonts w:ascii="IBM Plex Sans" w:hAnsi="IBM Plex Sans"/>
          <w:b/>
          <w:bCs/>
        </w:rPr>
        <w:t>customer inquiries, complaints, and support requests</w:t>
      </w:r>
      <w:r w:rsidRPr="006A5729">
        <w:rPr>
          <w:rFonts w:ascii="IBM Plex Sans" w:hAnsi="IBM Plex Sans"/>
        </w:rPr>
        <w:t xml:space="preserve"> through multiple channels (email, phone, web, social media, etc.).</w:t>
      </w:r>
    </w:p>
    <w:p w14:paraId="4B4F6351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Purpose:</w:t>
      </w:r>
    </w:p>
    <w:p w14:paraId="3FA1EA99" w14:textId="77777777" w:rsidR="006A5729" w:rsidRPr="00FE444F" w:rsidRDefault="006A5729" w:rsidP="00FE444F">
      <w:pPr>
        <w:pStyle w:val="ListParagraph"/>
        <w:numPr>
          <w:ilvl w:val="0"/>
          <w:numId w:val="17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Automate service processes</w:t>
      </w:r>
    </w:p>
    <w:p w14:paraId="41B1D70F" w14:textId="77777777" w:rsidR="006A5729" w:rsidRPr="00FE444F" w:rsidRDefault="006A5729" w:rsidP="00FE444F">
      <w:pPr>
        <w:pStyle w:val="ListParagraph"/>
        <w:numPr>
          <w:ilvl w:val="0"/>
          <w:numId w:val="17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Streamline case resolution workflows</w:t>
      </w:r>
    </w:p>
    <w:p w14:paraId="5E942E5E" w14:textId="77777777" w:rsidR="006A5729" w:rsidRPr="00FE444F" w:rsidRDefault="006A5729" w:rsidP="00FE444F">
      <w:pPr>
        <w:pStyle w:val="ListParagraph"/>
        <w:numPr>
          <w:ilvl w:val="0"/>
          <w:numId w:val="17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Improve agent productivity</w:t>
      </w:r>
    </w:p>
    <w:p w14:paraId="75C3B6C5" w14:textId="77777777" w:rsidR="006A5729" w:rsidRPr="00FE444F" w:rsidRDefault="006A5729" w:rsidP="00FE444F">
      <w:pPr>
        <w:pStyle w:val="ListParagraph"/>
        <w:numPr>
          <w:ilvl w:val="0"/>
          <w:numId w:val="17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Deliver personalized customer experiences</w:t>
      </w:r>
    </w:p>
    <w:p w14:paraId="70478F9C" w14:textId="77777777" w:rsidR="006A5729" w:rsidRPr="00FE444F" w:rsidRDefault="006A5729" w:rsidP="00FE444F">
      <w:pPr>
        <w:pStyle w:val="ListParagraph"/>
        <w:numPr>
          <w:ilvl w:val="0"/>
          <w:numId w:val="17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Enable 24x7 omnichannel support</w:t>
      </w:r>
    </w:p>
    <w:p w14:paraId="045D512E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Key Features:</w:t>
      </w:r>
    </w:p>
    <w:p w14:paraId="0B000EC8" w14:textId="77777777" w:rsidR="006A5729" w:rsidRPr="00FE444F" w:rsidRDefault="006A5729" w:rsidP="00FE444F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Case Management</w:t>
      </w:r>
    </w:p>
    <w:p w14:paraId="1C43C38F" w14:textId="77777777" w:rsidR="006A5729" w:rsidRPr="00FE444F" w:rsidRDefault="006A5729" w:rsidP="00FE444F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Knowledge Base / Solutions</w:t>
      </w:r>
    </w:p>
    <w:p w14:paraId="6EB20190" w14:textId="77777777" w:rsidR="006A5729" w:rsidRPr="00FE444F" w:rsidRDefault="006A5729" w:rsidP="00FE444F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Web-to-Case</w:t>
      </w:r>
    </w:p>
    <w:p w14:paraId="3DF2EF7E" w14:textId="77777777" w:rsidR="006A5729" w:rsidRPr="00FE444F" w:rsidRDefault="006A5729" w:rsidP="00FE444F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Email-to-Case</w:t>
      </w:r>
    </w:p>
    <w:p w14:paraId="2BDA8A1E" w14:textId="77777777" w:rsidR="006A5729" w:rsidRPr="00FE444F" w:rsidRDefault="006A5729" w:rsidP="00FE444F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Auto Response &amp; Assignment Rules</w:t>
      </w:r>
    </w:p>
    <w:p w14:paraId="79F17677" w14:textId="77777777" w:rsidR="006A5729" w:rsidRPr="00FE444F" w:rsidRDefault="006A5729" w:rsidP="00FE444F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Case Escalation Rules</w:t>
      </w:r>
    </w:p>
    <w:p w14:paraId="3F5A9DB4" w14:textId="77777777" w:rsidR="006A5729" w:rsidRPr="00FE444F" w:rsidRDefault="006A5729" w:rsidP="00FE444F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Support Processes</w:t>
      </w:r>
    </w:p>
    <w:p w14:paraId="1260E094" w14:textId="77777777" w:rsidR="006A5729" w:rsidRPr="00FE444F" w:rsidRDefault="006A5729" w:rsidP="00FE444F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Case Teams</w:t>
      </w:r>
    </w:p>
    <w:p w14:paraId="29944D9B" w14:textId="77777777" w:rsidR="006A5729" w:rsidRPr="00FE444F" w:rsidRDefault="006A5729" w:rsidP="00FE444F">
      <w:pPr>
        <w:pStyle w:val="ListParagraph"/>
        <w:numPr>
          <w:ilvl w:val="0"/>
          <w:numId w:val="18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Communities &amp; Portals Integration</w:t>
      </w:r>
    </w:p>
    <w:p w14:paraId="397203DB" w14:textId="639C3A32" w:rsidR="006A5729" w:rsidRPr="006A5729" w:rsidRDefault="006A5729" w:rsidP="006A5729">
      <w:pPr>
        <w:rPr>
          <w:rFonts w:ascii="IBM Plex Sans" w:hAnsi="IBM Plex Sans"/>
        </w:rPr>
      </w:pPr>
    </w:p>
    <w:p w14:paraId="660ACC83" w14:textId="1E973101" w:rsidR="006A5729" w:rsidRPr="006A5729" w:rsidRDefault="006A5729" w:rsidP="006A5729">
      <w:pPr>
        <w:rPr>
          <w:rFonts w:ascii="IBM Plex Sans" w:hAnsi="IBM Plex Sans"/>
          <w:b/>
          <w:bCs/>
          <w:color w:val="70AD47" w:themeColor="accent6"/>
          <w:sz w:val="24"/>
          <w:szCs w:val="24"/>
        </w:rPr>
      </w:pPr>
      <w:r w:rsidRPr="006A5729">
        <w:rPr>
          <w:rFonts w:ascii="Segoe UI Emoji" w:hAnsi="Segoe UI Emoji" w:cs="Segoe UI Emoji"/>
          <w:b/>
          <w:bCs/>
        </w:rPr>
        <w:t>🎯</w:t>
      </w:r>
      <w:r w:rsidRPr="006A5729">
        <w:rPr>
          <w:rFonts w:ascii="IBM Plex Sans" w:hAnsi="IBM Plex Sans"/>
          <w:b/>
          <w:bCs/>
        </w:rPr>
        <w:t xml:space="preserve"> </w:t>
      </w:r>
      <w:r w:rsidRPr="006A5729">
        <w:rPr>
          <w:rFonts w:ascii="IBM Plex Sans" w:hAnsi="IBM Plex Sans"/>
          <w:b/>
          <w:bCs/>
          <w:color w:val="70AD47" w:themeColor="accent6"/>
          <w:sz w:val="24"/>
          <w:szCs w:val="24"/>
        </w:rPr>
        <w:t>Core Objects in Service Cloud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  <w:gridCol w:w="5969"/>
      </w:tblGrid>
      <w:tr w:rsidR="006A5729" w:rsidRPr="006A5729" w14:paraId="7B9302F6" w14:textId="77777777" w:rsidTr="00FE444F">
        <w:tc>
          <w:tcPr>
            <w:tcW w:w="0" w:type="auto"/>
            <w:hideMark/>
          </w:tcPr>
          <w:p w14:paraId="4754A344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A5729">
              <w:rPr>
                <w:rFonts w:ascii="IBM Plex Sans" w:hAnsi="IBM Plex Sans"/>
                <w:b/>
                <w:bCs/>
              </w:rPr>
              <w:t>Object</w:t>
            </w:r>
          </w:p>
        </w:tc>
        <w:tc>
          <w:tcPr>
            <w:tcW w:w="0" w:type="auto"/>
            <w:hideMark/>
          </w:tcPr>
          <w:p w14:paraId="15085434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A5729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6A5729" w:rsidRPr="006A5729" w14:paraId="0FC7F8CE" w14:textId="77777777" w:rsidTr="00FE444F">
        <w:tc>
          <w:tcPr>
            <w:tcW w:w="0" w:type="auto"/>
            <w:hideMark/>
          </w:tcPr>
          <w:p w14:paraId="51E5A0C9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  <w:b/>
                <w:bCs/>
              </w:rPr>
              <w:t>Case</w:t>
            </w:r>
          </w:p>
        </w:tc>
        <w:tc>
          <w:tcPr>
            <w:tcW w:w="0" w:type="auto"/>
            <w:hideMark/>
          </w:tcPr>
          <w:p w14:paraId="71561DF3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Tracks customer issues, complaints, or service requests.</w:t>
            </w:r>
          </w:p>
        </w:tc>
      </w:tr>
      <w:tr w:rsidR="006A5729" w:rsidRPr="006A5729" w14:paraId="1465272F" w14:textId="77777777" w:rsidTr="00FE444F">
        <w:tc>
          <w:tcPr>
            <w:tcW w:w="0" w:type="auto"/>
            <w:hideMark/>
          </w:tcPr>
          <w:p w14:paraId="05A09E54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  <w:b/>
                <w:bCs/>
              </w:rPr>
              <w:t>Solution / Knowledge Article</w:t>
            </w:r>
          </w:p>
        </w:tc>
        <w:tc>
          <w:tcPr>
            <w:tcW w:w="0" w:type="auto"/>
            <w:hideMark/>
          </w:tcPr>
          <w:p w14:paraId="7DE6A56C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Documents issue resolutions and FAQs for agents/customers.</w:t>
            </w:r>
          </w:p>
        </w:tc>
      </w:tr>
    </w:tbl>
    <w:p w14:paraId="079CEECC" w14:textId="219E8905" w:rsidR="006A5729" w:rsidRPr="006A5729" w:rsidRDefault="006A5729" w:rsidP="006A5729">
      <w:pPr>
        <w:rPr>
          <w:rFonts w:ascii="IBM Plex Sans" w:hAnsi="IBM Plex Sans"/>
        </w:rPr>
      </w:pPr>
    </w:p>
    <w:p w14:paraId="3B7B91F0" w14:textId="77777777" w:rsidR="00FE444F" w:rsidRDefault="00FE444F" w:rsidP="006A5729">
      <w:pPr>
        <w:rPr>
          <w:rFonts w:ascii="Segoe UI Emoji" w:hAnsi="Segoe UI Emoji" w:cs="Segoe UI Emoji"/>
          <w:b/>
          <w:bCs/>
        </w:rPr>
      </w:pPr>
    </w:p>
    <w:p w14:paraId="5990D0D1" w14:textId="77777777" w:rsidR="00FE444F" w:rsidRDefault="00FE444F" w:rsidP="006A5729">
      <w:pPr>
        <w:rPr>
          <w:rFonts w:ascii="Segoe UI Emoji" w:hAnsi="Segoe UI Emoji" w:cs="Segoe UI Emoji"/>
          <w:b/>
          <w:bCs/>
        </w:rPr>
      </w:pPr>
    </w:p>
    <w:p w14:paraId="74232826" w14:textId="77777777" w:rsidR="00FE444F" w:rsidRDefault="00FE444F" w:rsidP="006A5729">
      <w:pPr>
        <w:rPr>
          <w:rFonts w:ascii="Segoe UI Emoji" w:hAnsi="Segoe UI Emoji" w:cs="Segoe UI Emoji"/>
          <w:b/>
          <w:bCs/>
        </w:rPr>
      </w:pPr>
    </w:p>
    <w:p w14:paraId="329CF987" w14:textId="77777777" w:rsidR="00FE444F" w:rsidRDefault="00FE444F" w:rsidP="006A5729">
      <w:pPr>
        <w:rPr>
          <w:rFonts w:ascii="Segoe UI Emoji" w:hAnsi="Segoe UI Emoji" w:cs="Segoe UI Emoji"/>
          <w:b/>
          <w:bCs/>
        </w:rPr>
      </w:pPr>
    </w:p>
    <w:p w14:paraId="45766956" w14:textId="77777777" w:rsidR="00FE444F" w:rsidRDefault="00FE444F" w:rsidP="006A5729">
      <w:pPr>
        <w:rPr>
          <w:rFonts w:ascii="Segoe UI Emoji" w:hAnsi="Segoe UI Emoji" w:cs="Segoe UI Emoji"/>
          <w:b/>
          <w:bCs/>
        </w:rPr>
      </w:pPr>
    </w:p>
    <w:p w14:paraId="1259ACC7" w14:textId="77777777" w:rsidR="00FE444F" w:rsidRDefault="00FE444F" w:rsidP="006A5729">
      <w:pPr>
        <w:rPr>
          <w:rFonts w:ascii="Segoe UI Emoji" w:hAnsi="Segoe UI Emoji" w:cs="Segoe UI Emoji"/>
          <w:b/>
          <w:bCs/>
        </w:rPr>
      </w:pPr>
    </w:p>
    <w:p w14:paraId="3B0F051C" w14:textId="77777777" w:rsidR="00FE444F" w:rsidRDefault="00FE444F" w:rsidP="006A5729">
      <w:pPr>
        <w:rPr>
          <w:rFonts w:ascii="Segoe UI Emoji" w:hAnsi="Segoe UI Emoji" w:cs="Segoe UI Emoji"/>
          <w:b/>
          <w:bCs/>
        </w:rPr>
      </w:pPr>
    </w:p>
    <w:p w14:paraId="06D7AE6F" w14:textId="15460A8A" w:rsidR="00FE444F" w:rsidRDefault="006A5729" w:rsidP="006A5729">
      <w:pPr>
        <w:rPr>
          <w:rFonts w:ascii="IBM Plex Sans" w:hAnsi="IBM Plex Sans"/>
          <w:b/>
          <w:bCs/>
        </w:rPr>
      </w:pPr>
      <w:r w:rsidRPr="006A5729">
        <w:rPr>
          <w:rFonts w:ascii="Segoe UI Emoji" w:hAnsi="Segoe UI Emoji" w:cs="Segoe UI Emoji"/>
          <w:b/>
          <w:bCs/>
        </w:rPr>
        <w:lastRenderedPageBreak/>
        <w:t>🧩</w:t>
      </w:r>
      <w:r w:rsidRPr="006A5729">
        <w:rPr>
          <w:rFonts w:ascii="IBM Plex Sans" w:hAnsi="IBM Plex Sans"/>
          <w:b/>
          <w:bCs/>
        </w:rPr>
        <w:t xml:space="preserve"> </w:t>
      </w:r>
      <w:r w:rsidRPr="006A5729">
        <w:rPr>
          <w:rFonts w:ascii="IBM Plex Sans" w:hAnsi="IBM Plex Sans"/>
          <w:b/>
          <w:bCs/>
          <w:color w:val="7030A0"/>
          <w:sz w:val="24"/>
          <w:szCs w:val="24"/>
        </w:rPr>
        <w:t>Case Management</w:t>
      </w:r>
    </w:p>
    <w:p w14:paraId="50E8F9ED" w14:textId="4A43C6C2" w:rsidR="006A5729" w:rsidRPr="006A5729" w:rsidRDefault="006A5729" w:rsidP="006A5729">
      <w:pPr>
        <w:rPr>
          <w:rFonts w:ascii="IBM Plex Sans" w:hAnsi="IBM Plex Sans"/>
          <w:b/>
          <w:bCs/>
        </w:rPr>
      </w:pPr>
      <w:r w:rsidRPr="006A5729">
        <w:rPr>
          <w:rFonts w:ascii="IBM Plex Sans" w:hAnsi="IBM Plex Sans"/>
        </w:rPr>
        <w:t xml:space="preserve">A </w:t>
      </w:r>
      <w:r w:rsidRPr="006A5729">
        <w:rPr>
          <w:rFonts w:ascii="IBM Plex Sans" w:hAnsi="IBM Plex Sans"/>
          <w:b/>
          <w:bCs/>
        </w:rPr>
        <w:t>Case</w:t>
      </w:r>
      <w:r w:rsidRPr="006A5729">
        <w:rPr>
          <w:rFonts w:ascii="IBM Plex Sans" w:hAnsi="IBM Plex Sans"/>
        </w:rPr>
        <w:t xml:space="preserve"> represents a customer issue or request that needs resolution.</w:t>
      </w:r>
    </w:p>
    <w:p w14:paraId="14C8E18D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Key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6"/>
        <w:gridCol w:w="5150"/>
      </w:tblGrid>
      <w:tr w:rsidR="006A5729" w:rsidRPr="006A5729" w14:paraId="41D5F1D4" w14:textId="77777777" w:rsidTr="00FE444F">
        <w:tc>
          <w:tcPr>
            <w:tcW w:w="0" w:type="auto"/>
            <w:hideMark/>
          </w:tcPr>
          <w:p w14:paraId="798199A3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A5729">
              <w:rPr>
                <w:rFonts w:ascii="IBM Plex Sans" w:hAnsi="IBM Plex Sans"/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7BF003FD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A5729">
              <w:rPr>
                <w:rFonts w:ascii="IBM Plex Sans" w:hAnsi="IBM Plex Sans"/>
                <w:b/>
                <w:bCs/>
              </w:rPr>
              <w:t>Purpose</w:t>
            </w:r>
          </w:p>
        </w:tc>
      </w:tr>
      <w:tr w:rsidR="006A5729" w:rsidRPr="006A5729" w14:paraId="649769B1" w14:textId="77777777" w:rsidTr="00FE444F">
        <w:tc>
          <w:tcPr>
            <w:tcW w:w="0" w:type="auto"/>
            <w:hideMark/>
          </w:tcPr>
          <w:p w14:paraId="47AB21AA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0B3753D3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Current state (New, Working, Escalated, Closed).</w:t>
            </w:r>
          </w:p>
        </w:tc>
      </w:tr>
      <w:tr w:rsidR="006A5729" w:rsidRPr="006A5729" w14:paraId="5E8ED779" w14:textId="77777777" w:rsidTr="00FE444F">
        <w:tc>
          <w:tcPr>
            <w:tcW w:w="0" w:type="auto"/>
            <w:hideMark/>
          </w:tcPr>
          <w:p w14:paraId="1FBE934E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  <w:b/>
                <w:bCs/>
              </w:rPr>
              <w:t>Case Origin</w:t>
            </w:r>
          </w:p>
        </w:tc>
        <w:tc>
          <w:tcPr>
            <w:tcW w:w="0" w:type="auto"/>
            <w:hideMark/>
          </w:tcPr>
          <w:p w14:paraId="6D25CF4E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Source of the case (Phone, Email, Web).</w:t>
            </w:r>
          </w:p>
        </w:tc>
      </w:tr>
      <w:tr w:rsidR="006A5729" w:rsidRPr="006A5729" w14:paraId="1D07E06F" w14:textId="77777777" w:rsidTr="00FE444F">
        <w:tc>
          <w:tcPr>
            <w:tcW w:w="0" w:type="auto"/>
            <w:hideMark/>
          </w:tcPr>
          <w:p w14:paraId="28ED2BC7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  <w:b/>
                <w:bCs/>
              </w:rPr>
              <w:t>Contact Name</w:t>
            </w:r>
          </w:p>
        </w:tc>
        <w:tc>
          <w:tcPr>
            <w:tcW w:w="0" w:type="auto"/>
            <w:hideMark/>
          </w:tcPr>
          <w:p w14:paraId="2DB53D92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Customer linked to the case.</w:t>
            </w:r>
          </w:p>
        </w:tc>
      </w:tr>
      <w:tr w:rsidR="006A5729" w:rsidRPr="006A5729" w14:paraId="58190DAB" w14:textId="77777777" w:rsidTr="00FE444F">
        <w:tc>
          <w:tcPr>
            <w:tcW w:w="0" w:type="auto"/>
            <w:hideMark/>
          </w:tcPr>
          <w:p w14:paraId="5239C65C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  <w:b/>
                <w:bCs/>
              </w:rPr>
              <w:t>Account Name</w:t>
            </w:r>
          </w:p>
        </w:tc>
        <w:tc>
          <w:tcPr>
            <w:tcW w:w="0" w:type="auto"/>
            <w:hideMark/>
          </w:tcPr>
          <w:p w14:paraId="0D7B8E91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Company associated (auto-populates from Contact).</w:t>
            </w:r>
          </w:p>
        </w:tc>
      </w:tr>
      <w:tr w:rsidR="006A5729" w:rsidRPr="006A5729" w14:paraId="7CE9921C" w14:textId="77777777" w:rsidTr="00FE444F">
        <w:tc>
          <w:tcPr>
            <w:tcW w:w="0" w:type="auto"/>
            <w:hideMark/>
          </w:tcPr>
          <w:p w14:paraId="542E2D6A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  <w:b/>
                <w:bCs/>
              </w:rPr>
              <w:t>Parent Case</w:t>
            </w:r>
          </w:p>
        </w:tc>
        <w:tc>
          <w:tcPr>
            <w:tcW w:w="0" w:type="auto"/>
            <w:hideMark/>
          </w:tcPr>
          <w:p w14:paraId="0A91229D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Tracks case hierarchy (used for sub-cases).</w:t>
            </w:r>
          </w:p>
        </w:tc>
      </w:tr>
      <w:tr w:rsidR="006A5729" w:rsidRPr="006A5729" w14:paraId="65383369" w14:textId="77777777" w:rsidTr="00FE444F">
        <w:tc>
          <w:tcPr>
            <w:tcW w:w="0" w:type="auto"/>
            <w:hideMark/>
          </w:tcPr>
          <w:p w14:paraId="27973B67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  <w:b/>
                <w:bCs/>
              </w:rPr>
              <w:t>Assign Using Active Assignment Rule</w:t>
            </w:r>
          </w:p>
        </w:tc>
        <w:tc>
          <w:tcPr>
            <w:tcW w:w="0" w:type="auto"/>
            <w:hideMark/>
          </w:tcPr>
          <w:p w14:paraId="6FCEA260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Uses rule to assign case automatically.</w:t>
            </w:r>
          </w:p>
        </w:tc>
      </w:tr>
      <w:tr w:rsidR="006A5729" w:rsidRPr="006A5729" w14:paraId="3A92769E" w14:textId="77777777" w:rsidTr="00FE444F">
        <w:tc>
          <w:tcPr>
            <w:tcW w:w="0" w:type="auto"/>
            <w:hideMark/>
          </w:tcPr>
          <w:p w14:paraId="38192AC5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  <w:b/>
                <w:bCs/>
              </w:rPr>
              <w:t>Send Notification Email to Contact</w:t>
            </w:r>
          </w:p>
        </w:tc>
        <w:tc>
          <w:tcPr>
            <w:tcW w:w="0" w:type="auto"/>
            <w:hideMark/>
          </w:tcPr>
          <w:p w14:paraId="388AA96C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Sends acknowledgment email to customer.</w:t>
            </w:r>
          </w:p>
        </w:tc>
      </w:tr>
      <w:tr w:rsidR="006A5729" w:rsidRPr="006A5729" w14:paraId="76ACF115" w14:textId="77777777" w:rsidTr="00FE444F">
        <w:tc>
          <w:tcPr>
            <w:tcW w:w="0" w:type="auto"/>
            <w:hideMark/>
          </w:tcPr>
          <w:p w14:paraId="1FDD51D5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  <w:b/>
                <w:bCs/>
              </w:rPr>
              <w:t>Case Number</w:t>
            </w:r>
          </w:p>
        </w:tc>
        <w:tc>
          <w:tcPr>
            <w:tcW w:w="0" w:type="auto"/>
            <w:hideMark/>
          </w:tcPr>
          <w:p w14:paraId="08992855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Auto-generated unique identifier.</w:t>
            </w:r>
          </w:p>
        </w:tc>
      </w:tr>
    </w:tbl>
    <w:p w14:paraId="79823983" w14:textId="77777777" w:rsidR="00FE444F" w:rsidRDefault="00FE444F" w:rsidP="006A5729">
      <w:pPr>
        <w:rPr>
          <w:rFonts w:ascii="IBM Plex Sans" w:hAnsi="IBM Plex Sans"/>
          <w:b/>
          <w:bCs/>
        </w:rPr>
      </w:pPr>
    </w:p>
    <w:p w14:paraId="63A9B946" w14:textId="27120623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Related Lists:</w:t>
      </w:r>
    </w:p>
    <w:p w14:paraId="01359C02" w14:textId="77777777" w:rsidR="006A5729" w:rsidRPr="00FE444F" w:rsidRDefault="006A5729" w:rsidP="00FE444F">
      <w:pPr>
        <w:pStyle w:val="ListParagraph"/>
        <w:numPr>
          <w:ilvl w:val="0"/>
          <w:numId w:val="19"/>
        </w:numPr>
        <w:rPr>
          <w:rFonts w:ascii="IBM Plex Sans" w:hAnsi="IBM Plex Sans"/>
        </w:rPr>
      </w:pPr>
      <w:r w:rsidRPr="00FE444F">
        <w:rPr>
          <w:rFonts w:ascii="IBM Plex Sans" w:hAnsi="IBM Plex Sans"/>
          <w:b/>
          <w:bCs/>
        </w:rPr>
        <w:t>Case Comments:</w:t>
      </w:r>
      <w:r w:rsidRPr="00FE444F">
        <w:rPr>
          <w:rFonts w:ascii="IBM Plex Sans" w:hAnsi="IBM Plex Sans"/>
        </w:rPr>
        <w:t xml:space="preserve"> Track public/private communications.</w:t>
      </w:r>
    </w:p>
    <w:p w14:paraId="00AEA996" w14:textId="77777777" w:rsidR="006A5729" w:rsidRPr="00FE444F" w:rsidRDefault="006A5729" w:rsidP="00FE444F">
      <w:pPr>
        <w:pStyle w:val="ListParagraph"/>
        <w:numPr>
          <w:ilvl w:val="0"/>
          <w:numId w:val="19"/>
        </w:numPr>
        <w:rPr>
          <w:rFonts w:ascii="IBM Plex Sans" w:hAnsi="IBM Plex Sans"/>
        </w:rPr>
      </w:pPr>
      <w:r w:rsidRPr="00FE444F">
        <w:rPr>
          <w:rFonts w:ascii="IBM Plex Sans" w:hAnsi="IBM Plex Sans"/>
          <w:b/>
          <w:bCs/>
        </w:rPr>
        <w:t>Case History:</w:t>
      </w:r>
      <w:r w:rsidRPr="00FE444F">
        <w:rPr>
          <w:rFonts w:ascii="IBM Plex Sans" w:hAnsi="IBM Plex Sans"/>
        </w:rPr>
        <w:t xml:space="preserve"> Tracks field updates.</w:t>
      </w:r>
    </w:p>
    <w:p w14:paraId="47AC7D17" w14:textId="77777777" w:rsidR="006A5729" w:rsidRPr="00FE444F" w:rsidRDefault="006A5729" w:rsidP="00FE444F">
      <w:pPr>
        <w:pStyle w:val="ListParagraph"/>
        <w:numPr>
          <w:ilvl w:val="0"/>
          <w:numId w:val="19"/>
        </w:numPr>
        <w:rPr>
          <w:rFonts w:ascii="IBM Plex Sans" w:hAnsi="IBM Plex Sans"/>
        </w:rPr>
      </w:pPr>
      <w:r w:rsidRPr="00FE444F">
        <w:rPr>
          <w:rFonts w:ascii="IBM Plex Sans" w:hAnsi="IBM Plex Sans"/>
          <w:b/>
          <w:bCs/>
        </w:rPr>
        <w:t>Case Teams:</w:t>
      </w:r>
      <w:r w:rsidRPr="00FE444F">
        <w:rPr>
          <w:rFonts w:ascii="IBM Plex Sans" w:hAnsi="IBM Plex Sans"/>
        </w:rPr>
        <w:t xml:space="preserve"> Team of users with specific access roles working on a case.</w:t>
      </w:r>
    </w:p>
    <w:p w14:paraId="3F47B707" w14:textId="628DBE3B" w:rsidR="006A5729" w:rsidRPr="006A5729" w:rsidRDefault="006A5729" w:rsidP="006A5729">
      <w:pPr>
        <w:rPr>
          <w:rFonts w:ascii="IBM Plex Sans" w:hAnsi="IBM Plex Sans"/>
        </w:rPr>
      </w:pPr>
    </w:p>
    <w:p w14:paraId="3D4566B4" w14:textId="3A02E4AF" w:rsidR="006A5729" w:rsidRPr="006A5729" w:rsidRDefault="006A5729" w:rsidP="006A5729">
      <w:pPr>
        <w:rPr>
          <w:rFonts w:ascii="IBM Plex Sans" w:hAnsi="IBM Plex Sans"/>
          <w:b/>
          <w:bCs/>
        </w:rPr>
      </w:pPr>
      <w:r w:rsidRPr="006A5729">
        <w:rPr>
          <w:rFonts w:ascii="Segoe UI Emoji" w:hAnsi="Segoe UI Emoji" w:cs="Segoe UI Emoji"/>
          <w:b/>
          <w:bCs/>
        </w:rPr>
        <w:t>👥</w:t>
      </w:r>
      <w:r w:rsidRPr="006A5729">
        <w:rPr>
          <w:rFonts w:ascii="IBM Plex Sans" w:hAnsi="IBM Plex Sans"/>
          <w:b/>
          <w:bCs/>
        </w:rPr>
        <w:t xml:space="preserve"> </w:t>
      </w:r>
      <w:r w:rsidRPr="006A5729">
        <w:rPr>
          <w:rFonts w:ascii="IBM Plex Sans" w:hAnsi="IBM Plex Sans"/>
          <w:b/>
          <w:bCs/>
          <w:color w:val="7030A0"/>
          <w:sz w:val="24"/>
          <w:szCs w:val="24"/>
        </w:rPr>
        <w:t>Case Teams</w:t>
      </w:r>
    </w:p>
    <w:p w14:paraId="2A81D518" w14:textId="77777777" w:rsidR="006A5729" w:rsidRPr="00FE444F" w:rsidRDefault="006A5729" w:rsidP="00FE444F">
      <w:pPr>
        <w:pStyle w:val="ListParagraph"/>
        <w:numPr>
          <w:ilvl w:val="0"/>
          <w:numId w:val="20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Composed of multiple users (Support Rep, Manager, Product Specialist, etc.).</w:t>
      </w:r>
    </w:p>
    <w:p w14:paraId="51D8BB0E" w14:textId="77777777" w:rsidR="006A5729" w:rsidRPr="00FE444F" w:rsidRDefault="006A5729" w:rsidP="00FE444F">
      <w:pPr>
        <w:pStyle w:val="ListParagraph"/>
        <w:numPr>
          <w:ilvl w:val="0"/>
          <w:numId w:val="20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 xml:space="preserve">Each role has </w:t>
      </w:r>
      <w:r w:rsidRPr="00FE444F">
        <w:rPr>
          <w:rFonts w:ascii="IBM Plex Sans" w:hAnsi="IBM Plex Sans"/>
          <w:b/>
          <w:bCs/>
        </w:rPr>
        <w:t>defined access levels</w:t>
      </w:r>
      <w:r w:rsidRPr="00FE444F">
        <w:rPr>
          <w:rFonts w:ascii="IBM Plex Sans" w:hAnsi="IBM Plex Sans"/>
        </w:rPr>
        <w:t xml:space="preserve"> (Read Only / Read-Write).</w:t>
      </w:r>
    </w:p>
    <w:p w14:paraId="028CF0EA" w14:textId="77777777" w:rsidR="006A5729" w:rsidRPr="00FE444F" w:rsidRDefault="006A5729" w:rsidP="00FE444F">
      <w:pPr>
        <w:pStyle w:val="ListParagraph"/>
        <w:numPr>
          <w:ilvl w:val="0"/>
          <w:numId w:val="20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Used for collaborative case resolution.</w:t>
      </w:r>
    </w:p>
    <w:p w14:paraId="7402F8E7" w14:textId="3560D883" w:rsidR="006A5729" w:rsidRPr="006A5729" w:rsidRDefault="006A5729" w:rsidP="006A5729">
      <w:pPr>
        <w:rPr>
          <w:rFonts w:ascii="IBM Plex Sans" w:hAnsi="IBM Plex Sans"/>
        </w:rPr>
      </w:pPr>
    </w:p>
    <w:p w14:paraId="3113A318" w14:textId="6D42460B" w:rsidR="006A5729" w:rsidRPr="006A5729" w:rsidRDefault="006A5729" w:rsidP="006A5729">
      <w:pPr>
        <w:rPr>
          <w:rFonts w:ascii="IBM Plex Sans" w:hAnsi="IBM Plex Sans"/>
          <w:b/>
          <w:bCs/>
        </w:rPr>
      </w:pPr>
      <w:r w:rsidRPr="006A5729">
        <w:rPr>
          <w:rFonts w:ascii="Segoe UI Emoji" w:hAnsi="Segoe UI Emoji" w:cs="Segoe UI Emoji"/>
          <w:b/>
          <w:bCs/>
        </w:rPr>
        <w:t>🔄</w:t>
      </w:r>
      <w:r w:rsidRPr="006A5729">
        <w:rPr>
          <w:rFonts w:ascii="IBM Plex Sans" w:hAnsi="IBM Plex Sans"/>
          <w:b/>
          <w:bCs/>
        </w:rPr>
        <w:t xml:space="preserve"> </w:t>
      </w:r>
      <w:r w:rsidRPr="006A5729">
        <w:rPr>
          <w:rFonts w:ascii="IBM Plex Sans" w:hAnsi="IBM Plex Sans"/>
          <w:b/>
          <w:bCs/>
          <w:color w:val="7030A0"/>
        </w:rPr>
        <w:t>Support Processes</w:t>
      </w:r>
    </w:p>
    <w:p w14:paraId="59648CC9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Purpose:</w:t>
      </w:r>
      <w:r w:rsidRPr="006A5729">
        <w:rPr>
          <w:rFonts w:ascii="IBM Plex Sans" w:hAnsi="IBM Plex Sans"/>
        </w:rPr>
        <w:br/>
        <w:t xml:space="preserve">Define different sets of </w:t>
      </w:r>
      <w:r w:rsidRPr="006A5729">
        <w:rPr>
          <w:rFonts w:ascii="IBM Plex Sans" w:hAnsi="IBM Plex Sans"/>
          <w:b/>
          <w:bCs/>
        </w:rPr>
        <w:t>Status picklist values</w:t>
      </w:r>
      <w:r w:rsidRPr="006A5729">
        <w:rPr>
          <w:rFonts w:ascii="IBM Plex Sans" w:hAnsi="IBM Plex Sans"/>
        </w:rPr>
        <w:t xml:space="preserve"> available to users based on their process (e.g., IT Support vs. Customer Billing).</w:t>
      </w:r>
    </w:p>
    <w:p w14:paraId="0179D649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Steps to Configure:</w:t>
      </w:r>
    </w:p>
    <w:p w14:paraId="3A1E6B23" w14:textId="77777777" w:rsidR="006A5729" w:rsidRPr="00FE444F" w:rsidRDefault="006A5729" w:rsidP="00FE444F">
      <w:pPr>
        <w:pStyle w:val="ListParagraph"/>
        <w:numPr>
          <w:ilvl w:val="0"/>
          <w:numId w:val="21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Define required case stages (Status values).</w:t>
      </w:r>
    </w:p>
    <w:p w14:paraId="3C00F588" w14:textId="77777777" w:rsidR="006A5729" w:rsidRPr="00FE444F" w:rsidRDefault="006A5729" w:rsidP="00FE444F">
      <w:pPr>
        <w:pStyle w:val="ListParagraph"/>
        <w:numPr>
          <w:ilvl w:val="0"/>
          <w:numId w:val="21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 xml:space="preserve">Create a </w:t>
      </w:r>
      <w:r w:rsidRPr="00FE444F">
        <w:rPr>
          <w:rFonts w:ascii="IBM Plex Sans" w:hAnsi="IBM Plex Sans"/>
          <w:b/>
          <w:bCs/>
        </w:rPr>
        <w:t>Support Process</w:t>
      </w:r>
      <w:r w:rsidRPr="00FE444F">
        <w:rPr>
          <w:rFonts w:ascii="IBM Plex Sans" w:hAnsi="IBM Plex Sans"/>
        </w:rPr>
        <w:t xml:space="preserve"> (select relevant statuses).</w:t>
      </w:r>
    </w:p>
    <w:p w14:paraId="0BD84338" w14:textId="77777777" w:rsidR="006A5729" w:rsidRPr="00FE444F" w:rsidRDefault="006A5729" w:rsidP="00FE444F">
      <w:pPr>
        <w:pStyle w:val="ListParagraph"/>
        <w:numPr>
          <w:ilvl w:val="0"/>
          <w:numId w:val="21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 xml:space="preserve">Create a </w:t>
      </w:r>
      <w:r w:rsidRPr="00FE444F">
        <w:rPr>
          <w:rFonts w:ascii="IBM Plex Sans" w:hAnsi="IBM Plex Sans"/>
          <w:b/>
          <w:bCs/>
        </w:rPr>
        <w:t>Record Type</w:t>
      </w:r>
      <w:r w:rsidRPr="00FE444F">
        <w:rPr>
          <w:rFonts w:ascii="IBM Plex Sans" w:hAnsi="IBM Plex Sans"/>
        </w:rPr>
        <w:t xml:space="preserve"> linked to the process and assign it to profiles.</w:t>
      </w:r>
    </w:p>
    <w:p w14:paraId="02976289" w14:textId="2DAA420C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lastRenderedPageBreak/>
        <w:t>Result:</w:t>
      </w:r>
      <w:r w:rsidR="00FE444F">
        <w:rPr>
          <w:rFonts w:ascii="IBM Plex Sans" w:hAnsi="IBM Plex Sans"/>
        </w:rPr>
        <w:t xml:space="preserve"> </w:t>
      </w:r>
      <w:r w:rsidRPr="006A5729">
        <w:rPr>
          <w:rFonts w:ascii="IBM Plex Sans" w:hAnsi="IBM Plex Sans"/>
        </w:rPr>
        <w:t>Different departments follow different resolution flows.</w:t>
      </w:r>
    </w:p>
    <w:p w14:paraId="7DAAD610" w14:textId="77777777" w:rsidR="00FE444F" w:rsidRDefault="00FE444F" w:rsidP="006A5729">
      <w:pPr>
        <w:rPr>
          <w:rFonts w:ascii="Segoe UI Emoji" w:hAnsi="Segoe UI Emoji" w:cs="Segoe UI Emoji"/>
          <w:b/>
          <w:bCs/>
        </w:rPr>
      </w:pPr>
    </w:p>
    <w:p w14:paraId="4F1DC3B1" w14:textId="552F2371" w:rsidR="006A5729" w:rsidRPr="006A5729" w:rsidRDefault="006A5729" w:rsidP="006A5729">
      <w:pPr>
        <w:rPr>
          <w:rFonts w:ascii="IBM Plex Sans" w:hAnsi="IBM Plex Sans"/>
          <w:b/>
          <w:bCs/>
        </w:rPr>
      </w:pPr>
      <w:r w:rsidRPr="006A5729">
        <w:rPr>
          <w:rFonts w:ascii="Segoe UI Emoji" w:hAnsi="Segoe UI Emoji" w:cs="Segoe UI Emoji"/>
          <w:b/>
          <w:bCs/>
        </w:rPr>
        <w:t>🧠</w:t>
      </w:r>
      <w:r w:rsidRPr="006A5729">
        <w:rPr>
          <w:rFonts w:ascii="IBM Plex Sans" w:hAnsi="IBM Plex Sans"/>
          <w:b/>
          <w:bCs/>
        </w:rPr>
        <w:t xml:space="preserve"> </w:t>
      </w:r>
      <w:r w:rsidRPr="006A5729">
        <w:rPr>
          <w:rFonts w:ascii="IBM Plex Sans" w:hAnsi="IBM Plex Sans"/>
          <w:b/>
          <w:bCs/>
          <w:color w:val="7030A0"/>
          <w:sz w:val="24"/>
          <w:szCs w:val="24"/>
        </w:rPr>
        <w:t>Case Assignment Rules</w:t>
      </w:r>
    </w:p>
    <w:p w14:paraId="43E92B71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Purpose:</w:t>
      </w:r>
      <w:r w:rsidRPr="006A5729">
        <w:rPr>
          <w:rFonts w:ascii="IBM Plex Sans" w:hAnsi="IBM Plex Sans"/>
        </w:rPr>
        <w:br/>
        <w:t>Automatically assign cases to users or queues based on criteria.</w:t>
      </w:r>
    </w:p>
    <w:p w14:paraId="633469E9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Key Points:</w:t>
      </w:r>
    </w:p>
    <w:p w14:paraId="6CD00401" w14:textId="77777777" w:rsidR="006A5729" w:rsidRPr="00FE444F" w:rsidRDefault="006A5729" w:rsidP="00FE444F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 xml:space="preserve">Only </w:t>
      </w:r>
      <w:r w:rsidRPr="00FE444F">
        <w:rPr>
          <w:rFonts w:ascii="IBM Plex Sans" w:hAnsi="IBM Plex Sans"/>
          <w:b/>
          <w:bCs/>
        </w:rPr>
        <w:t>one rule can be active</w:t>
      </w:r>
      <w:r w:rsidRPr="00FE444F">
        <w:rPr>
          <w:rFonts w:ascii="IBM Plex Sans" w:hAnsi="IBM Plex Sans"/>
        </w:rPr>
        <w:t xml:space="preserve"> at a time.</w:t>
      </w:r>
    </w:p>
    <w:p w14:paraId="03369DF1" w14:textId="77777777" w:rsidR="006A5729" w:rsidRPr="00FE444F" w:rsidRDefault="006A5729" w:rsidP="00FE444F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 xml:space="preserve">Each rule can have </w:t>
      </w:r>
      <w:r w:rsidRPr="00FE444F">
        <w:rPr>
          <w:rFonts w:ascii="IBM Plex Sans" w:hAnsi="IBM Plex Sans"/>
          <w:b/>
          <w:bCs/>
        </w:rPr>
        <w:t>multiple rule entries</w:t>
      </w:r>
      <w:r w:rsidRPr="00FE444F">
        <w:rPr>
          <w:rFonts w:ascii="IBM Plex Sans" w:hAnsi="IBM Plex Sans"/>
        </w:rPr>
        <w:t xml:space="preserve"> with conditions.</w:t>
      </w:r>
    </w:p>
    <w:p w14:paraId="6155D887" w14:textId="77777777" w:rsidR="006A5729" w:rsidRPr="00FE444F" w:rsidRDefault="006A5729" w:rsidP="00FE444F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Used when cases are manually created or come from Web/Email.</w:t>
      </w:r>
    </w:p>
    <w:p w14:paraId="356092CE" w14:textId="2E6FE9A5" w:rsidR="006A5729" w:rsidRPr="00FE444F" w:rsidRDefault="006A5729" w:rsidP="00FE444F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 xml:space="preserve">Checkbox </w:t>
      </w:r>
      <w:r w:rsidRPr="00FE444F">
        <w:rPr>
          <w:rFonts w:ascii="IBM Plex Sans" w:hAnsi="IBM Plex Sans"/>
          <w:b/>
          <w:bCs/>
        </w:rPr>
        <w:t>“Don’t Reassign Owner”</w:t>
      </w:r>
      <w:r w:rsidRPr="00FE444F">
        <w:rPr>
          <w:rFonts w:ascii="IBM Plex Sans" w:hAnsi="IBM Plex Sans"/>
        </w:rPr>
        <w:t xml:space="preserve"> controls ownership </w:t>
      </w:r>
      <w:r w:rsidR="00FE444F" w:rsidRPr="00FE444F">
        <w:rPr>
          <w:rFonts w:ascii="IBM Plex Sans" w:hAnsi="IBM Plex Sans"/>
        </w:rPr>
        <w:t>Behavior</w:t>
      </w:r>
      <w:r w:rsidRPr="00FE444F">
        <w:rPr>
          <w:rFonts w:ascii="IBM Plex Sans" w:hAnsi="IBM Plex Sans"/>
        </w:rPr>
        <w:t>.</w:t>
      </w:r>
    </w:p>
    <w:p w14:paraId="54ECB88F" w14:textId="77777777" w:rsidR="006A5729" w:rsidRPr="00FE444F" w:rsidRDefault="006A5729" w:rsidP="00FE444F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FE444F">
        <w:rPr>
          <w:rFonts w:ascii="IBM Plex Sans" w:hAnsi="IBM Plex Sans"/>
        </w:rPr>
        <w:t>Case Teams can also be assigned automatically.</w:t>
      </w:r>
    </w:p>
    <w:p w14:paraId="187129FB" w14:textId="41A5E6A2" w:rsidR="006A5729" w:rsidRPr="006A5729" w:rsidRDefault="006A5729" w:rsidP="006A5729">
      <w:pPr>
        <w:rPr>
          <w:rFonts w:ascii="IBM Plex Sans" w:hAnsi="IBM Plex Sans"/>
        </w:rPr>
      </w:pPr>
    </w:p>
    <w:p w14:paraId="48644877" w14:textId="569DEFB2" w:rsidR="006A5729" w:rsidRPr="006A5729" w:rsidRDefault="006A5729" w:rsidP="006A5729">
      <w:pPr>
        <w:rPr>
          <w:rFonts w:ascii="IBM Plex Sans" w:hAnsi="IBM Plex Sans"/>
          <w:b/>
          <w:bCs/>
        </w:rPr>
      </w:pPr>
      <w:r w:rsidRPr="006A5729">
        <w:rPr>
          <w:rFonts w:ascii="Segoe UI Emoji" w:hAnsi="Segoe UI Emoji" w:cs="Segoe UI Emoji"/>
          <w:b/>
          <w:bCs/>
        </w:rPr>
        <w:t>🌐</w:t>
      </w:r>
      <w:r w:rsidRPr="006A5729">
        <w:rPr>
          <w:rFonts w:ascii="IBM Plex Sans" w:hAnsi="IBM Plex Sans"/>
          <w:b/>
          <w:bCs/>
        </w:rPr>
        <w:t xml:space="preserve"> </w:t>
      </w:r>
      <w:r w:rsidRPr="006A5729">
        <w:rPr>
          <w:rFonts w:ascii="IBM Plex Sans" w:hAnsi="IBM Plex Sans"/>
          <w:b/>
          <w:bCs/>
          <w:color w:val="7030A0"/>
          <w:sz w:val="24"/>
          <w:szCs w:val="24"/>
        </w:rPr>
        <w:t>Web-to-Case</w:t>
      </w:r>
    </w:p>
    <w:p w14:paraId="4A3CE59B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Definition:</w:t>
      </w:r>
      <w:r w:rsidRPr="006A5729">
        <w:rPr>
          <w:rFonts w:ascii="IBM Plex Sans" w:hAnsi="IBM Plex Sans"/>
        </w:rPr>
        <w:br/>
        <w:t>Captures customer issues directly from a website into Salesforce as Cases.</w:t>
      </w:r>
    </w:p>
    <w:p w14:paraId="1D414620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Steps:</w:t>
      </w:r>
    </w:p>
    <w:p w14:paraId="6C2BF2CB" w14:textId="77777777" w:rsidR="006A5729" w:rsidRPr="00576181" w:rsidRDefault="006A5729" w:rsidP="00576181">
      <w:pPr>
        <w:pStyle w:val="ListParagraph"/>
        <w:numPr>
          <w:ilvl w:val="0"/>
          <w:numId w:val="23"/>
        </w:numPr>
        <w:rPr>
          <w:rFonts w:ascii="IBM Plex Sans" w:hAnsi="IBM Plex Sans"/>
        </w:rPr>
      </w:pPr>
      <w:r w:rsidRPr="00576181">
        <w:rPr>
          <w:rFonts w:ascii="IBM Plex Sans" w:hAnsi="IBM Plex Sans"/>
        </w:rPr>
        <w:t xml:space="preserve">Enable </w:t>
      </w:r>
      <w:r w:rsidRPr="00576181">
        <w:rPr>
          <w:rFonts w:ascii="IBM Plex Sans" w:hAnsi="IBM Plex Sans"/>
          <w:b/>
          <w:bCs/>
        </w:rPr>
        <w:t>Web-to-Case</w:t>
      </w:r>
      <w:r w:rsidRPr="00576181">
        <w:rPr>
          <w:rFonts w:ascii="IBM Plex Sans" w:hAnsi="IBM Plex Sans"/>
        </w:rPr>
        <w:t>.</w:t>
      </w:r>
    </w:p>
    <w:p w14:paraId="6D0E4649" w14:textId="77777777" w:rsidR="006A5729" w:rsidRPr="00576181" w:rsidRDefault="006A5729" w:rsidP="00576181">
      <w:pPr>
        <w:pStyle w:val="ListParagraph"/>
        <w:numPr>
          <w:ilvl w:val="0"/>
          <w:numId w:val="23"/>
        </w:numPr>
        <w:rPr>
          <w:rFonts w:ascii="IBM Plex Sans" w:hAnsi="IBM Plex Sans"/>
        </w:rPr>
      </w:pPr>
      <w:r w:rsidRPr="00576181">
        <w:rPr>
          <w:rFonts w:ascii="IBM Plex Sans" w:hAnsi="IBM Plex Sans"/>
        </w:rPr>
        <w:t xml:space="preserve">Generate a </w:t>
      </w:r>
      <w:r w:rsidRPr="00576181">
        <w:rPr>
          <w:rFonts w:ascii="IBM Plex Sans" w:hAnsi="IBM Plex Sans"/>
          <w:b/>
          <w:bCs/>
        </w:rPr>
        <w:t>Web form</w:t>
      </w:r>
      <w:r w:rsidRPr="00576181">
        <w:rPr>
          <w:rFonts w:ascii="IBM Plex Sans" w:hAnsi="IBM Plex Sans"/>
        </w:rPr>
        <w:t xml:space="preserve"> selecting fields to capture.</w:t>
      </w:r>
    </w:p>
    <w:p w14:paraId="57AB5821" w14:textId="77777777" w:rsidR="006A5729" w:rsidRPr="00576181" w:rsidRDefault="006A5729" w:rsidP="00576181">
      <w:pPr>
        <w:pStyle w:val="ListParagraph"/>
        <w:numPr>
          <w:ilvl w:val="0"/>
          <w:numId w:val="23"/>
        </w:numPr>
        <w:rPr>
          <w:rFonts w:ascii="IBM Plex Sans" w:hAnsi="IBM Plex Sans"/>
        </w:rPr>
      </w:pPr>
      <w:r w:rsidRPr="00576181">
        <w:rPr>
          <w:rFonts w:ascii="IBM Plex Sans" w:hAnsi="IBM Plex Sans"/>
        </w:rPr>
        <w:t xml:space="preserve">Specify </w:t>
      </w:r>
      <w:r w:rsidRPr="00576181">
        <w:rPr>
          <w:rFonts w:ascii="IBM Plex Sans" w:hAnsi="IBM Plex Sans"/>
          <w:b/>
          <w:bCs/>
        </w:rPr>
        <w:t>Return URL</w:t>
      </w:r>
      <w:r w:rsidRPr="00576181">
        <w:rPr>
          <w:rFonts w:ascii="IBM Plex Sans" w:hAnsi="IBM Plex Sans"/>
        </w:rPr>
        <w:t xml:space="preserve"> (redirect page).</w:t>
      </w:r>
    </w:p>
    <w:p w14:paraId="6360BC55" w14:textId="77777777" w:rsidR="006A5729" w:rsidRPr="00576181" w:rsidRDefault="006A5729" w:rsidP="00576181">
      <w:pPr>
        <w:pStyle w:val="ListParagraph"/>
        <w:numPr>
          <w:ilvl w:val="0"/>
          <w:numId w:val="23"/>
        </w:numPr>
        <w:rPr>
          <w:rFonts w:ascii="IBM Plex Sans" w:hAnsi="IBM Plex Sans"/>
        </w:rPr>
      </w:pPr>
      <w:r w:rsidRPr="00576181">
        <w:rPr>
          <w:rFonts w:ascii="IBM Plex Sans" w:hAnsi="IBM Plex Sans"/>
        </w:rPr>
        <w:t>Add form HTML to your website.</w:t>
      </w:r>
    </w:p>
    <w:p w14:paraId="1125FAA0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Important:</w:t>
      </w:r>
    </w:p>
    <w:p w14:paraId="790C7542" w14:textId="77777777" w:rsidR="006A5729" w:rsidRPr="00576181" w:rsidRDefault="006A5729" w:rsidP="00576181">
      <w:pPr>
        <w:pStyle w:val="ListParagraph"/>
        <w:numPr>
          <w:ilvl w:val="0"/>
          <w:numId w:val="24"/>
        </w:numPr>
        <w:rPr>
          <w:rFonts w:ascii="IBM Plex Sans" w:hAnsi="IBM Plex Sans"/>
        </w:rPr>
      </w:pPr>
      <w:r w:rsidRPr="00576181">
        <w:rPr>
          <w:rFonts w:ascii="IBM Plex Sans" w:hAnsi="IBM Plex Sans"/>
        </w:rPr>
        <w:t>Max 5,000 cases/day.</w:t>
      </w:r>
    </w:p>
    <w:p w14:paraId="6DFB5A76" w14:textId="77777777" w:rsidR="006A5729" w:rsidRPr="00576181" w:rsidRDefault="006A5729" w:rsidP="00576181">
      <w:pPr>
        <w:pStyle w:val="ListParagraph"/>
        <w:numPr>
          <w:ilvl w:val="0"/>
          <w:numId w:val="24"/>
        </w:numPr>
        <w:rPr>
          <w:rFonts w:ascii="IBM Plex Sans" w:hAnsi="IBM Plex Sans"/>
        </w:rPr>
      </w:pPr>
      <w:r w:rsidRPr="00576181">
        <w:rPr>
          <w:rFonts w:ascii="IBM Plex Sans" w:hAnsi="IBM Plex Sans"/>
        </w:rPr>
        <w:t>Required fields: Name, Email.</w:t>
      </w:r>
    </w:p>
    <w:p w14:paraId="5ECA59E0" w14:textId="77777777" w:rsidR="006A5729" w:rsidRPr="00576181" w:rsidRDefault="006A5729" w:rsidP="00576181">
      <w:pPr>
        <w:pStyle w:val="ListParagraph"/>
        <w:numPr>
          <w:ilvl w:val="0"/>
          <w:numId w:val="24"/>
        </w:numPr>
        <w:rPr>
          <w:rFonts w:ascii="IBM Plex Sans" w:hAnsi="IBM Plex Sans"/>
        </w:rPr>
      </w:pPr>
      <w:r w:rsidRPr="00576181">
        <w:rPr>
          <w:rFonts w:ascii="IBM Plex Sans" w:hAnsi="IBM Plex Sans"/>
        </w:rPr>
        <w:t>Auto-associates Contact/Account if the email matches existing records.</w:t>
      </w:r>
    </w:p>
    <w:p w14:paraId="13E6CDB4" w14:textId="77777777" w:rsidR="006A5729" w:rsidRPr="00576181" w:rsidRDefault="006A5729" w:rsidP="00576181">
      <w:pPr>
        <w:pStyle w:val="ListParagraph"/>
        <w:numPr>
          <w:ilvl w:val="0"/>
          <w:numId w:val="24"/>
        </w:numPr>
        <w:rPr>
          <w:rFonts w:ascii="IBM Plex Sans" w:hAnsi="IBM Plex Sans"/>
        </w:rPr>
      </w:pPr>
      <w:r w:rsidRPr="00576181">
        <w:rPr>
          <w:rFonts w:ascii="IBM Plex Sans" w:hAnsi="IBM Plex Sans"/>
        </w:rPr>
        <w:t xml:space="preserve">Runs </w:t>
      </w:r>
      <w:r w:rsidRPr="00576181">
        <w:rPr>
          <w:rFonts w:ascii="IBM Plex Sans" w:hAnsi="IBM Plex Sans"/>
          <w:b/>
          <w:bCs/>
        </w:rPr>
        <w:t>validation rules</w:t>
      </w:r>
      <w:r w:rsidRPr="00576181">
        <w:rPr>
          <w:rFonts w:ascii="IBM Plex Sans" w:hAnsi="IBM Plex Sans"/>
        </w:rPr>
        <w:t xml:space="preserve"> before record creation.</w:t>
      </w:r>
    </w:p>
    <w:p w14:paraId="57758760" w14:textId="01F66A50" w:rsidR="006A5729" w:rsidRPr="006A5729" w:rsidRDefault="006A5729" w:rsidP="006A5729">
      <w:pPr>
        <w:rPr>
          <w:rFonts w:ascii="IBM Plex Sans" w:hAnsi="IBM Plex Sans"/>
        </w:rPr>
      </w:pPr>
    </w:p>
    <w:p w14:paraId="52D7592C" w14:textId="45BC95FA" w:rsidR="006A5729" w:rsidRPr="006A5729" w:rsidRDefault="006A5729" w:rsidP="006A5729">
      <w:pPr>
        <w:rPr>
          <w:rFonts w:ascii="IBM Plex Sans" w:hAnsi="IBM Plex Sans"/>
          <w:b/>
          <w:bCs/>
        </w:rPr>
      </w:pPr>
      <w:r w:rsidRPr="006A5729">
        <w:rPr>
          <w:rFonts w:ascii="Segoe UI Emoji" w:hAnsi="Segoe UI Emoji" w:cs="Segoe UI Emoji"/>
          <w:b/>
          <w:bCs/>
        </w:rPr>
        <w:t>📧</w:t>
      </w:r>
      <w:r w:rsidRPr="006A5729">
        <w:rPr>
          <w:rFonts w:ascii="IBM Plex Sans" w:hAnsi="IBM Plex Sans"/>
          <w:b/>
          <w:bCs/>
        </w:rPr>
        <w:t xml:space="preserve"> </w:t>
      </w:r>
      <w:r w:rsidRPr="006A5729">
        <w:rPr>
          <w:rFonts w:ascii="IBM Plex Sans" w:hAnsi="IBM Plex Sans"/>
          <w:b/>
          <w:bCs/>
          <w:color w:val="7030A0"/>
          <w:sz w:val="24"/>
          <w:szCs w:val="24"/>
        </w:rPr>
        <w:t>Auto Response Rules</w:t>
      </w:r>
    </w:p>
    <w:p w14:paraId="2A84CB05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Purpose:</w:t>
      </w:r>
      <w:r w:rsidRPr="006A5729">
        <w:rPr>
          <w:rFonts w:ascii="IBM Plex Sans" w:hAnsi="IBM Plex Sans"/>
        </w:rPr>
        <w:br/>
        <w:t xml:space="preserve">Sends </w:t>
      </w:r>
      <w:r w:rsidRPr="006A5729">
        <w:rPr>
          <w:rFonts w:ascii="IBM Plex Sans" w:hAnsi="IBM Plex Sans"/>
          <w:b/>
          <w:bCs/>
        </w:rPr>
        <w:t>automated acknowledgment emails</w:t>
      </w:r>
      <w:r w:rsidRPr="006A5729">
        <w:rPr>
          <w:rFonts w:ascii="IBM Plex Sans" w:hAnsi="IBM Plex Sans"/>
        </w:rPr>
        <w:t xml:space="preserve"> to customers when a case is created via Web, Email, or Portal.</w:t>
      </w:r>
    </w:p>
    <w:p w14:paraId="436D5715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Key Points:</w:t>
      </w:r>
    </w:p>
    <w:p w14:paraId="54B2996B" w14:textId="77777777" w:rsidR="006A5729" w:rsidRPr="006A5729" w:rsidRDefault="006A5729" w:rsidP="00742FE1">
      <w:pPr>
        <w:rPr>
          <w:rFonts w:ascii="IBM Plex Sans" w:hAnsi="IBM Plex Sans"/>
        </w:rPr>
      </w:pPr>
      <w:r w:rsidRPr="006A5729">
        <w:rPr>
          <w:rFonts w:ascii="IBM Plex Sans" w:hAnsi="IBM Plex Sans"/>
        </w:rPr>
        <w:t xml:space="preserve">Only </w:t>
      </w:r>
      <w:r w:rsidRPr="006A5729">
        <w:rPr>
          <w:rFonts w:ascii="IBM Plex Sans" w:hAnsi="IBM Plex Sans"/>
          <w:b/>
          <w:bCs/>
        </w:rPr>
        <w:t>one active rule</w:t>
      </w:r>
      <w:r w:rsidRPr="006A5729">
        <w:rPr>
          <w:rFonts w:ascii="IBM Plex Sans" w:hAnsi="IBM Plex Sans"/>
        </w:rPr>
        <w:t xml:space="preserve"> at a time.</w:t>
      </w:r>
    </w:p>
    <w:p w14:paraId="62B48113" w14:textId="77777777" w:rsidR="006A5729" w:rsidRPr="006A5729" w:rsidRDefault="006A5729" w:rsidP="00742FE1">
      <w:pPr>
        <w:rPr>
          <w:rFonts w:ascii="IBM Plex Sans" w:hAnsi="IBM Plex Sans"/>
        </w:rPr>
      </w:pPr>
      <w:r w:rsidRPr="006A5729">
        <w:rPr>
          <w:rFonts w:ascii="IBM Plex Sans" w:hAnsi="IBM Plex Sans"/>
        </w:rPr>
        <w:t>Each rule has:</w:t>
      </w:r>
    </w:p>
    <w:p w14:paraId="41C8A2A0" w14:textId="77777777" w:rsidR="006A5729" w:rsidRPr="00742FE1" w:rsidRDefault="006A5729" w:rsidP="00742FE1">
      <w:pPr>
        <w:pStyle w:val="ListParagraph"/>
        <w:numPr>
          <w:ilvl w:val="0"/>
          <w:numId w:val="25"/>
        </w:numPr>
        <w:rPr>
          <w:rFonts w:ascii="IBM Plex Sans" w:hAnsi="IBM Plex Sans"/>
        </w:rPr>
      </w:pPr>
      <w:r w:rsidRPr="00742FE1">
        <w:rPr>
          <w:rFonts w:ascii="IBM Plex Sans" w:hAnsi="IBM Plex Sans"/>
          <w:b/>
          <w:bCs/>
        </w:rPr>
        <w:t>Sort Order</w:t>
      </w:r>
    </w:p>
    <w:p w14:paraId="49139D1B" w14:textId="77777777" w:rsidR="006A5729" w:rsidRPr="00742FE1" w:rsidRDefault="006A5729" w:rsidP="00742FE1">
      <w:pPr>
        <w:pStyle w:val="ListParagraph"/>
        <w:numPr>
          <w:ilvl w:val="0"/>
          <w:numId w:val="25"/>
        </w:numPr>
        <w:rPr>
          <w:rFonts w:ascii="IBM Plex Sans" w:hAnsi="IBM Plex Sans"/>
        </w:rPr>
      </w:pPr>
      <w:r w:rsidRPr="00742FE1">
        <w:rPr>
          <w:rFonts w:ascii="IBM Plex Sans" w:hAnsi="IBM Plex Sans"/>
          <w:b/>
          <w:bCs/>
        </w:rPr>
        <w:t>Entry Criteria</w:t>
      </w:r>
    </w:p>
    <w:p w14:paraId="107EEB81" w14:textId="77777777" w:rsidR="006A5729" w:rsidRPr="00742FE1" w:rsidRDefault="006A5729" w:rsidP="00742FE1">
      <w:pPr>
        <w:pStyle w:val="ListParagraph"/>
        <w:numPr>
          <w:ilvl w:val="0"/>
          <w:numId w:val="25"/>
        </w:numPr>
        <w:rPr>
          <w:rFonts w:ascii="IBM Plex Sans" w:hAnsi="IBM Plex Sans"/>
        </w:rPr>
      </w:pPr>
      <w:r w:rsidRPr="00742FE1">
        <w:rPr>
          <w:rFonts w:ascii="IBM Plex Sans" w:hAnsi="IBM Plex Sans"/>
          <w:b/>
          <w:bCs/>
        </w:rPr>
        <w:lastRenderedPageBreak/>
        <w:t>Email Template</w:t>
      </w:r>
    </w:p>
    <w:p w14:paraId="701D6D68" w14:textId="77777777" w:rsidR="006A5729" w:rsidRPr="00742FE1" w:rsidRDefault="006A5729" w:rsidP="00742FE1">
      <w:pPr>
        <w:pStyle w:val="ListParagraph"/>
        <w:numPr>
          <w:ilvl w:val="0"/>
          <w:numId w:val="25"/>
        </w:numPr>
        <w:rPr>
          <w:rFonts w:ascii="IBM Plex Sans" w:hAnsi="IBM Plex Sans"/>
        </w:rPr>
      </w:pPr>
      <w:r w:rsidRPr="00742FE1">
        <w:rPr>
          <w:rFonts w:ascii="IBM Plex Sans" w:hAnsi="IBM Plex Sans"/>
          <w:b/>
          <w:bCs/>
        </w:rPr>
        <w:t>From / Reply-To Address</w:t>
      </w:r>
    </w:p>
    <w:p w14:paraId="33FB1BCE" w14:textId="77777777" w:rsidR="006A5729" w:rsidRPr="00742FE1" w:rsidRDefault="006A5729" w:rsidP="00742FE1">
      <w:pPr>
        <w:pStyle w:val="ListParagraph"/>
        <w:numPr>
          <w:ilvl w:val="0"/>
          <w:numId w:val="25"/>
        </w:numPr>
        <w:rPr>
          <w:rFonts w:ascii="IBM Plex Sans" w:hAnsi="IBM Plex Sans"/>
        </w:rPr>
      </w:pPr>
      <w:r w:rsidRPr="00742FE1">
        <w:rPr>
          <w:rFonts w:ascii="IBM Plex Sans" w:hAnsi="IBM Plex Sans"/>
          <w:b/>
          <w:bCs/>
        </w:rPr>
        <w:t>Send to All Recipients</w:t>
      </w:r>
      <w:r w:rsidRPr="00742FE1">
        <w:rPr>
          <w:rFonts w:ascii="IBM Plex Sans" w:hAnsi="IBM Plex Sans"/>
        </w:rPr>
        <w:t xml:space="preserve"> option</w:t>
      </w:r>
    </w:p>
    <w:p w14:paraId="43666C67" w14:textId="77777777" w:rsidR="006A5729" w:rsidRPr="006A5729" w:rsidRDefault="006A5729" w:rsidP="00742FE1">
      <w:pPr>
        <w:rPr>
          <w:rFonts w:ascii="IBM Plex Sans" w:hAnsi="IBM Plex Sans"/>
        </w:rPr>
      </w:pPr>
      <w:r w:rsidRPr="006A5729">
        <w:rPr>
          <w:rFonts w:ascii="IBM Plex Sans" w:hAnsi="IBM Plex Sans"/>
        </w:rPr>
        <w:t xml:space="preserve">Salesforce evaluates rules </w:t>
      </w:r>
      <w:r w:rsidRPr="006A5729">
        <w:rPr>
          <w:rFonts w:ascii="IBM Plex Sans" w:hAnsi="IBM Plex Sans"/>
          <w:b/>
          <w:bCs/>
        </w:rPr>
        <w:t>sequentially</w:t>
      </w:r>
      <w:r w:rsidRPr="006A5729">
        <w:rPr>
          <w:rFonts w:ascii="IBM Plex Sans" w:hAnsi="IBM Plex Sans"/>
        </w:rPr>
        <w:t xml:space="preserve"> until a match is found.</w:t>
      </w:r>
    </w:p>
    <w:p w14:paraId="4B597898" w14:textId="44DFCC9E" w:rsidR="006A5729" w:rsidRPr="006A5729" w:rsidRDefault="006A5729" w:rsidP="006A5729">
      <w:pPr>
        <w:rPr>
          <w:rFonts w:ascii="IBM Plex Sans" w:hAnsi="IBM Plex Sans"/>
        </w:rPr>
      </w:pPr>
    </w:p>
    <w:p w14:paraId="42743C81" w14:textId="31271FDF" w:rsidR="006A5729" w:rsidRPr="006A5729" w:rsidRDefault="006A5729" w:rsidP="006A5729">
      <w:pPr>
        <w:rPr>
          <w:rFonts w:ascii="IBM Plex Sans" w:hAnsi="IBM Plex Sans"/>
          <w:b/>
          <w:bCs/>
        </w:rPr>
      </w:pPr>
      <w:r w:rsidRPr="006A5729">
        <w:rPr>
          <w:rFonts w:ascii="Segoe UI Emoji" w:hAnsi="Segoe UI Emoji" w:cs="Segoe UI Emoji"/>
          <w:b/>
          <w:bCs/>
        </w:rPr>
        <w:t>💌</w:t>
      </w:r>
      <w:r w:rsidRPr="006A5729">
        <w:rPr>
          <w:rFonts w:ascii="IBM Plex Sans" w:hAnsi="IBM Plex Sans"/>
          <w:b/>
          <w:bCs/>
        </w:rPr>
        <w:t xml:space="preserve"> </w:t>
      </w:r>
      <w:r w:rsidRPr="006A5729">
        <w:rPr>
          <w:rFonts w:ascii="IBM Plex Sans" w:hAnsi="IBM Plex Sans"/>
          <w:b/>
          <w:bCs/>
          <w:color w:val="7030A0"/>
          <w:sz w:val="24"/>
          <w:szCs w:val="24"/>
        </w:rPr>
        <w:t>Email-to-Case</w:t>
      </w:r>
    </w:p>
    <w:p w14:paraId="0042002D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Definition:</w:t>
      </w:r>
      <w:r w:rsidRPr="006A5729">
        <w:rPr>
          <w:rFonts w:ascii="IBM Plex Sans" w:hAnsi="IBM Plex Sans"/>
        </w:rPr>
        <w:br/>
        <w:t>Automatically converts incoming customer emails into Cases.</w:t>
      </w:r>
    </w:p>
    <w:p w14:paraId="7F0D739E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Use Case:</w:t>
      </w:r>
      <w:r w:rsidRPr="006A5729">
        <w:rPr>
          <w:rFonts w:ascii="IBM Plex Sans" w:hAnsi="IBM Plex Sans"/>
        </w:rPr>
        <w:br/>
        <w:t>Customer sends an email to “support@company.com” → Salesforce creates a new Case.</w:t>
      </w:r>
    </w:p>
    <w:p w14:paraId="42197A39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Two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6407"/>
      </w:tblGrid>
      <w:tr w:rsidR="006A5729" w:rsidRPr="006A5729" w14:paraId="02DDBCD4" w14:textId="77777777" w:rsidTr="008E4E06">
        <w:tc>
          <w:tcPr>
            <w:tcW w:w="0" w:type="auto"/>
            <w:hideMark/>
          </w:tcPr>
          <w:p w14:paraId="6672AE4D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A5729">
              <w:rPr>
                <w:rFonts w:ascii="IBM Plex Sans" w:hAnsi="IBM Plex Sans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5895B8C2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A5729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6A5729" w:rsidRPr="006A5729" w14:paraId="76D51BE8" w14:textId="77777777" w:rsidTr="008E4E06">
        <w:tc>
          <w:tcPr>
            <w:tcW w:w="0" w:type="auto"/>
            <w:hideMark/>
          </w:tcPr>
          <w:p w14:paraId="0FA1B609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  <w:b/>
                <w:bCs/>
              </w:rPr>
              <w:t>Email-to-Case</w:t>
            </w:r>
          </w:p>
        </w:tc>
        <w:tc>
          <w:tcPr>
            <w:tcW w:w="0" w:type="auto"/>
            <w:hideMark/>
          </w:tcPr>
          <w:p w14:paraId="49D12068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Uses a local agent behind company firewall. Handles large emails (&gt;25MB).</w:t>
            </w:r>
          </w:p>
        </w:tc>
      </w:tr>
      <w:tr w:rsidR="006A5729" w:rsidRPr="006A5729" w14:paraId="0D80E2B4" w14:textId="77777777" w:rsidTr="008E4E06">
        <w:tc>
          <w:tcPr>
            <w:tcW w:w="0" w:type="auto"/>
            <w:hideMark/>
          </w:tcPr>
          <w:p w14:paraId="689C8339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  <w:b/>
                <w:bCs/>
              </w:rPr>
              <w:t>On-Demand Email-to-Case</w:t>
            </w:r>
          </w:p>
        </w:tc>
        <w:tc>
          <w:tcPr>
            <w:tcW w:w="0" w:type="auto"/>
            <w:hideMark/>
          </w:tcPr>
          <w:p w14:paraId="576309EE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Uses Apex Email Service (no agent). Simpler setup, limited to 25MB emails.</w:t>
            </w:r>
          </w:p>
        </w:tc>
      </w:tr>
    </w:tbl>
    <w:p w14:paraId="2485D4CE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Comparison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1690"/>
        <w:gridCol w:w="1457"/>
      </w:tblGrid>
      <w:tr w:rsidR="006A5729" w:rsidRPr="006A5729" w14:paraId="302B7693" w14:textId="77777777" w:rsidTr="008E4E06">
        <w:tc>
          <w:tcPr>
            <w:tcW w:w="0" w:type="auto"/>
            <w:hideMark/>
          </w:tcPr>
          <w:p w14:paraId="3D41AC44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A5729">
              <w:rPr>
                <w:rFonts w:ascii="IBM Plex Sans" w:hAnsi="IBM Plex Sans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1B7A86D8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A5729">
              <w:rPr>
                <w:rFonts w:ascii="IBM Plex Sans" w:hAnsi="IBM Plex Sans"/>
                <w:b/>
                <w:bCs/>
              </w:rPr>
              <w:t>Email-to-Case</w:t>
            </w:r>
          </w:p>
        </w:tc>
        <w:tc>
          <w:tcPr>
            <w:tcW w:w="0" w:type="auto"/>
            <w:hideMark/>
          </w:tcPr>
          <w:p w14:paraId="4693D3A7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A5729">
              <w:rPr>
                <w:rFonts w:ascii="IBM Plex Sans" w:hAnsi="IBM Plex Sans"/>
                <w:b/>
                <w:bCs/>
              </w:rPr>
              <w:t>On-Demand</w:t>
            </w:r>
          </w:p>
        </w:tc>
      </w:tr>
      <w:tr w:rsidR="006A5729" w:rsidRPr="006A5729" w14:paraId="7EA51C6F" w14:textId="77777777" w:rsidTr="008E4E06">
        <w:tc>
          <w:tcPr>
            <w:tcW w:w="0" w:type="auto"/>
            <w:hideMark/>
          </w:tcPr>
          <w:p w14:paraId="0E70B521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Requires local agent</w:t>
            </w:r>
          </w:p>
        </w:tc>
        <w:tc>
          <w:tcPr>
            <w:tcW w:w="0" w:type="auto"/>
            <w:hideMark/>
          </w:tcPr>
          <w:p w14:paraId="14E170A8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Segoe UI Emoji" w:hAnsi="Segoe UI Emoji" w:cs="Segoe UI Emoji"/>
              </w:rPr>
              <w:t>✅</w:t>
            </w:r>
            <w:r w:rsidRPr="006A5729">
              <w:rPr>
                <w:rFonts w:ascii="IBM Plex Sans" w:hAnsi="IBM Plex Sans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27ABA351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 w:cs="Segoe UI Emoji"/>
              </w:rPr>
              <w:t>❌</w:t>
            </w:r>
            <w:r w:rsidRPr="006A5729">
              <w:rPr>
                <w:rFonts w:ascii="IBM Plex Sans" w:hAnsi="IBM Plex Sans"/>
              </w:rPr>
              <w:t xml:space="preserve"> No</w:t>
            </w:r>
          </w:p>
        </w:tc>
      </w:tr>
      <w:tr w:rsidR="006A5729" w:rsidRPr="006A5729" w14:paraId="4BEFCEDF" w14:textId="77777777" w:rsidTr="008E4E06">
        <w:tc>
          <w:tcPr>
            <w:tcW w:w="0" w:type="auto"/>
            <w:hideMark/>
          </w:tcPr>
          <w:p w14:paraId="1F40CF81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API usage</w:t>
            </w:r>
          </w:p>
        </w:tc>
        <w:tc>
          <w:tcPr>
            <w:tcW w:w="0" w:type="auto"/>
            <w:hideMark/>
          </w:tcPr>
          <w:p w14:paraId="14654109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0B7CC074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Segoe UI Emoji" w:hAnsi="Segoe UI Emoji" w:cs="Segoe UI Emoji"/>
              </w:rPr>
              <w:t>✅</w:t>
            </w:r>
            <w:r w:rsidRPr="006A5729">
              <w:rPr>
                <w:rFonts w:ascii="IBM Plex Sans" w:hAnsi="IBM Plex Sans"/>
              </w:rPr>
              <w:t xml:space="preserve"> Counts</w:t>
            </w:r>
          </w:p>
        </w:tc>
      </w:tr>
      <w:tr w:rsidR="006A5729" w:rsidRPr="006A5729" w14:paraId="1C488F7C" w14:textId="77777777" w:rsidTr="008E4E06">
        <w:tc>
          <w:tcPr>
            <w:tcW w:w="0" w:type="auto"/>
            <w:hideMark/>
          </w:tcPr>
          <w:p w14:paraId="49E02BB6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Max email size</w:t>
            </w:r>
          </w:p>
        </w:tc>
        <w:tc>
          <w:tcPr>
            <w:tcW w:w="0" w:type="auto"/>
            <w:hideMark/>
          </w:tcPr>
          <w:p w14:paraId="37F9B1C5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&gt;25MB</w:t>
            </w:r>
          </w:p>
        </w:tc>
        <w:tc>
          <w:tcPr>
            <w:tcW w:w="0" w:type="auto"/>
            <w:hideMark/>
          </w:tcPr>
          <w:p w14:paraId="0125A571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≤25MB</w:t>
            </w:r>
          </w:p>
        </w:tc>
      </w:tr>
      <w:tr w:rsidR="006A5729" w:rsidRPr="006A5729" w14:paraId="009B2135" w14:textId="77777777" w:rsidTr="008E4E06">
        <w:tc>
          <w:tcPr>
            <w:tcW w:w="0" w:type="auto"/>
            <w:hideMark/>
          </w:tcPr>
          <w:p w14:paraId="26B53AB4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Firewall</w:t>
            </w:r>
          </w:p>
        </w:tc>
        <w:tc>
          <w:tcPr>
            <w:tcW w:w="0" w:type="auto"/>
            <w:hideMark/>
          </w:tcPr>
          <w:p w14:paraId="1199C247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Keeps inside</w:t>
            </w:r>
          </w:p>
        </w:tc>
        <w:tc>
          <w:tcPr>
            <w:tcW w:w="0" w:type="auto"/>
            <w:hideMark/>
          </w:tcPr>
          <w:p w14:paraId="52BEE66F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Outside</w:t>
            </w:r>
          </w:p>
        </w:tc>
      </w:tr>
      <w:tr w:rsidR="006A5729" w:rsidRPr="006A5729" w14:paraId="03CF2746" w14:textId="77777777" w:rsidTr="008E4E06">
        <w:tc>
          <w:tcPr>
            <w:tcW w:w="0" w:type="auto"/>
            <w:hideMark/>
          </w:tcPr>
          <w:p w14:paraId="5A55A733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Attachments</w:t>
            </w:r>
          </w:p>
        </w:tc>
        <w:tc>
          <w:tcPr>
            <w:tcW w:w="0" w:type="auto"/>
            <w:hideMark/>
          </w:tcPr>
          <w:p w14:paraId="22FC2B2B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&gt;10MB</w:t>
            </w:r>
          </w:p>
        </w:tc>
        <w:tc>
          <w:tcPr>
            <w:tcW w:w="0" w:type="auto"/>
            <w:hideMark/>
          </w:tcPr>
          <w:p w14:paraId="3F10D52E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≤10MB</w:t>
            </w:r>
          </w:p>
        </w:tc>
      </w:tr>
    </w:tbl>
    <w:p w14:paraId="3D224893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Failure Options:</w:t>
      </w:r>
    </w:p>
    <w:p w14:paraId="67470651" w14:textId="77777777" w:rsidR="006A5729" w:rsidRPr="008E4E06" w:rsidRDefault="006A5729" w:rsidP="008E4E06">
      <w:pPr>
        <w:pStyle w:val="ListParagraph"/>
        <w:numPr>
          <w:ilvl w:val="0"/>
          <w:numId w:val="26"/>
        </w:numPr>
        <w:rPr>
          <w:rFonts w:ascii="IBM Plex Sans" w:hAnsi="IBM Plex Sans"/>
        </w:rPr>
      </w:pPr>
      <w:r w:rsidRPr="008E4E06">
        <w:rPr>
          <w:rFonts w:ascii="IBM Plex Sans" w:hAnsi="IBM Plex Sans"/>
        </w:rPr>
        <w:t>Bounce Message</w:t>
      </w:r>
    </w:p>
    <w:p w14:paraId="2ACA463E" w14:textId="77777777" w:rsidR="006A5729" w:rsidRPr="008E4E06" w:rsidRDefault="006A5729" w:rsidP="008E4E06">
      <w:pPr>
        <w:pStyle w:val="ListParagraph"/>
        <w:numPr>
          <w:ilvl w:val="0"/>
          <w:numId w:val="26"/>
        </w:numPr>
        <w:rPr>
          <w:rFonts w:ascii="IBM Plex Sans" w:hAnsi="IBM Plex Sans"/>
        </w:rPr>
      </w:pPr>
      <w:r w:rsidRPr="008E4E06">
        <w:rPr>
          <w:rFonts w:ascii="IBM Plex Sans" w:hAnsi="IBM Plex Sans"/>
        </w:rPr>
        <w:t>Discard Message</w:t>
      </w:r>
    </w:p>
    <w:p w14:paraId="2CF572D2" w14:textId="77777777" w:rsidR="006A5729" w:rsidRPr="008E4E06" w:rsidRDefault="006A5729" w:rsidP="008E4E06">
      <w:pPr>
        <w:pStyle w:val="ListParagraph"/>
        <w:numPr>
          <w:ilvl w:val="0"/>
          <w:numId w:val="26"/>
        </w:numPr>
        <w:rPr>
          <w:rFonts w:ascii="IBM Plex Sans" w:hAnsi="IBM Plex Sans"/>
        </w:rPr>
      </w:pPr>
      <w:r w:rsidRPr="008E4E06">
        <w:rPr>
          <w:rFonts w:ascii="IBM Plex Sans" w:hAnsi="IBM Plex Sans"/>
        </w:rPr>
        <w:t>Requeue Message (retry within 24 hours)</w:t>
      </w:r>
    </w:p>
    <w:p w14:paraId="5F42A1E7" w14:textId="286834F9" w:rsidR="006A5729" w:rsidRDefault="006A5729" w:rsidP="006A5729">
      <w:pPr>
        <w:rPr>
          <w:rFonts w:ascii="IBM Plex Sans" w:hAnsi="IBM Plex Sans"/>
        </w:rPr>
      </w:pPr>
    </w:p>
    <w:p w14:paraId="5F52B2DA" w14:textId="77777777" w:rsidR="008E4E06" w:rsidRDefault="008E4E06" w:rsidP="006A5729">
      <w:pPr>
        <w:rPr>
          <w:rFonts w:ascii="IBM Plex Sans" w:hAnsi="IBM Plex Sans"/>
        </w:rPr>
      </w:pPr>
    </w:p>
    <w:p w14:paraId="749E0509" w14:textId="77777777" w:rsidR="008E4E06" w:rsidRDefault="008E4E06" w:rsidP="006A5729">
      <w:pPr>
        <w:rPr>
          <w:rFonts w:ascii="IBM Plex Sans" w:hAnsi="IBM Plex Sans"/>
        </w:rPr>
      </w:pPr>
    </w:p>
    <w:p w14:paraId="03B61F00" w14:textId="77777777" w:rsidR="008E4E06" w:rsidRDefault="008E4E06" w:rsidP="006A5729">
      <w:pPr>
        <w:rPr>
          <w:rFonts w:ascii="IBM Plex Sans" w:hAnsi="IBM Plex Sans"/>
        </w:rPr>
      </w:pPr>
    </w:p>
    <w:p w14:paraId="513AF779" w14:textId="77777777" w:rsidR="008E4E06" w:rsidRPr="006A5729" w:rsidRDefault="008E4E06" w:rsidP="006A5729">
      <w:pPr>
        <w:rPr>
          <w:rFonts w:ascii="IBM Plex Sans" w:hAnsi="IBM Plex Sans"/>
        </w:rPr>
      </w:pPr>
    </w:p>
    <w:p w14:paraId="1A49FCED" w14:textId="4C0267FB" w:rsidR="006A5729" w:rsidRPr="006A5729" w:rsidRDefault="006A5729" w:rsidP="006A5729">
      <w:pPr>
        <w:rPr>
          <w:rFonts w:ascii="IBM Plex Sans" w:hAnsi="IBM Plex Sans"/>
          <w:b/>
          <w:bCs/>
        </w:rPr>
      </w:pPr>
      <w:r w:rsidRPr="006A5729">
        <w:rPr>
          <w:rFonts w:ascii="Segoe UI Emoji" w:hAnsi="Segoe UI Emoji" w:cs="Segoe UI Emoji"/>
          <w:b/>
          <w:bCs/>
        </w:rPr>
        <w:lastRenderedPageBreak/>
        <w:t>⚙️</w:t>
      </w:r>
      <w:r w:rsidRPr="006A5729">
        <w:rPr>
          <w:rFonts w:ascii="IBM Plex Sans" w:hAnsi="IBM Plex Sans"/>
          <w:b/>
          <w:bCs/>
        </w:rPr>
        <w:t xml:space="preserve"> </w:t>
      </w:r>
      <w:r w:rsidRPr="006A5729">
        <w:rPr>
          <w:rFonts w:ascii="IBM Plex Sans" w:hAnsi="IBM Plex Sans"/>
          <w:b/>
          <w:bCs/>
          <w:color w:val="7030A0"/>
          <w:sz w:val="24"/>
          <w:szCs w:val="24"/>
        </w:rPr>
        <w:t>Escalation Rules</w:t>
      </w:r>
    </w:p>
    <w:p w14:paraId="2378DA0E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Purpose:</w:t>
      </w:r>
      <w:r w:rsidRPr="006A5729">
        <w:rPr>
          <w:rFonts w:ascii="IBM Plex Sans" w:hAnsi="IBM Plex Sans"/>
        </w:rPr>
        <w:br/>
        <w:t xml:space="preserve">Automatically </w:t>
      </w:r>
      <w:r w:rsidRPr="006A5729">
        <w:rPr>
          <w:rFonts w:ascii="IBM Plex Sans" w:hAnsi="IBM Plex Sans"/>
          <w:b/>
          <w:bCs/>
        </w:rPr>
        <w:t>reassigns cases or sends alerts</w:t>
      </w:r>
      <w:r w:rsidRPr="006A5729">
        <w:rPr>
          <w:rFonts w:ascii="IBM Plex Sans" w:hAnsi="IBM Plex Sans"/>
        </w:rPr>
        <w:t xml:space="preserve"> when not resolved within a specific time.</w:t>
      </w:r>
    </w:p>
    <w:p w14:paraId="6E520946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Use Cases:</w:t>
      </w:r>
    </w:p>
    <w:p w14:paraId="5C3AB97D" w14:textId="77777777" w:rsidR="006A5729" w:rsidRPr="00252376" w:rsidRDefault="006A5729" w:rsidP="00252376">
      <w:pPr>
        <w:pStyle w:val="ListParagraph"/>
        <w:numPr>
          <w:ilvl w:val="0"/>
          <w:numId w:val="27"/>
        </w:numPr>
        <w:rPr>
          <w:rFonts w:ascii="IBM Plex Sans" w:hAnsi="IBM Plex Sans"/>
        </w:rPr>
      </w:pPr>
      <w:r w:rsidRPr="00252376">
        <w:rPr>
          <w:rFonts w:ascii="IBM Plex Sans" w:hAnsi="IBM Plex Sans"/>
        </w:rPr>
        <w:t xml:space="preserve">Enforcing </w:t>
      </w:r>
      <w:r w:rsidRPr="00252376">
        <w:rPr>
          <w:rFonts w:ascii="IBM Plex Sans" w:hAnsi="IBM Plex Sans"/>
          <w:b/>
          <w:bCs/>
        </w:rPr>
        <w:t>SLAs (Service Level Agreements)</w:t>
      </w:r>
    </w:p>
    <w:p w14:paraId="53EAE260" w14:textId="77777777" w:rsidR="006A5729" w:rsidRPr="00252376" w:rsidRDefault="006A5729" w:rsidP="00252376">
      <w:pPr>
        <w:pStyle w:val="ListParagraph"/>
        <w:numPr>
          <w:ilvl w:val="0"/>
          <w:numId w:val="27"/>
        </w:numPr>
        <w:rPr>
          <w:rFonts w:ascii="IBM Plex Sans" w:hAnsi="IBM Plex Sans"/>
        </w:rPr>
      </w:pPr>
      <w:r w:rsidRPr="00252376">
        <w:rPr>
          <w:rFonts w:ascii="IBM Plex Sans" w:hAnsi="IBM Plex Sans"/>
        </w:rPr>
        <w:t>Preventing cases from being ignored</w:t>
      </w:r>
    </w:p>
    <w:p w14:paraId="74FB6147" w14:textId="77777777" w:rsidR="006A5729" w:rsidRPr="00252376" w:rsidRDefault="006A5729" w:rsidP="00252376">
      <w:pPr>
        <w:pStyle w:val="ListParagraph"/>
        <w:numPr>
          <w:ilvl w:val="0"/>
          <w:numId w:val="27"/>
        </w:numPr>
        <w:rPr>
          <w:rFonts w:ascii="IBM Plex Sans" w:hAnsi="IBM Plex Sans"/>
        </w:rPr>
      </w:pPr>
      <w:r w:rsidRPr="00252376">
        <w:rPr>
          <w:rFonts w:ascii="IBM Plex Sans" w:hAnsi="IBM Plex Sans"/>
        </w:rPr>
        <w:t>Prioritizing VIP customers</w:t>
      </w:r>
    </w:p>
    <w:p w14:paraId="6ACFC9EA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Key Elements:</w:t>
      </w:r>
    </w:p>
    <w:p w14:paraId="40821037" w14:textId="77777777" w:rsidR="006A5729" w:rsidRPr="00252376" w:rsidRDefault="006A5729" w:rsidP="00252376">
      <w:pPr>
        <w:pStyle w:val="ListParagraph"/>
        <w:numPr>
          <w:ilvl w:val="0"/>
          <w:numId w:val="28"/>
        </w:numPr>
        <w:rPr>
          <w:rFonts w:ascii="IBM Plex Sans" w:hAnsi="IBM Plex Sans"/>
        </w:rPr>
      </w:pPr>
      <w:r w:rsidRPr="00252376">
        <w:rPr>
          <w:rFonts w:ascii="IBM Plex Sans" w:hAnsi="IBM Plex Sans"/>
          <w:b/>
          <w:bCs/>
        </w:rPr>
        <w:t>Sort Order</w:t>
      </w:r>
    </w:p>
    <w:p w14:paraId="58B4F1B5" w14:textId="77777777" w:rsidR="006A5729" w:rsidRPr="00252376" w:rsidRDefault="006A5729" w:rsidP="00252376">
      <w:pPr>
        <w:pStyle w:val="ListParagraph"/>
        <w:numPr>
          <w:ilvl w:val="0"/>
          <w:numId w:val="28"/>
        </w:numPr>
        <w:rPr>
          <w:rFonts w:ascii="IBM Plex Sans" w:hAnsi="IBM Plex Sans"/>
        </w:rPr>
      </w:pPr>
      <w:r w:rsidRPr="00252376">
        <w:rPr>
          <w:rFonts w:ascii="IBM Plex Sans" w:hAnsi="IBM Plex Sans"/>
          <w:b/>
          <w:bCs/>
        </w:rPr>
        <w:t>Entry Criteria</w:t>
      </w:r>
    </w:p>
    <w:p w14:paraId="30A9A3E4" w14:textId="77777777" w:rsidR="006A5729" w:rsidRPr="00252376" w:rsidRDefault="006A5729" w:rsidP="00252376">
      <w:pPr>
        <w:pStyle w:val="ListParagraph"/>
        <w:numPr>
          <w:ilvl w:val="0"/>
          <w:numId w:val="28"/>
        </w:numPr>
        <w:rPr>
          <w:rFonts w:ascii="IBM Plex Sans" w:hAnsi="IBM Plex Sans"/>
        </w:rPr>
      </w:pPr>
      <w:r w:rsidRPr="00252376">
        <w:rPr>
          <w:rFonts w:ascii="IBM Plex Sans" w:hAnsi="IBM Plex Sans"/>
          <w:b/>
          <w:bCs/>
        </w:rPr>
        <w:t>Business Hours</w:t>
      </w:r>
      <w:r w:rsidRPr="00252376">
        <w:rPr>
          <w:rFonts w:ascii="IBM Plex Sans" w:hAnsi="IBM Plex Sans"/>
        </w:rPr>
        <w:t xml:space="preserve"> (for accurate time tracking)</w:t>
      </w:r>
    </w:p>
    <w:p w14:paraId="77013452" w14:textId="77777777" w:rsidR="006A5729" w:rsidRPr="00252376" w:rsidRDefault="006A5729" w:rsidP="00252376">
      <w:pPr>
        <w:pStyle w:val="ListParagraph"/>
        <w:numPr>
          <w:ilvl w:val="0"/>
          <w:numId w:val="28"/>
        </w:numPr>
        <w:rPr>
          <w:rFonts w:ascii="IBM Plex Sans" w:hAnsi="IBM Plex Sans"/>
        </w:rPr>
      </w:pPr>
      <w:r w:rsidRPr="00252376">
        <w:rPr>
          <w:rFonts w:ascii="IBM Plex Sans" w:hAnsi="IBM Plex Sans"/>
          <w:b/>
          <w:bCs/>
        </w:rPr>
        <w:t>Evaluation Criteria</w:t>
      </w:r>
      <w:r w:rsidRPr="00252376">
        <w:rPr>
          <w:rFonts w:ascii="IBM Plex Sans" w:hAnsi="IBM Plex Sans"/>
        </w:rPr>
        <w:t xml:space="preserve"> (based on Created Date / Modified Date)</w:t>
      </w:r>
    </w:p>
    <w:p w14:paraId="04412D79" w14:textId="77777777" w:rsidR="006A5729" w:rsidRPr="00252376" w:rsidRDefault="006A5729" w:rsidP="00252376">
      <w:pPr>
        <w:pStyle w:val="ListParagraph"/>
        <w:numPr>
          <w:ilvl w:val="0"/>
          <w:numId w:val="28"/>
        </w:numPr>
        <w:rPr>
          <w:rFonts w:ascii="IBM Plex Sans" w:hAnsi="IBM Plex Sans"/>
        </w:rPr>
      </w:pPr>
      <w:r w:rsidRPr="00252376">
        <w:rPr>
          <w:rFonts w:ascii="IBM Plex Sans" w:hAnsi="IBM Plex Sans"/>
          <w:b/>
          <w:bCs/>
        </w:rPr>
        <w:t>Escalation Actions</w:t>
      </w:r>
      <w:r w:rsidRPr="00252376">
        <w:rPr>
          <w:rFonts w:ascii="IBM Plex Sans" w:hAnsi="IBM Plex Sans"/>
        </w:rPr>
        <w:t xml:space="preserve"> (who to reassign, when to notify, which template)</w:t>
      </w:r>
    </w:p>
    <w:p w14:paraId="537A1BDA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Monitoring Path:</w:t>
      </w:r>
      <w:r w:rsidRPr="006A5729">
        <w:rPr>
          <w:rFonts w:ascii="IBM Plex Sans" w:hAnsi="IBM Plex Sans"/>
        </w:rPr>
        <w:br/>
        <w:t>Setup → Monitor → Case Escalations</w:t>
      </w:r>
    </w:p>
    <w:p w14:paraId="0E8B4A12" w14:textId="24BFDB68" w:rsidR="006A5729" w:rsidRPr="006A5729" w:rsidRDefault="006A5729" w:rsidP="006A5729">
      <w:pPr>
        <w:rPr>
          <w:rFonts w:ascii="IBM Plex Sans" w:hAnsi="IBM Plex Sans"/>
        </w:rPr>
      </w:pPr>
    </w:p>
    <w:p w14:paraId="10A56025" w14:textId="6EC902C9" w:rsidR="006A5729" w:rsidRPr="006A5729" w:rsidRDefault="006A5729" w:rsidP="006A5729">
      <w:pPr>
        <w:rPr>
          <w:rFonts w:ascii="IBM Plex Sans" w:hAnsi="IBM Plex Sans"/>
          <w:b/>
          <w:bCs/>
        </w:rPr>
      </w:pPr>
      <w:r w:rsidRPr="006A5729">
        <w:rPr>
          <w:rFonts w:ascii="Segoe UI Emoji" w:hAnsi="Segoe UI Emoji" w:cs="Segoe UI Emoji"/>
          <w:b/>
          <w:bCs/>
        </w:rPr>
        <w:t>📚</w:t>
      </w:r>
      <w:r w:rsidRPr="006A5729">
        <w:rPr>
          <w:rFonts w:ascii="IBM Plex Sans" w:hAnsi="IBM Plex Sans"/>
          <w:b/>
          <w:bCs/>
        </w:rPr>
        <w:t xml:space="preserve"> </w:t>
      </w:r>
      <w:r w:rsidRPr="006A5729">
        <w:rPr>
          <w:rFonts w:ascii="IBM Plex Sans" w:hAnsi="IBM Plex Sans"/>
          <w:b/>
          <w:bCs/>
          <w:color w:val="7030A0"/>
          <w:sz w:val="24"/>
          <w:szCs w:val="24"/>
        </w:rPr>
        <w:t>Solution Management</w:t>
      </w:r>
    </w:p>
    <w:p w14:paraId="3366297C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Definition:</w:t>
      </w:r>
      <w:r w:rsidRPr="006A5729">
        <w:rPr>
          <w:rFonts w:ascii="IBM Plex Sans" w:hAnsi="IBM Plex Sans"/>
        </w:rPr>
        <w:br/>
        <w:t xml:space="preserve">A </w:t>
      </w:r>
      <w:r w:rsidRPr="006A5729">
        <w:rPr>
          <w:rFonts w:ascii="IBM Plex Sans" w:hAnsi="IBM Plex Sans"/>
          <w:b/>
          <w:bCs/>
        </w:rPr>
        <w:t>Solution</w:t>
      </w:r>
      <w:r w:rsidRPr="006A5729">
        <w:rPr>
          <w:rFonts w:ascii="IBM Plex Sans" w:hAnsi="IBM Plex Sans"/>
        </w:rPr>
        <w:t xml:space="preserve"> is a detailed description of a customer issue and its resolution.</w:t>
      </w:r>
    </w:p>
    <w:p w14:paraId="71523CCE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Purpose:</w:t>
      </w:r>
      <w:r w:rsidRPr="006A5729">
        <w:rPr>
          <w:rFonts w:ascii="IBM Plex Sans" w:hAnsi="IBM Plex Sans"/>
        </w:rPr>
        <w:br/>
        <w:t>To build a repository of reusable answers to common problems.</w:t>
      </w:r>
    </w:p>
    <w:p w14:paraId="7AF3A4F7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Key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3529"/>
      </w:tblGrid>
      <w:tr w:rsidR="006A5729" w:rsidRPr="006A5729" w14:paraId="5D37B619" w14:textId="77777777" w:rsidTr="00325E07">
        <w:tc>
          <w:tcPr>
            <w:tcW w:w="0" w:type="auto"/>
            <w:hideMark/>
          </w:tcPr>
          <w:p w14:paraId="700C9AED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A5729">
              <w:rPr>
                <w:rFonts w:ascii="IBM Plex Sans" w:hAnsi="IBM Plex Sans"/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2EA07866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A5729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6A5729" w:rsidRPr="006A5729" w14:paraId="25F1BD19" w14:textId="77777777" w:rsidTr="00325E07">
        <w:tc>
          <w:tcPr>
            <w:tcW w:w="0" w:type="auto"/>
            <w:hideMark/>
          </w:tcPr>
          <w:p w14:paraId="3D51BD24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03D1E2AD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Draft / Unreviewed / Reviewed</w:t>
            </w:r>
          </w:p>
        </w:tc>
      </w:tr>
      <w:tr w:rsidR="006A5729" w:rsidRPr="006A5729" w14:paraId="5DE74EB9" w14:textId="77777777" w:rsidTr="00325E07">
        <w:tc>
          <w:tcPr>
            <w:tcW w:w="0" w:type="auto"/>
            <w:hideMark/>
          </w:tcPr>
          <w:p w14:paraId="45F02F0A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  <w:b/>
                <w:bCs/>
              </w:rPr>
              <w:t>Public</w:t>
            </w:r>
          </w:p>
        </w:tc>
        <w:tc>
          <w:tcPr>
            <w:tcW w:w="0" w:type="auto"/>
            <w:hideMark/>
          </w:tcPr>
          <w:p w14:paraId="2A496CFF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Indicates if it’s published publicly</w:t>
            </w:r>
          </w:p>
        </w:tc>
      </w:tr>
      <w:tr w:rsidR="006A5729" w:rsidRPr="006A5729" w14:paraId="02F07012" w14:textId="77777777" w:rsidTr="00325E07">
        <w:tc>
          <w:tcPr>
            <w:tcW w:w="0" w:type="auto"/>
            <w:hideMark/>
          </w:tcPr>
          <w:p w14:paraId="0DC3F21E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  <w:b/>
                <w:bCs/>
              </w:rPr>
              <w:t>Visible in Knowledge Base</w:t>
            </w:r>
          </w:p>
        </w:tc>
        <w:tc>
          <w:tcPr>
            <w:tcW w:w="0" w:type="auto"/>
            <w:hideMark/>
          </w:tcPr>
          <w:p w14:paraId="312C1362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Allows customers to view it</w:t>
            </w:r>
          </w:p>
        </w:tc>
      </w:tr>
      <w:tr w:rsidR="006A5729" w:rsidRPr="006A5729" w14:paraId="255D3BCC" w14:textId="77777777" w:rsidTr="00325E07">
        <w:tc>
          <w:tcPr>
            <w:tcW w:w="0" w:type="auto"/>
            <w:hideMark/>
          </w:tcPr>
          <w:p w14:paraId="5D08115E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  <w:b/>
                <w:bCs/>
              </w:rPr>
              <w:t>Title</w:t>
            </w:r>
          </w:p>
        </w:tc>
        <w:tc>
          <w:tcPr>
            <w:tcW w:w="0" w:type="auto"/>
            <w:hideMark/>
          </w:tcPr>
          <w:p w14:paraId="198F3126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Name of the solution</w:t>
            </w:r>
          </w:p>
        </w:tc>
      </w:tr>
      <w:tr w:rsidR="006A5729" w:rsidRPr="006A5729" w14:paraId="547B40C2" w14:textId="77777777" w:rsidTr="00325E07">
        <w:tc>
          <w:tcPr>
            <w:tcW w:w="0" w:type="auto"/>
            <w:hideMark/>
          </w:tcPr>
          <w:p w14:paraId="04CBD568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AC6B786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Detailed steps for resolution</w:t>
            </w:r>
          </w:p>
        </w:tc>
      </w:tr>
    </w:tbl>
    <w:p w14:paraId="17702B58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Permissions:</w:t>
      </w:r>
    </w:p>
    <w:p w14:paraId="453B92C7" w14:textId="77777777" w:rsidR="006A5729" w:rsidRPr="000E36BD" w:rsidRDefault="006A5729" w:rsidP="000E36BD">
      <w:pPr>
        <w:pStyle w:val="ListParagraph"/>
        <w:numPr>
          <w:ilvl w:val="0"/>
          <w:numId w:val="29"/>
        </w:numPr>
        <w:rPr>
          <w:rFonts w:ascii="IBM Plex Sans" w:hAnsi="IBM Plex Sans"/>
        </w:rPr>
      </w:pPr>
      <w:r w:rsidRPr="000E36BD">
        <w:rPr>
          <w:rFonts w:ascii="IBM Plex Sans" w:hAnsi="IBM Plex Sans"/>
        </w:rPr>
        <w:t>Controlled by object-level security &amp; “Manage Published Solutions” permission.</w:t>
      </w:r>
    </w:p>
    <w:p w14:paraId="197AC4E5" w14:textId="77777777" w:rsidR="006A5729" w:rsidRPr="000E36BD" w:rsidRDefault="006A5729" w:rsidP="000E36BD">
      <w:pPr>
        <w:pStyle w:val="ListParagraph"/>
        <w:numPr>
          <w:ilvl w:val="0"/>
          <w:numId w:val="29"/>
        </w:numPr>
        <w:rPr>
          <w:rFonts w:ascii="IBM Plex Sans" w:hAnsi="IBM Plex Sans"/>
        </w:rPr>
      </w:pPr>
      <w:r w:rsidRPr="000E36BD">
        <w:rPr>
          <w:rFonts w:ascii="IBM Plex Sans" w:hAnsi="IBM Plex Sans"/>
        </w:rPr>
        <w:t>Reviewed solutions require special access to edit/delete.</w:t>
      </w:r>
    </w:p>
    <w:p w14:paraId="15E04E8D" w14:textId="224E4094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Solution Categories:</w:t>
      </w:r>
      <w:r w:rsidR="000E36BD">
        <w:rPr>
          <w:rFonts w:ascii="IBM Plex Sans" w:hAnsi="IBM Plex Sans"/>
        </w:rPr>
        <w:t xml:space="preserve"> </w:t>
      </w:r>
      <w:r w:rsidRPr="006A5729">
        <w:rPr>
          <w:rFonts w:ascii="IBM Plex Sans" w:hAnsi="IBM Plex Sans"/>
        </w:rPr>
        <w:t>Used to group similar solutions for easier navigation.</w:t>
      </w:r>
    </w:p>
    <w:p w14:paraId="59322407" w14:textId="21E9AA3B" w:rsidR="006A5729" w:rsidRPr="006A5729" w:rsidRDefault="006A5729" w:rsidP="006A5729">
      <w:pPr>
        <w:rPr>
          <w:rFonts w:ascii="IBM Plex Sans" w:hAnsi="IBM Plex Sans"/>
        </w:rPr>
      </w:pPr>
    </w:p>
    <w:p w14:paraId="739D1235" w14:textId="35CAE963" w:rsidR="006A5729" w:rsidRPr="006A5729" w:rsidRDefault="006A5729" w:rsidP="006A5729">
      <w:pPr>
        <w:rPr>
          <w:rFonts w:ascii="IBM Plex Sans" w:hAnsi="IBM Plex Sans"/>
          <w:b/>
          <w:bCs/>
        </w:rPr>
      </w:pPr>
      <w:r w:rsidRPr="006A5729">
        <w:rPr>
          <w:rFonts w:ascii="Segoe UI Emoji" w:hAnsi="Segoe UI Emoji" w:cs="Segoe UI Emoji"/>
          <w:b/>
          <w:bCs/>
        </w:rPr>
        <w:lastRenderedPageBreak/>
        <w:t>🧭</w:t>
      </w:r>
      <w:r w:rsidRPr="006A5729">
        <w:rPr>
          <w:rFonts w:ascii="IBM Plex Sans" w:hAnsi="IBM Plex Sans"/>
          <w:b/>
          <w:bCs/>
        </w:rPr>
        <w:t xml:space="preserve"> </w:t>
      </w:r>
      <w:r w:rsidRPr="006A5729">
        <w:rPr>
          <w:rFonts w:ascii="IBM Plex Sans" w:hAnsi="IBM Plex Sans"/>
          <w:b/>
          <w:bCs/>
          <w:color w:val="7030A0"/>
          <w:sz w:val="24"/>
          <w:szCs w:val="24"/>
        </w:rPr>
        <w:t>Solution Process</w:t>
      </w:r>
    </w:p>
    <w:p w14:paraId="6BD06A25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</w:rPr>
        <w:t>Defines the workflow for reviewing and approving solutions.</w:t>
      </w:r>
      <w:r w:rsidRPr="006A5729">
        <w:rPr>
          <w:rFonts w:ascii="IBM Plex Sans" w:hAnsi="IBM Plex Sans"/>
        </w:rPr>
        <w:br/>
        <w:t>Different processes can have different review statuses and stages.</w:t>
      </w:r>
    </w:p>
    <w:p w14:paraId="3585070D" w14:textId="7E8A1F20" w:rsidR="006A5729" w:rsidRPr="006A5729" w:rsidRDefault="006A5729" w:rsidP="006A5729">
      <w:pPr>
        <w:rPr>
          <w:rFonts w:ascii="IBM Plex Sans" w:hAnsi="IBM Plex Sans"/>
        </w:rPr>
      </w:pPr>
    </w:p>
    <w:p w14:paraId="4B6C5012" w14:textId="6F285FA1" w:rsidR="006A5729" w:rsidRPr="006A5729" w:rsidRDefault="006A5729" w:rsidP="006A5729">
      <w:pPr>
        <w:rPr>
          <w:rFonts w:ascii="IBM Plex Sans" w:hAnsi="IBM Plex Sans"/>
          <w:b/>
          <w:bCs/>
        </w:rPr>
      </w:pPr>
      <w:r w:rsidRPr="006A5729">
        <w:rPr>
          <w:rFonts w:ascii="Segoe UI Emoji" w:hAnsi="Segoe UI Emoji" w:cs="Segoe UI Emoji"/>
          <w:b/>
          <w:bCs/>
        </w:rPr>
        <w:t>📖</w:t>
      </w:r>
      <w:r w:rsidRPr="006A5729">
        <w:rPr>
          <w:rFonts w:ascii="IBM Plex Sans" w:hAnsi="IBM Plex Sans"/>
          <w:b/>
          <w:bCs/>
        </w:rPr>
        <w:t xml:space="preserve"> </w:t>
      </w:r>
      <w:r w:rsidRPr="006A5729">
        <w:rPr>
          <w:rFonts w:ascii="IBM Plex Sans" w:hAnsi="IBM Plex Sans"/>
          <w:b/>
          <w:bCs/>
          <w:color w:val="7030A0"/>
          <w:sz w:val="24"/>
          <w:szCs w:val="24"/>
        </w:rPr>
        <w:t>Knowledge Articles (Salesforce Knowledge)</w:t>
      </w:r>
    </w:p>
    <w:p w14:paraId="15488DEB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Purpose:</w:t>
      </w:r>
      <w:r w:rsidRPr="006A5729">
        <w:rPr>
          <w:rFonts w:ascii="IBM Plex Sans" w:hAnsi="IBM Plex Sans"/>
        </w:rPr>
        <w:br/>
        <w:t xml:space="preserve">Centralized </w:t>
      </w:r>
      <w:r w:rsidRPr="006A5729">
        <w:rPr>
          <w:rFonts w:ascii="IBM Plex Sans" w:hAnsi="IBM Plex Sans"/>
          <w:b/>
          <w:bCs/>
        </w:rPr>
        <w:t>Knowledge Base</w:t>
      </w:r>
      <w:r w:rsidRPr="006A5729">
        <w:rPr>
          <w:rFonts w:ascii="IBM Plex Sans" w:hAnsi="IBM Plex Sans"/>
        </w:rPr>
        <w:t xml:space="preserve"> built from Knowledge Articles containing FAQs, troubleshooting steps, or policies.</w:t>
      </w:r>
    </w:p>
    <w:p w14:paraId="1B793FDF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Key Points:</w:t>
      </w:r>
    </w:p>
    <w:p w14:paraId="15941D24" w14:textId="77777777" w:rsidR="006A5729" w:rsidRPr="000E36BD" w:rsidRDefault="006A5729" w:rsidP="000E36BD">
      <w:pPr>
        <w:pStyle w:val="ListParagraph"/>
        <w:numPr>
          <w:ilvl w:val="0"/>
          <w:numId w:val="31"/>
        </w:numPr>
        <w:rPr>
          <w:rFonts w:ascii="IBM Plex Sans" w:hAnsi="IBM Plex Sans"/>
        </w:rPr>
      </w:pPr>
      <w:r w:rsidRPr="000E36BD">
        <w:rPr>
          <w:rFonts w:ascii="IBM Plex Sans" w:hAnsi="IBM Plex Sans"/>
        </w:rPr>
        <w:t>Authored by agents or content writers.</w:t>
      </w:r>
    </w:p>
    <w:p w14:paraId="6E2E9A5C" w14:textId="77777777" w:rsidR="006A5729" w:rsidRPr="000E36BD" w:rsidRDefault="006A5729" w:rsidP="000E36BD">
      <w:pPr>
        <w:pStyle w:val="ListParagraph"/>
        <w:numPr>
          <w:ilvl w:val="0"/>
          <w:numId w:val="31"/>
        </w:numPr>
        <w:rPr>
          <w:rFonts w:ascii="IBM Plex Sans" w:hAnsi="IBM Plex Sans"/>
        </w:rPr>
      </w:pPr>
      <w:r w:rsidRPr="000E36BD">
        <w:rPr>
          <w:rFonts w:ascii="IBM Plex Sans" w:hAnsi="IBM Plex Sans"/>
        </w:rPr>
        <w:t>Published to multiple channels:</w:t>
      </w:r>
    </w:p>
    <w:p w14:paraId="0CE4A2AD" w14:textId="77777777" w:rsidR="006A5729" w:rsidRPr="000E36BD" w:rsidRDefault="006A5729" w:rsidP="000E36BD">
      <w:pPr>
        <w:pStyle w:val="ListParagraph"/>
        <w:rPr>
          <w:rFonts w:ascii="IBM Plex Sans" w:hAnsi="IBM Plex Sans"/>
        </w:rPr>
      </w:pPr>
      <w:r w:rsidRPr="000E36BD">
        <w:rPr>
          <w:rFonts w:ascii="IBM Plex Sans" w:hAnsi="IBM Plex Sans"/>
        </w:rPr>
        <w:t>Internal Users</w:t>
      </w:r>
    </w:p>
    <w:p w14:paraId="3A418603" w14:textId="77777777" w:rsidR="006A5729" w:rsidRPr="000E36BD" w:rsidRDefault="006A5729" w:rsidP="000E36BD">
      <w:pPr>
        <w:pStyle w:val="ListParagraph"/>
        <w:rPr>
          <w:rFonts w:ascii="IBM Plex Sans" w:hAnsi="IBM Plex Sans"/>
        </w:rPr>
      </w:pPr>
      <w:r w:rsidRPr="000E36BD">
        <w:rPr>
          <w:rFonts w:ascii="IBM Plex Sans" w:hAnsi="IBM Plex Sans"/>
        </w:rPr>
        <w:t>Customer Communities</w:t>
      </w:r>
    </w:p>
    <w:p w14:paraId="7EBEFFA5" w14:textId="77777777" w:rsidR="006A5729" w:rsidRPr="000E36BD" w:rsidRDefault="006A5729" w:rsidP="000E36BD">
      <w:pPr>
        <w:pStyle w:val="ListParagraph"/>
        <w:rPr>
          <w:rFonts w:ascii="IBM Plex Sans" w:hAnsi="IBM Plex Sans"/>
        </w:rPr>
      </w:pPr>
      <w:r w:rsidRPr="000E36BD">
        <w:rPr>
          <w:rFonts w:ascii="IBM Plex Sans" w:hAnsi="IBM Plex Sans"/>
        </w:rPr>
        <w:t>Public Website</w:t>
      </w:r>
    </w:p>
    <w:p w14:paraId="006265FD" w14:textId="77777777" w:rsidR="006A5729" w:rsidRPr="000E36BD" w:rsidRDefault="006A5729" w:rsidP="000E36BD">
      <w:pPr>
        <w:pStyle w:val="ListParagraph"/>
        <w:numPr>
          <w:ilvl w:val="0"/>
          <w:numId w:val="31"/>
        </w:numPr>
        <w:rPr>
          <w:rFonts w:ascii="IBM Plex Sans" w:hAnsi="IBM Plex Sans"/>
        </w:rPr>
      </w:pPr>
      <w:r w:rsidRPr="000E36BD">
        <w:rPr>
          <w:rFonts w:ascii="IBM Plex Sans" w:hAnsi="IBM Plex Sans"/>
        </w:rPr>
        <w:t xml:space="preserve">Enables </w:t>
      </w:r>
      <w:r w:rsidRPr="000E36BD">
        <w:rPr>
          <w:rFonts w:ascii="IBM Plex Sans" w:hAnsi="IBM Plex Sans"/>
          <w:b/>
          <w:bCs/>
        </w:rPr>
        <w:t>self-service</w:t>
      </w:r>
      <w:r w:rsidRPr="000E36BD">
        <w:rPr>
          <w:rFonts w:ascii="IBM Plex Sans" w:hAnsi="IBM Plex Sans"/>
        </w:rPr>
        <w:t xml:space="preserve"> and </w:t>
      </w:r>
      <w:r w:rsidRPr="000E36BD">
        <w:rPr>
          <w:rFonts w:ascii="IBM Plex Sans" w:hAnsi="IBM Plex Sans"/>
          <w:b/>
          <w:bCs/>
        </w:rPr>
        <w:t>reduces case volume</w:t>
      </w:r>
      <w:r w:rsidRPr="000E36BD">
        <w:rPr>
          <w:rFonts w:ascii="IBM Plex Sans" w:hAnsi="IBM Plex Sans"/>
        </w:rPr>
        <w:t>.</w:t>
      </w:r>
    </w:p>
    <w:p w14:paraId="2C74C2DA" w14:textId="77777777" w:rsidR="000E36BD" w:rsidRDefault="000E36BD" w:rsidP="006A5729">
      <w:pPr>
        <w:rPr>
          <w:rFonts w:ascii="IBM Plex Sans" w:hAnsi="IBM Plex Sans"/>
        </w:rPr>
      </w:pPr>
    </w:p>
    <w:p w14:paraId="4DE6AEE5" w14:textId="5935BD14" w:rsidR="006A5729" w:rsidRPr="006A5729" w:rsidRDefault="006A5729" w:rsidP="006A5729">
      <w:pPr>
        <w:rPr>
          <w:rFonts w:ascii="IBM Plex Sans" w:hAnsi="IBM Plex Sans"/>
          <w:b/>
          <w:bCs/>
        </w:rPr>
      </w:pPr>
      <w:r w:rsidRPr="006A5729">
        <w:rPr>
          <w:rFonts w:ascii="Segoe UI Emoji" w:hAnsi="Segoe UI Emoji" w:cs="Segoe UI Emoji"/>
          <w:b/>
          <w:bCs/>
        </w:rPr>
        <w:t>🌍</w:t>
      </w:r>
      <w:r w:rsidRPr="006A5729">
        <w:rPr>
          <w:rFonts w:ascii="IBM Plex Sans" w:hAnsi="IBM Plex Sans"/>
          <w:b/>
          <w:bCs/>
        </w:rPr>
        <w:t xml:space="preserve"> </w:t>
      </w:r>
      <w:r w:rsidRPr="006A5729">
        <w:rPr>
          <w:rFonts w:ascii="IBM Plex Sans" w:hAnsi="IBM Plex Sans"/>
          <w:b/>
          <w:bCs/>
          <w:color w:val="7030A0"/>
          <w:sz w:val="24"/>
          <w:szCs w:val="24"/>
        </w:rPr>
        <w:t>Portals and Communities</w:t>
      </w:r>
    </w:p>
    <w:p w14:paraId="25D06587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Earlier Portals (Deprecated):</w:t>
      </w:r>
    </w:p>
    <w:p w14:paraId="46D3B9D2" w14:textId="77777777" w:rsidR="006A5729" w:rsidRPr="000E36BD" w:rsidRDefault="006A5729" w:rsidP="000E36BD">
      <w:pPr>
        <w:pStyle w:val="ListParagraph"/>
        <w:numPr>
          <w:ilvl w:val="0"/>
          <w:numId w:val="31"/>
        </w:numPr>
        <w:rPr>
          <w:rFonts w:ascii="IBM Plex Sans" w:hAnsi="IBM Plex Sans"/>
        </w:rPr>
      </w:pPr>
      <w:r w:rsidRPr="000E36BD">
        <w:rPr>
          <w:rFonts w:ascii="IBM Plex Sans" w:hAnsi="IBM Plex Sans"/>
          <w:b/>
          <w:bCs/>
        </w:rPr>
        <w:t>Customer Portal:</w:t>
      </w:r>
      <w:r w:rsidRPr="000E36BD">
        <w:rPr>
          <w:rFonts w:ascii="IBM Plex Sans" w:hAnsi="IBM Plex Sans"/>
        </w:rPr>
        <w:t xml:space="preserve"> Manage cases, view solutions.</w:t>
      </w:r>
    </w:p>
    <w:p w14:paraId="438C7598" w14:textId="77777777" w:rsidR="006A5729" w:rsidRPr="000E36BD" w:rsidRDefault="006A5729" w:rsidP="000E36BD">
      <w:pPr>
        <w:pStyle w:val="ListParagraph"/>
        <w:numPr>
          <w:ilvl w:val="0"/>
          <w:numId w:val="31"/>
        </w:numPr>
        <w:rPr>
          <w:rFonts w:ascii="IBM Plex Sans" w:hAnsi="IBM Plex Sans"/>
        </w:rPr>
      </w:pPr>
      <w:r w:rsidRPr="000E36BD">
        <w:rPr>
          <w:rFonts w:ascii="IBM Plex Sans" w:hAnsi="IBM Plex Sans"/>
          <w:b/>
          <w:bCs/>
        </w:rPr>
        <w:t>Partner Portal:</w:t>
      </w:r>
      <w:r w:rsidRPr="000E36BD">
        <w:rPr>
          <w:rFonts w:ascii="IBM Plex Sans" w:hAnsi="IBM Plex Sans"/>
        </w:rPr>
        <w:t xml:space="preserve"> Access leads, opportunities, cases.</w:t>
      </w:r>
    </w:p>
    <w:p w14:paraId="7E882CEB" w14:textId="77777777" w:rsidR="006A5729" w:rsidRPr="000E36BD" w:rsidRDefault="006A5729" w:rsidP="000E36BD">
      <w:pPr>
        <w:pStyle w:val="ListParagraph"/>
        <w:numPr>
          <w:ilvl w:val="0"/>
          <w:numId w:val="31"/>
        </w:numPr>
        <w:rPr>
          <w:rFonts w:ascii="IBM Plex Sans" w:hAnsi="IBM Plex Sans"/>
        </w:rPr>
      </w:pPr>
      <w:r w:rsidRPr="000E36BD">
        <w:rPr>
          <w:rFonts w:ascii="IBM Plex Sans" w:hAnsi="IBM Plex Sans"/>
          <w:b/>
          <w:bCs/>
        </w:rPr>
        <w:t>Self-Service Portal:</w:t>
      </w:r>
      <w:r w:rsidRPr="000E36BD">
        <w:rPr>
          <w:rFonts w:ascii="IBM Plex Sans" w:hAnsi="IBM Plex Sans"/>
        </w:rPr>
        <w:t xml:space="preserve"> Basic case and solution access.</w:t>
      </w:r>
    </w:p>
    <w:p w14:paraId="4930385E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Now Replaced by Communities:</w:t>
      </w:r>
    </w:p>
    <w:p w14:paraId="59EF57DF" w14:textId="77777777" w:rsidR="006A5729" w:rsidRPr="000E36BD" w:rsidRDefault="006A5729" w:rsidP="000E36BD">
      <w:pPr>
        <w:pStyle w:val="ListParagraph"/>
        <w:numPr>
          <w:ilvl w:val="0"/>
          <w:numId w:val="32"/>
        </w:numPr>
        <w:rPr>
          <w:rFonts w:ascii="IBM Plex Sans" w:hAnsi="IBM Plex Sans"/>
        </w:rPr>
      </w:pPr>
      <w:r w:rsidRPr="000E36BD">
        <w:rPr>
          <w:rFonts w:ascii="IBM Plex Sans" w:hAnsi="IBM Plex Sans"/>
        </w:rPr>
        <w:t>Combines portal access + social collaboration.</w:t>
      </w:r>
    </w:p>
    <w:p w14:paraId="4E0AEB2A" w14:textId="77777777" w:rsidR="006A5729" w:rsidRPr="000E36BD" w:rsidRDefault="006A5729" w:rsidP="000E36BD">
      <w:pPr>
        <w:pStyle w:val="ListParagraph"/>
        <w:numPr>
          <w:ilvl w:val="0"/>
          <w:numId w:val="32"/>
        </w:numPr>
        <w:rPr>
          <w:rFonts w:ascii="IBM Plex Sans" w:hAnsi="IBM Plex Sans"/>
        </w:rPr>
      </w:pPr>
      <w:r w:rsidRPr="000E36BD">
        <w:rPr>
          <w:rFonts w:ascii="IBM Plex Sans" w:hAnsi="IBM Plex Sans"/>
        </w:rPr>
        <w:t xml:space="preserve">Allows </w:t>
      </w:r>
      <w:r w:rsidRPr="000E36BD">
        <w:rPr>
          <w:rFonts w:ascii="IBM Plex Sans" w:hAnsi="IBM Plex Sans"/>
          <w:b/>
          <w:bCs/>
        </w:rPr>
        <w:t>Chatter</w:t>
      </w:r>
      <w:r w:rsidRPr="000E36BD">
        <w:rPr>
          <w:rFonts w:ascii="IBM Plex Sans" w:hAnsi="IBM Plex Sans"/>
        </w:rPr>
        <w:t>, custom UI, and branding.</w:t>
      </w:r>
    </w:p>
    <w:p w14:paraId="13EC8C58" w14:textId="77777777" w:rsidR="006A5729" w:rsidRPr="000E36BD" w:rsidRDefault="006A5729" w:rsidP="000E36BD">
      <w:pPr>
        <w:pStyle w:val="ListParagraph"/>
        <w:numPr>
          <w:ilvl w:val="0"/>
          <w:numId w:val="32"/>
        </w:numPr>
        <w:rPr>
          <w:rFonts w:ascii="IBM Plex Sans" w:hAnsi="IBM Plex Sans"/>
        </w:rPr>
      </w:pPr>
      <w:r w:rsidRPr="000E36BD">
        <w:rPr>
          <w:rFonts w:ascii="IBM Plex Sans" w:hAnsi="IBM Plex Sans"/>
        </w:rPr>
        <w:t xml:space="preserve">Connects </w:t>
      </w:r>
      <w:r w:rsidRPr="000E36BD">
        <w:rPr>
          <w:rFonts w:ascii="IBM Plex Sans" w:hAnsi="IBM Plex Sans"/>
          <w:b/>
          <w:bCs/>
        </w:rPr>
        <w:t>internal, partner, and customer users</w:t>
      </w:r>
      <w:r w:rsidRPr="000E36BD">
        <w:rPr>
          <w:rFonts w:ascii="IBM Plex Sans" w:hAnsi="IBM Plex Sans"/>
        </w:rPr>
        <w:t>.</w:t>
      </w:r>
    </w:p>
    <w:p w14:paraId="74D0B686" w14:textId="77777777" w:rsidR="006A5729" w:rsidRPr="006A5729" w:rsidRDefault="006A5729" w:rsidP="006A5729">
      <w:pPr>
        <w:rPr>
          <w:rFonts w:ascii="IBM Plex Sans" w:hAnsi="IBM Plex Sans"/>
        </w:rPr>
      </w:pPr>
      <w:r w:rsidRPr="006A5729">
        <w:rPr>
          <w:rFonts w:ascii="IBM Plex Sans" w:hAnsi="IBM Plex Sans"/>
          <w:b/>
          <w:bCs/>
        </w:rPr>
        <w:t>Differences (Portal vs. Community):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368"/>
        <w:gridCol w:w="2547"/>
      </w:tblGrid>
      <w:tr w:rsidR="006A5729" w:rsidRPr="006A5729" w14:paraId="2C89C5E6" w14:textId="77777777" w:rsidTr="000E36BD">
        <w:tc>
          <w:tcPr>
            <w:tcW w:w="0" w:type="auto"/>
            <w:hideMark/>
          </w:tcPr>
          <w:p w14:paraId="05F7397B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A5729">
              <w:rPr>
                <w:rFonts w:ascii="IBM Plex Sans" w:hAnsi="IBM Plex Sans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7864CE77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A5729">
              <w:rPr>
                <w:rFonts w:ascii="IBM Plex Sans" w:hAnsi="IBM Plex Sans"/>
                <w:b/>
                <w:bCs/>
              </w:rPr>
              <w:t>Portal</w:t>
            </w:r>
          </w:p>
        </w:tc>
        <w:tc>
          <w:tcPr>
            <w:tcW w:w="0" w:type="auto"/>
            <w:hideMark/>
          </w:tcPr>
          <w:p w14:paraId="4E51A091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6A5729">
              <w:rPr>
                <w:rFonts w:ascii="IBM Plex Sans" w:hAnsi="IBM Plex Sans"/>
                <w:b/>
                <w:bCs/>
              </w:rPr>
              <w:t>Community</w:t>
            </w:r>
          </w:p>
        </w:tc>
      </w:tr>
      <w:tr w:rsidR="006A5729" w:rsidRPr="006A5729" w14:paraId="18A4F813" w14:textId="77777777" w:rsidTr="000E36BD">
        <w:tc>
          <w:tcPr>
            <w:tcW w:w="0" w:type="auto"/>
            <w:hideMark/>
          </w:tcPr>
          <w:p w14:paraId="3C79DF9F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UI</w:t>
            </w:r>
          </w:p>
        </w:tc>
        <w:tc>
          <w:tcPr>
            <w:tcW w:w="0" w:type="auto"/>
            <w:hideMark/>
          </w:tcPr>
          <w:p w14:paraId="2A84B326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Old/limited</w:t>
            </w:r>
          </w:p>
        </w:tc>
        <w:tc>
          <w:tcPr>
            <w:tcW w:w="0" w:type="auto"/>
            <w:hideMark/>
          </w:tcPr>
          <w:p w14:paraId="3FD99138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Modern &amp; customizable</w:t>
            </w:r>
          </w:p>
        </w:tc>
      </w:tr>
      <w:tr w:rsidR="006A5729" w:rsidRPr="006A5729" w14:paraId="7308EC89" w14:textId="77777777" w:rsidTr="000E36BD">
        <w:tc>
          <w:tcPr>
            <w:tcW w:w="0" w:type="auto"/>
            <w:hideMark/>
          </w:tcPr>
          <w:p w14:paraId="0BCDA581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Chatter Support</w:t>
            </w:r>
          </w:p>
        </w:tc>
        <w:tc>
          <w:tcPr>
            <w:tcW w:w="0" w:type="auto"/>
            <w:hideMark/>
          </w:tcPr>
          <w:p w14:paraId="6B530CF8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6C256E64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Segoe UI Emoji" w:hAnsi="Segoe UI Emoji" w:cs="Segoe UI Emoji"/>
              </w:rPr>
              <w:t>✅</w:t>
            </w:r>
          </w:p>
        </w:tc>
      </w:tr>
      <w:tr w:rsidR="006A5729" w:rsidRPr="006A5729" w14:paraId="5886744D" w14:textId="77777777" w:rsidTr="000E36BD">
        <w:tc>
          <w:tcPr>
            <w:tcW w:w="0" w:type="auto"/>
            <w:hideMark/>
          </w:tcPr>
          <w:p w14:paraId="38672780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Collaboration</w:t>
            </w:r>
          </w:p>
        </w:tc>
        <w:tc>
          <w:tcPr>
            <w:tcW w:w="0" w:type="auto"/>
            <w:hideMark/>
          </w:tcPr>
          <w:p w14:paraId="68632A58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Limited</w:t>
            </w:r>
          </w:p>
        </w:tc>
        <w:tc>
          <w:tcPr>
            <w:tcW w:w="0" w:type="auto"/>
            <w:hideMark/>
          </w:tcPr>
          <w:p w14:paraId="3F5C71CC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High</w:t>
            </w:r>
          </w:p>
        </w:tc>
      </w:tr>
      <w:tr w:rsidR="006A5729" w:rsidRPr="006A5729" w14:paraId="45B2A935" w14:textId="77777777" w:rsidTr="000E36BD">
        <w:tc>
          <w:tcPr>
            <w:tcW w:w="0" w:type="auto"/>
            <w:hideMark/>
          </w:tcPr>
          <w:p w14:paraId="39289BF8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Replacement</w:t>
            </w:r>
          </w:p>
        </w:tc>
        <w:tc>
          <w:tcPr>
            <w:tcW w:w="0" w:type="auto"/>
            <w:hideMark/>
          </w:tcPr>
          <w:p w14:paraId="65F44572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Deprecated</w:t>
            </w:r>
          </w:p>
        </w:tc>
        <w:tc>
          <w:tcPr>
            <w:tcW w:w="0" w:type="auto"/>
            <w:hideMark/>
          </w:tcPr>
          <w:p w14:paraId="671903C6" w14:textId="77777777" w:rsidR="006A5729" w:rsidRPr="006A5729" w:rsidRDefault="006A5729" w:rsidP="006A5729">
            <w:pPr>
              <w:spacing w:after="160" w:line="259" w:lineRule="auto"/>
              <w:rPr>
                <w:rFonts w:ascii="IBM Plex Sans" w:hAnsi="IBM Plex Sans"/>
              </w:rPr>
            </w:pPr>
            <w:r w:rsidRPr="006A5729">
              <w:rPr>
                <w:rFonts w:ascii="IBM Plex Sans" w:hAnsi="IBM Plex Sans"/>
              </w:rPr>
              <w:t>Current standard</w:t>
            </w:r>
          </w:p>
        </w:tc>
      </w:tr>
    </w:tbl>
    <w:p w14:paraId="668EBAD8" w14:textId="77777777" w:rsidR="00545BAC" w:rsidRPr="006A5729" w:rsidRDefault="00545BAC">
      <w:pPr>
        <w:rPr>
          <w:rFonts w:ascii="IBM Plex Sans" w:hAnsi="IBM Plex Sans"/>
          <w:lang w:val="en-US"/>
        </w:rPr>
      </w:pPr>
    </w:p>
    <w:sectPr w:rsidR="00545BAC" w:rsidRPr="006A5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24821"/>
    <w:multiLevelType w:val="multilevel"/>
    <w:tmpl w:val="D15E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426A0"/>
    <w:multiLevelType w:val="multilevel"/>
    <w:tmpl w:val="12C6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322A7"/>
    <w:multiLevelType w:val="hybridMultilevel"/>
    <w:tmpl w:val="1D28C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E2CEC"/>
    <w:multiLevelType w:val="hybridMultilevel"/>
    <w:tmpl w:val="3DCAD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8647A"/>
    <w:multiLevelType w:val="multilevel"/>
    <w:tmpl w:val="E76A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C039E"/>
    <w:multiLevelType w:val="multilevel"/>
    <w:tmpl w:val="D7D4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0143B"/>
    <w:multiLevelType w:val="multilevel"/>
    <w:tmpl w:val="859A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D5826"/>
    <w:multiLevelType w:val="multilevel"/>
    <w:tmpl w:val="04DCE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8F7567"/>
    <w:multiLevelType w:val="hybridMultilevel"/>
    <w:tmpl w:val="71F40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66261"/>
    <w:multiLevelType w:val="hybridMultilevel"/>
    <w:tmpl w:val="00DC3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7173F"/>
    <w:multiLevelType w:val="multilevel"/>
    <w:tmpl w:val="FC9C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6266F"/>
    <w:multiLevelType w:val="multilevel"/>
    <w:tmpl w:val="576C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334A5"/>
    <w:multiLevelType w:val="multilevel"/>
    <w:tmpl w:val="B40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64039"/>
    <w:multiLevelType w:val="multilevel"/>
    <w:tmpl w:val="08F2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55F0B"/>
    <w:multiLevelType w:val="multilevel"/>
    <w:tmpl w:val="0906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C0C24"/>
    <w:multiLevelType w:val="hybridMultilevel"/>
    <w:tmpl w:val="CBD67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93E91"/>
    <w:multiLevelType w:val="multilevel"/>
    <w:tmpl w:val="03B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950D2"/>
    <w:multiLevelType w:val="hybridMultilevel"/>
    <w:tmpl w:val="9126E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84A2A"/>
    <w:multiLevelType w:val="hybridMultilevel"/>
    <w:tmpl w:val="C26AF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444BF"/>
    <w:multiLevelType w:val="multilevel"/>
    <w:tmpl w:val="372C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D3B72"/>
    <w:multiLevelType w:val="multilevel"/>
    <w:tmpl w:val="69EE4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7F3DF5"/>
    <w:multiLevelType w:val="hybridMultilevel"/>
    <w:tmpl w:val="5A527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C6427"/>
    <w:multiLevelType w:val="hybridMultilevel"/>
    <w:tmpl w:val="D7E4E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55A8C"/>
    <w:multiLevelType w:val="hybridMultilevel"/>
    <w:tmpl w:val="FC527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F1649"/>
    <w:multiLevelType w:val="hybridMultilevel"/>
    <w:tmpl w:val="5594A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2295B"/>
    <w:multiLevelType w:val="multilevel"/>
    <w:tmpl w:val="7034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B3226"/>
    <w:multiLevelType w:val="hybridMultilevel"/>
    <w:tmpl w:val="328ED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4153C"/>
    <w:multiLevelType w:val="multilevel"/>
    <w:tmpl w:val="8F84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756DBF"/>
    <w:multiLevelType w:val="hybridMultilevel"/>
    <w:tmpl w:val="EA2AE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708CD"/>
    <w:multiLevelType w:val="hybridMultilevel"/>
    <w:tmpl w:val="9B7C6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A4B5E"/>
    <w:multiLevelType w:val="hybridMultilevel"/>
    <w:tmpl w:val="F552D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A4883"/>
    <w:multiLevelType w:val="hybridMultilevel"/>
    <w:tmpl w:val="2620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67022">
    <w:abstractNumId w:val="19"/>
  </w:num>
  <w:num w:numId="2" w16cid:durableId="1503206105">
    <w:abstractNumId w:val="1"/>
  </w:num>
  <w:num w:numId="3" w16cid:durableId="163859128">
    <w:abstractNumId w:val="11"/>
  </w:num>
  <w:num w:numId="4" w16cid:durableId="2041080340">
    <w:abstractNumId w:val="16"/>
  </w:num>
  <w:num w:numId="5" w16cid:durableId="434784485">
    <w:abstractNumId w:val="20"/>
  </w:num>
  <w:num w:numId="6" w16cid:durableId="1192035935">
    <w:abstractNumId w:val="10"/>
  </w:num>
  <w:num w:numId="7" w16cid:durableId="1064445984">
    <w:abstractNumId w:val="7"/>
  </w:num>
  <w:num w:numId="8" w16cid:durableId="990519395">
    <w:abstractNumId w:val="4"/>
  </w:num>
  <w:num w:numId="9" w16cid:durableId="26297974">
    <w:abstractNumId w:val="12"/>
  </w:num>
  <w:num w:numId="10" w16cid:durableId="1908956607">
    <w:abstractNumId w:val="5"/>
  </w:num>
  <w:num w:numId="11" w16cid:durableId="1061095687">
    <w:abstractNumId w:val="13"/>
  </w:num>
  <w:num w:numId="12" w16cid:durableId="639308957">
    <w:abstractNumId w:val="27"/>
  </w:num>
  <w:num w:numId="13" w16cid:durableId="552500828">
    <w:abstractNumId w:val="14"/>
  </w:num>
  <w:num w:numId="14" w16cid:durableId="1614173189">
    <w:abstractNumId w:val="25"/>
  </w:num>
  <w:num w:numId="15" w16cid:durableId="950747471">
    <w:abstractNumId w:val="0"/>
  </w:num>
  <w:num w:numId="16" w16cid:durableId="1137455897">
    <w:abstractNumId w:val="6"/>
  </w:num>
  <w:num w:numId="17" w16cid:durableId="2106681301">
    <w:abstractNumId w:val="3"/>
  </w:num>
  <w:num w:numId="18" w16cid:durableId="1261372203">
    <w:abstractNumId w:val="17"/>
  </w:num>
  <w:num w:numId="19" w16cid:durableId="249966716">
    <w:abstractNumId w:val="18"/>
  </w:num>
  <w:num w:numId="20" w16cid:durableId="1099569837">
    <w:abstractNumId w:val="9"/>
  </w:num>
  <w:num w:numId="21" w16cid:durableId="230040385">
    <w:abstractNumId w:val="8"/>
  </w:num>
  <w:num w:numId="22" w16cid:durableId="492991384">
    <w:abstractNumId w:val="21"/>
  </w:num>
  <w:num w:numId="23" w16cid:durableId="150143078">
    <w:abstractNumId w:val="31"/>
  </w:num>
  <w:num w:numId="24" w16cid:durableId="943658669">
    <w:abstractNumId w:val="2"/>
  </w:num>
  <w:num w:numId="25" w16cid:durableId="1243416702">
    <w:abstractNumId w:val="28"/>
  </w:num>
  <w:num w:numId="26" w16cid:durableId="687409494">
    <w:abstractNumId w:val="23"/>
  </w:num>
  <w:num w:numId="27" w16cid:durableId="1372344144">
    <w:abstractNumId w:val="22"/>
  </w:num>
  <w:num w:numId="28" w16cid:durableId="958991683">
    <w:abstractNumId w:val="24"/>
  </w:num>
  <w:num w:numId="29" w16cid:durableId="1398940997">
    <w:abstractNumId w:val="29"/>
  </w:num>
  <w:num w:numId="30" w16cid:durableId="217012502">
    <w:abstractNumId w:val="26"/>
  </w:num>
  <w:num w:numId="31" w16cid:durableId="1314989581">
    <w:abstractNumId w:val="30"/>
  </w:num>
  <w:num w:numId="32" w16cid:durableId="21357851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AF"/>
    <w:rsid w:val="000E36BD"/>
    <w:rsid w:val="00252376"/>
    <w:rsid w:val="00325E07"/>
    <w:rsid w:val="00545BAC"/>
    <w:rsid w:val="00576181"/>
    <w:rsid w:val="00651AFE"/>
    <w:rsid w:val="006A5729"/>
    <w:rsid w:val="006D0F00"/>
    <w:rsid w:val="00742FE1"/>
    <w:rsid w:val="008E4E06"/>
    <w:rsid w:val="00A260AF"/>
    <w:rsid w:val="00A31751"/>
    <w:rsid w:val="00FE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2EAA"/>
  <w15:chartTrackingRefBased/>
  <w15:docId w15:val="{CF1687BD-B4EC-4563-8321-4B7187B8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0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0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0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0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0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4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Sowmya</dc:creator>
  <cp:keywords/>
  <dc:description/>
  <cp:lastModifiedBy>B Sowmya</cp:lastModifiedBy>
  <cp:revision>9</cp:revision>
  <dcterms:created xsi:type="dcterms:W3CDTF">2025-10-16T11:36:00Z</dcterms:created>
  <dcterms:modified xsi:type="dcterms:W3CDTF">2025-10-16T11:50:00Z</dcterms:modified>
</cp:coreProperties>
</file>