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550F" w14:textId="4F53E947" w:rsidR="007B7223" w:rsidRPr="001A1825" w:rsidRDefault="001A1825" w:rsidP="007B7223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1A1825">
        <w:rPr>
          <w:rFonts w:ascii="IBM Plex Sans" w:hAnsi="IBM Plex Sans"/>
          <w:b/>
          <w:bCs/>
          <w:color w:val="EE0000"/>
          <w:sz w:val="24"/>
          <w:szCs w:val="24"/>
        </w:rPr>
        <w:t>Salesforce App / Application</w:t>
      </w:r>
    </w:p>
    <w:p w14:paraId="7F22BAC5" w14:textId="0F5B0E7F" w:rsidR="001A1825" w:rsidRPr="001A1825" w:rsidRDefault="001A1825" w:rsidP="001A1825">
      <w:pPr>
        <w:pStyle w:val="ListParagraph"/>
        <w:numPr>
          <w:ilvl w:val="0"/>
          <w:numId w:val="31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A </w:t>
      </w:r>
      <w:r w:rsidRPr="001A1825">
        <w:rPr>
          <w:rFonts w:ascii="IBM Plex Sans" w:hAnsi="IBM Plex Sans"/>
          <w:b/>
          <w:bCs/>
        </w:rPr>
        <w:t>Salesforce Application (App)</w:t>
      </w:r>
      <w:r w:rsidRPr="001A1825">
        <w:rPr>
          <w:rFonts w:ascii="IBM Plex Sans" w:hAnsi="IBM Plex Sans"/>
        </w:rPr>
        <w:t xml:space="preserve"> is a collection of groups of </w:t>
      </w:r>
      <w:r w:rsidRPr="001A1825">
        <w:rPr>
          <w:rFonts w:ascii="IBM Plex Sans" w:hAnsi="IBM Plex Sans"/>
          <w:b/>
          <w:bCs/>
        </w:rPr>
        <w:t>tabs</w:t>
      </w:r>
      <w:r w:rsidRPr="001A1825">
        <w:rPr>
          <w:rFonts w:ascii="IBM Plex Sans" w:hAnsi="IBM Plex Sans"/>
        </w:rPr>
        <w:t xml:space="preserve"> that work together to provide specific functionality to users.</w:t>
      </w:r>
    </w:p>
    <w:p w14:paraId="37FDB9ED" w14:textId="061CC6CB" w:rsidR="001A1825" w:rsidRDefault="001A1825" w:rsidP="001A1825">
      <w:pPr>
        <w:pStyle w:val="ListParagraph"/>
        <w:numPr>
          <w:ilvl w:val="0"/>
          <w:numId w:val="31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Salesforce provides several </w:t>
      </w:r>
      <w:r w:rsidRPr="001A1825">
        <w:rPr>
          <w:rFonts w:ascii="IBM Plex Sans" w:hAnsi="IBM Plex Sans"/>
          <w:b/>
          <w:bCs/>
        </w:rPr>
        <w:t>standard apps</w:t>
      </w:r>
      <w:r w:rsidRPr="001A1825">
        <w:rPr>
          <w:rFonts w:ascii="IBM Plex Sans" w:hAnsi="IBM Plex Sans"/>
        </w:rPr>
        <w:t xml:space="preserve"> such as: Sales, Call Center (Service), Marketing, Community </w:t>
      </w:r>
    </w:p>
    <w:p w14:paraId="26C5A25F" w14:textId="77777777" w:rsidR="002E27F4" w:rsidRPr="002E27F4" w:rsidRDefault="002E27F4" w:rsidP="002E27F4">
      <w:pPr>
        <w:pStyle w:val="ListParagraph"/>
        <w:rPr>
          <w:rFonts w:ascii="IBM Plex Sans" w:hAnsi="IBM Plex Sans"/>
        </w:rPr>
      </w:pPr>
    </w:p>
    <w:p w14:paraId="2DB5A7CB" w14:textId="3920BCF4" w:rsidR="001A1825" w:rsidRPr="001A1825" w:rsidRDefault="001A1825" w:rsidP="001A1825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1A1825">
        <w:rPr>
          <w:rFonts w:ascii="IBM Plex Sans" w:hAnsi="IBM Plex Sans"/>
          <w:b/>
          <w:bCs/>
          <w:color w:val="EE0000"/>
          <w:sz w:val="24"/>
          <w:szCs w:val="24"/>
        </w:rPr>
        <w:t>Types of Salesforce Applications</w:t>
      </w:r>
    </w:p>
    <w:p w14:paraId="2CF2DCE1" w14:textId="77777777" w:rsidR="001A1825" w:rsidRPr="001A1825" w:rsidRDefault="001A1825" w:rsidP="001A1825">
      <w:pPr>
        <w:rPr>
          <w:rFonts w:ascii="IBM Plex Sans" w:hAnsi="IBM Plex Sans"/>
          <w:color w:val="70AD47" w:themeColor="accent6"/>
        </w:rPr>
      </w:pPr>
      <w:r w:rsidRPr="001A1825">
        <w:rPr>
          <w:rFonts w:ascii="IBM Plex Sans" w:hAnsi="IBM Plex Sans"/>
          <w:b/>
          <w:bCs/>
          <w:color w:val="70AD47" w:themeColor="accent6"/>
        </w:rPr>
        <w:t>Custom Apps</w:t>
      </w:r>
      <w:r w:rsidRPr="001A1825">
        <w:rPr>
          <w:rFonts w:ascii="IBM Plex Sans" w:hAnsi="IBM Plex Sans"/>
          <w:color w:val="70AD47" w:themeColor="accent6"/>
        </w:rPr>
        <w:t xml:space="preserve"> </w:t>
      </w:r>
    </w:p>
    <w:p w14:paraId="7C107E2C" w14:textId="77777777" w:rsidR="001A1825" w:rsidRPr="001A1825" w:rsidRDefault="001A1825" w:rsidP="001A1825">
      <w:pPr>
        <w:pStyle w:val="ListParagraph"/>
        <w:numPr>
          <w:ilvl w:val="0"/>
          <w:numId w:val="32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Created by users based on business needs </w:t>
      </w:r>
    </w:p>
    <w:p w14:paraId="1FC56768" w14:textId="77777777" w:rsidR="001A1825" w:rsidRPr="001A1825" w:rsidRDefault="001A1825" w:rsidP="001A1825">
      <w:pPr>
        <w:pStyle w:val="ListParagraph"/>
        <w:numPr>
          <w:ilvl w:val="0"/>
          <w:numId w:val="32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Can include custom objects, tabs, and features </w:t>
      </w:r>
    </w:p>
    <w:p w14:paraId="731CB959" w14:textId="77777777" w:rsidR="001A1825" w:rsidRPr="001A1825" w:rsidRDefault="001A1825" w:rsidP="001A1825">
      <w:pPr>
        <w:rPr>
          <w:rFonts w:ascii="IBM Plex Sans" w:hAnsi="IBM Plex Sans"/>
          <w:color w:val="70AD47" w:themeColor="accent6"/>
        </w:rPr>
      </w:pPr>
      <w:r w:rsidRPr="001A1825">
        <w:rPr>
          <w:rFonts w:ascii="IBM Plex Sans" w:hAnsi="IBM Plex Sans"/>
          <w:b/>
          <w:bCs/>
          <w:color w:val="70AD47" w:themeColor="accent6"/>
        </w:rPr>
        <w:t>Console Apps</w:t>
      </w:r>
      <w:r w:rsidRPr="001A1825">
        <w:rPr>
          <w:rFonts w:ascii="IBM Plex Sans" w:hAnsi="IBM Plex Sans"/>
          <w:color w:val="70AD47" w:themeColor="accent6"/>
        </w:rPr>
        <w:t xml:space="preserve"> </w:t>
      </w:r>
    </w:p>
    <w:p w14:paraId="0BF373E5" w14:textId="77777777" w:rsidR="001A1825" w:rsidRPr="001A1825" w:rsidRDefault="001A1825" w:rsidP="001A1825">
      <w:p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A </w:t>
      </w:r>
      <w:r w:rsidRPr="001A1825">
        <w:rPr>
          <w:rFonts w:ascii="IBM Plex Sans" w:hAnsi="IBM Plex Sans"/>
          <w:b/>
          <w:bCs/>
        </w:rPr>
        <w:t>Console App</w:t>
      </w:r>
      <w:r w:rsidRPr="001A1825">
        <w:rPr>
          <w:rFonts w:ascii="IBM Plex Sans" w:hAnsi="IBM Plex Sans"/>
        </w:rPr>
        <w:t xml:space="preserve"> is a </w:t>
      </w:r>
      <w:r w:rsidRPr="001A1825">
        <w:rPr>
          <w:rFonts w:ascii="IBM Plex Sans" w:hAnsi="IBM Plex Sans"/>
          <w:b/>
          <w:bCs/>
        </w:rPr>
        <w:t>tab-based workspace</w:t>
      </w:r>
      <w:r w:rsidRPr="001A1825">
        <w:rPr>
          <w:rFonts w:ascii="IBM Plex Sans" w:hAnsi="IBM Plex Sans"/>
        </w:rPr>
        <w:t xml:space="preserve"> that improves productivity by allowing users to manage multiple records on a single screen.</w:t>
      </w:r>
    </w:p>
    <w:p w14:paraId="15B1CFB7" w14:textId="77777777" w:rsidR="001A1825" w:rsidRPr="001A1825" w:rsidRDefault="001A1825" w:rsidP="001A1825">
      <w:pPr>
        <w:rPr>
          <w:rFonts w:ascii="IBM Plex Sans" w:hAnsi="IBM Plex Sans"/>
          <w:b/>
          <w:bCs/>
        </w:rPr>
      </w:pPr>
      <w:r w:rsidRPr="001A1825">
        <w:rPr>
          <w:rFonts w:ascii="Segoe UI Emoji" w:hAnsi="Segoe UI Emoji" w:cs="Segoe UI Emoji"/>
          <w:b/>
          <w:bCs/>
        </w:rPr>
        <w:t>💡</w:t>
      </w:r>
      <w:r w:rsidRPr="001A1825">
        <w:rPr>
          <w:rFonts w:ascii="IBM Plex Sans" w:hAnsi="IBM Plex Sans"/>
          <w:b/>
          <w:bCs/>
        </w:rPr>
        <w:t xml:space="preserve"> Features</w:t>
      </w:r>
    </w:p>
    <w:p w14:paraId="617A69CF" w14:textId="77777777" w:rsidR="001A1825" w:rsidRPr="001A1825" w:rsidRDefault="001A1825" w:rsidP="001A1825">
      <w:pPr>
        <w:pStyle w:val="ListParagraph"/>
        <w:numPr>
          <w:ilvl w:val="0"/>
          <w:numId w:val="34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Open multiple records at once </w:t>
      </w:r>
    </w:p>
    <w:p w14:paraId="303A0B3C" w14:textId="77777777" w:rsidR="001A1825" w:rsidRPr="001A1825" w:rsidRDefault="001A1825" w:rsidP="001A1825">
      <w:pPr>
        <w:pStyle w:val="ListParagraph"/>
        <w:numPr>
          <w:ilvl w:val="0"/>
          <w:numId w:val="34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View related records using </w:t>
      </w:r>
      <w:r w:rsidRPr="001A1825">
        <w:rPr>
          <w:rFonts w:ascii="IBM Plex Sans" w:hAnsi="IBM Plex Sans"/>
          <w:b/>
          <w:bCs/>
        </w:rPr>
        <w:t>subtabs</w:t>
      </w:r>
      <w:r w:rsidRPr="001A1825">
        <w:rPr>
          <w:rFonts w:ascii="IBM Plex Sans" w:hAnsi="IBM Plex Sans"/>
        </w:rPr>
        <w:t xml:space="preserve"> </w:t>
      </w:r>
    </w:p>
    <w:p w14:paraId="3DCDB8E4" w14:textId="77777777" w:rsidR="001A1825" w:rsidRPr="001A1825" w:rsidRDefault="001A1825" w:rsidP="001A1825">
      <w:pPr>
        <w:pStyle w:val="ListParagraph"/>
        <w:numPr>
          <w:ilvl w:val="0"/>
          <w:numId w:val="34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Reduce time spent on navigation (less clicking and scrolling) </w:t>
      </w:r>
    </w:p>
    <w:p w14:paraId="23533343" w14:textId="64C21CEF" w:rsidR="001A1825" w:rsidRDefault="001A1825" w:rsidP="001A1825">
      <w:pPr>
        <w:pStyle w:val="ListParagraph"/>
        <w:numPr>
          <w:ilvl w:val="0"/>
          <w:numId w:val="34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Quickly </w:t>
      </w:r>
      <w:r w:rsidRPr="001A1825">
        <w:rPr>
          <w:rFonts w:ascii="IBM Plex Sans" w:hAnsi="IBM Plex Sans"/>
          <w:b/>
          <w:bCs/>
        </w:rPr>
        <w:t>create, update, and access records</w:t>
      </w:r>
      <w:r w:rsidRPr="001A1825">
        <w:rPr>
          <w:rFonts w:ascii="IBM Plex Sans" w:hAnsi="IBM Plex Sans"/>
        </w:rPr>
        <w:t xml:space="preserve"> </w:t>
      </w:r>
    </w:p>
    <w:p w14:paraId="072C2684" w14:textId="77777777" w:rsidR="001A1825" w:rsidRPr="001A1825" w:rsidRDefault="001A1825" w:rsidP="001A1825">
      <w:pPr>
        <w:pStyle w:val="ListParagraph"/>
        <w:rPr>
          <w:rFonts w:ascii="IBM Plex Sans" w:hAnsi="IBM Plex Sans"/>
        </w:rPr>
      </w:pPr>
    </w:p>
    <w:p w14:paraId="49E26449" w14:textId="61992552" w:rsidR="001A1825" w:rsidRPr="001A1825" w:rsidRDefault="001A1825" w:rsidP="001A1825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1A1825">
        <w:rPr>
          <w:rFonts w:ascii="IBM Plex Sans" w:hAnsi="IBM Plex Sans"/>
          <w:b/>
          <w:bCs/>
          <w:color w:val="EE0000"/>
          <w:sz w:val="24"/>
          <w:szCs w:val="24"/>
        </w:rPr>
        <w:t>API Name for a Field</w:t>
      </w:r>
    </w:p>
    <w:p w14:paraId="0D2E2149" w14:textId="77777777" w:rsidR="001A1825" w:rsidRPr="001A1825" w:rsidRDefault="001A1825" w:rsidP="001A1825">
      <w:p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The </w:t>
      </w:r>
      <w:r w:rsidRPr="001A1825">
        <w:rPr>
          <w:rFonts w:ascii="IBM Plex Sans" w:hAnsi="IBM Plex Sans"/>
          <w:b/>
          <w:bCs/>
        </w:rPr>
        <w:t>API Name</w:t>
      </w:r>
      <w:r w:rsidRPr="001A1825">
        <w:rPr>
          <w:rFonts w:ascii="IBM Plex Sans" w:hAnsi="IBM Plex Sans"/>
        </w:rPr>
        <w:t xml:space="preserve"> of a field is its </w:t>
      </w:r>
      <w:r w:rsidRPr="001A1825">
        <w:rPr>
          <w:rFonts w:ascii="IBM Plex Sans" w:hAnsi="IBM Plex Sans"/>
          <w:b/>
          <w:bCs/>
        </w:rPr>
        <w:t>technical identifier</w:t>
      </w:r>
      <w:r w:rsidRPr="001A1825">
        <w:rPr>
          <w:rFonts w:ascii="IBM Plex Sans" w:hAnsi="IBM Plex Sans"/>
        </w:rPr>
        <w:t xml:space="preserve"> used internally in Salesforce. It is mainly used in coding, integrations, and automation processes.</w:t>
      </w:r>
    </w:p>
    <w:p w14:paraId="3DBF9C0D" w14:textId="77777777" w:rsidR="001A1825" w:rsidRPr="001A1825" w:rsidRDefault="001A1825" w:rsidP="001A1825">
      <w:pPr>
        <w:rPr>
          <w:rFonts w:ascii="IBM Plex Sans" w:hAnsi="IBM Plex Sans"/>
          <w:b/>
          <w:bCs/>
        </w:rPr>
      </w:pPr>
      <w:r w:rsidRPr="001A1825">
        <w:rPr>
          <w:rFonts w:ascii="Segoe UI Emoji" w:hAnsi="Segoe UI Emoji" w:cs="Segoe UI Emoji"/>
          <w:b/>
          <w:bCs/>
        </w:rPr>
        <w:t>✅</w:t>
      </w:r>
      <w:r w:rsidRPr="001A1825">
        <w:rPr>
          <w:rFonts w:ascii="IBM Plex Sans" w:hAnsi="IBM Plex Sans"/>
          <w:b/>
          <w:bCs/>
        </w:rPr>
        <w:t xml:space="preserve"> Key Points</w:t>
      </w:r>
    </w:p>
    <w:p w14:paraId="7AD270D7" w14:textId="77777777" w:rsidR="001A1825" w:rsidRPr="001A1825" w:rsidRDefault="001A1825" w:rsidP="001A1825">
      <w:p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Used in: </w:t>
      </w:r>
    </w:p>
    <w:p w14:paraId="763FEB4D" w14:textId="77777777" w:rsidR="001A1825" w:rsidRPr="001A1825" w:rsidRDefault="001A1825" w:rsidP="001A1825">
      <w:pPr>
        <w:pStyle w:val="ListParagraph"/>
        <w:numPr>
          <w:ilvl w:val="0"/>
          <w:numId w:val="35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Apex code </w:t>
      </w:r>
    </w:p>
    <w:p w14:paraId="0D32EB47" w14:textId="77777777" w:rsidR="001A1825" w:rsidRPr="001A1825" w:rsidRDefault="001A1825" w:rsidP="001A1825">
      <w:pPr>
        <w:pStyle w:val="ListParagraph"/>
        <w:numPr>
          <w:ilvl w:val="0"/>
          <w:numId w:val="35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SOQL queries </w:t>
      </w:r>
    </w:p>
    <w:p w14:paraId="7578B178" w14:textId="77777777" w:rsidR="001A1825" w:rsidRPr="001A1825" w:rsidRDefault="001A1825" w:rsidP="001A1825">
      <w:pPr>
        <w:pStyle w:val="ListParagraph"/>
        <w:numPr>
          <w:ilvl w:val="0"/>
          <w:numId w:val="35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APIs (REST/SOAP) </w:t>
      </w:r>
    </w:p>
    <w:p w14:paraId="323D4F04" w14:textId="77777777" w:rsidR="001A1825" w:rsidRPr="001A1825" w:rsidRDefault="001A1825" w:rsidP="001A1825">
      <w:pPr>
        <w:pStyle w:val="ListParagraph"/>
        <w:numPr>
          <w:ilvl w:val="0"/>
          <w:numId w:val="35"/>
        </w:numPr>
        <w:rPr>
          <w:rFonts w:ascii="IBM Plex Sans" w:hAnsi="IBM Plex Sans"/>
        </w:rPr>
      </w:pPr>
      <w:r w:rsidRPr="001A1825">
        <w:rPr>
          <w:rFonts w:ascii="IBM Plex Sans" w:hAnsi="IBM Plex Sans"/>
        </w:rPr>
        <w:t xml:space="preserve">Formula fields </w:t>
      </w:r>
    </w:p>
    <w:p w14:paraId="0F0D7DCA" w14:textId="77777777" w:rsidR="001A1825" w:rsidRDefault="001A1825" w:rsidP="00CE0C19">
      <w:pPr>
        <w:rPr>
          <w:rFonts w:ascii="IBM Plex Sans" w:hAnsi="IBM Plex Sans"/>
          <w:lang w:val="en-US"/>
        </w:rPr>
      </w:pPr>
    </w:p>
    <w:p w14:paraId="5C1CA665" w14:textId="77777777" w:rsidR="0015153C" w:rsidRPr="00F71033" w:rsidRDefault="0015153C" w:rsidP="00CE0C19">
      <w:pPr>
        <w:rPr>
          <w:rFonts w:ascii="IBM Plex Sans" w:hAnsi="IBM Plex Sans"/>
          <w:color w:val="000000" w:themeColor="text1"/>
          <w:lang w:val="en-US"/>
        </w:rPr>
      </w:pPr>
    </w:p>
    <w:p w14:paraId="7399DD35" w14:textId="77777777" w:rsidR="0015153C" w:rsidRDefault="0015153C" w:rsidP="00CE0C19">
      <w:pPr>
        <w:rPr>
          <w:rFonts w:ascii="IBM Plex Sans" w:hAnsi="IBM Plex Sans"/>
          <w:lang w:val="en-US"/>
        </w:rPr>
      </w:pPr>
    </w:p>
    <w:p w14:paraId="4A1047ED" w14:textId="77777777" w:rsidR="0015153C" w:rsidRDefault="0015153C" w:rsidP="00CE0C19">
      <w:pPr>
        <w:rPr>
          <w:rFonts w:ascii="IBM Plex Sans" w:hAnsi="IBM Plex Sans"/>
          <w:lang w:val="en-US"/>
        </w:rPr>
      </w:pPr>
    </w:p>
    <w:p w14:paraId="4EAF0641" w14:textId="77777777" w:rsidR="0015153C" w:rsidRDefault="0015153C" w:rsidP="00CE0C19">
      <w:pPr>
        <w:rPr>
          <w:rFonts w:ascii="IBM Plex Sans" w:hAnsi="IBM Plex Sans"/>
          <w:lang w:val="en-US"/>
        </w:rPr>
      </w:pPr>
    </w:p>
    <w:p w14:paraId="469F38EA" w14:textId="77777777" w:rsidR="0015153C" w:rsidRDefault="0015153C" w:rsidP="00CE0C19">
      <w:pPr>
        <w:rPr>
          <w:rFonts w:ascii="IBM Plex Sans" w:hAnsi="IBM Plex Sans"/>
          <w:lang w:val="en-US"/>
        </w:rPr>
      </w:pPr>
    </w:p>
    <w:p w14:paraId="60478985" w14:textId="0974924C" w:rsidR="0015153C" w:rsidRPr="008030EF" w:rsidRDefault="0015153C" w:rsidP="0015153C">
      <w:pPr>
        <w:jc w:val="center"/>
        <w:rPr>
          <w:rFonts w:ascii="IBM Plex Sans" w:hAnsi="IBM Plex Sans"/>
          <w:b/>
          <w:bCs/>
          <w:color w:val="70AD47" w:themeColor="accent6"/>
          <w:sz w:val="28"/>
          <w:szCs w:val="28"/>
          <w:lang w:val="en-US"/>
        </w:rPr>
      </w:pPr>
      <w:r w:rsidRPr="008030EF">
        <w:rPr>
          <w:rFonts w:ascii="IBM Plex Sans" w:hAnsi="IBM Plex Sans"/>
          <w:b/>
          <w:bCs/>
          <w:color w:val="70AD47" w:themeColor="accent6"/>
          <w:sz w:val="28"/>
          <w:szCs w:val="28"/>
          <w:lang w:val="en-US"/>
        </w:rPr>
        <w:lastRenderedPageBreak/>
        <w:t>APP Assignment</w:t>
      </w:r>
    </w:p>
    <w:p w14:paraId="7C65CFE3" w14:textId="77777777" w:rsidR="0015153C" w:rsidRDefault="0015153C" w:rsidP="0015153C">
      <w:pPr>
        <w:rPr>
          <w:rFonts w:ascii="IBM Plex Sans" w:hAnsi="IBM Plex Sans"/>
        </w:rPr>
      </w:pPr>
    </w:p>
    <w:p w14:paraId="72FADE99" w14:textId="1AE91F63" w:rsidR="0015153C" w:rsidRDefault="0015153C" w:rsidP="0015153C">
      <w:pPr>
        <w:rPr>
          <w:rFonts w:ascii="IBM Plex Sans" w:hAnsi="IBM Plex Sans"/>
          <w:color w:val="EE0000"/>
          <w:sz w:val="24"/>
          <w:szCs w:val="24"/>
        </w:rPr>
      </w:pPr>
      <w:r w:rsidRPr="0015153C">
        <w:rPr>
          <w:rFonts w:ascii="IBM Plex Sans" w:hAnsi="IBM Plex Sans"/>
          <w:color w:val="EE0000"/>
          <w:sz w:val="24"/>
          <w:szCs w:val="24"/>
        </w:rPr>
        <w:t>Create an app in salesforce simulating the functionalities of a Bank (App Label: “Bank”).</w:t>
      </w:r>
    </w:p>
    <w:p w14:paraId="2847D874" w14:textId="2E129E07" w:rsidR="00F71033" w:rsidRPr="00F71033" w:rsidRDefault="00F71033" w:rsidP="00F71033">
      <w:pPr>
        <w:rPr>
          <w:rFonts w:ascii="IBM Plex Sans" w:hAnsi="IBM Plex Sans"/>
          <w:color w:val="000000" w:themeColor="text1"/>
        </w:rPr>
      </w:pPr>
      <w:r w:rsidRPr="00F71033">
        <w:rPr>
          <w:rFonts w:ascii="IBM Plex Sans" w:hAnsi="IBM Plex Sans"/>
          <w:b/>
          <w:bCs/>
          <w:color w:val="000000" w:themeColor="text1"/>
        </w:rPr>
        <w:t>Step 1:</w:t>
      </w:r>
      <w:r w:rsidRPr="00F71033">
        <w:rPr>
          <w:rFonts w:ascii="IBM Plex Sans" w:hAnsi="IBM Plex Sans"/>
          <w:color w:val="000000" w:themeColor="text1"/>
        </w:rPr>
        <w:t xml:space="preserve">  Setup </w:t>
      </w:r>
      <w:r w:rsidRPr="00F71033">
        <w:rPr>
          <w:rFonts w:ascii="IBM Plex Sans" w:hAnsi="IBM Plex Sans"/>
          <w:color w:val="000000" w:themeColor="text1"/>
        </w:rPr>
        <w:sym w:font="Wingdings" w:char="F0E0"/>
      </w:r>
      <w:r w:rsidRPr="00F71033">
        <w:rPr>
          <w:rFonts w:ascii="IBM Plex Sans" w:hAnsi="IBM Plex Sans"/>
          <w:color w:val="000000" w:themeColor="text1"/>
        </w:rPr>
        <w:t xml:space="preserve"> In Quick Find </w:t>
      </w:r>
      <w:r w:rsidRPr="00F71033">
        <w:rPr>
          <w:rFonts w:ascii="IBM Plex Sans" w:hAnsi="IBM Plex Sans"/>
          <w:color w:val="000000" w:themeColor="text1"/>
        </w:rPr>
        <w:sym w:font="Wingdings" w:char="F0E0"/>
      </w:r>
      <w:r w:rsidRPr="00F71033">
        <w:rPr>
          <w:rFonts w:ascii="IBM Plex Sans" w:hAnsi="IBM Plex Sans"/>
          <w:color w:val="000000" w:themeColor="text1"/>
        </w:rPr>
        <w:t xml:space="preserve">  Type App Manager  </w:t>
      </w:r>
      <w:r w:rsidRPr="00F71033">
        <w:rPr>
          <w:rFonts w:ascii="IBM Plex Sans" w:hAnsi="IBM Plex Sans"/>
          <w:color w:val="000000" w:themeColor="text1"/>
        </w:rPr>
        <w:sym w:font="Wingdings" w:char="F0E0"/>
      </w:r>
      <w:r w:rsidRPr="00F71033">
        <w:rPr>
          <w:rFonts w:ascii="IBM Plex Sans" w:hAnsi="IBM Plex Sans"/>
          <w:color w:val="000000" w:themeColor="text1"/>
        </w:rPr>
        <w:t xml:space="preserve"> Click App Manager </w:t>
      </w:r>
    </w:p>
    <w:p w14:paraId="47E2491C" w14:textId="3559A567" w:rsidR="00F71033" w:rsidRDefault="00F71033" w:rsidP="00F71033">
      <w:pPr>
        <w:rPr>
          <w:rFonts w:ascii="IBM Plex Sans" w:hAnsi="IBM Plex Sans"/>
          <w:color w:val="000000" w:themeColor="text1"/>
        </w:rPr>
      </w:pPr>
      <w:r w:rsidRPr="00F71033">
        <w:rPr>
          <w:rFonts w:ascii="IBM Plex Sans" w:hAnsi="IBM Plex Sans"/>
          <w:b/>
          <w:bCs/>
          <w:color w:val="000000" w:themeColor="text1"/>
        </w:rPr>
        <w:t>Step 2:</w:t>
      </w:r>
      <w:r w:rsidRPr="00F71033">
        <w:rPr>
          <w:rFonts w:ascii="IBM Plex Sans" w:hAnsi="IBM Plex Sans"/>
          <w:color w:val="000000" w:themeColor="text1"/>
        </w:rPr>
        <w:t xml:space="preserve">  Click New Lightning App</w:t>
      </w:r>
    </w:p>
    <w:p w14:paraId="57920FF6" w14:textId="77777777" w:rsidR="00022FE2" w:rsidRDefault="00F71033" w:rsidP="00F71033">
      <w:pPr>
        <w:rPr>
          <w:rFonts w:ascii="IBM Plex Sans" w:hAnsi="IBM Plex Sans"/>
          <w:color w:val="000000" w:themeColor="text1"/>
        </w:rPr>
      </w:pPr>
      <w:r w:rsidRPr="00F71033">
        <w:rPr>
          <w:rFonts w:ascii="IBM Plex Sans" w:hAnsi="IBM Plex Sans"/>
          <w:b/>
          <w:bCs/>
          <w:color w:val="000000" w:themeColor="text1"/>
        </w:rPr>
        <w:t xml:space="preserve">Step 3: </w:t>
      </w:r>
      <w:r w:rsidR="00022FE2">
        <w:rPr>
          <w:rFonts w:ascii="IBM Plex Sans" w:hAnsi="IBM Plex Sans"/>
          <w:b/>
          <w:bCs/>
          <w:color w:val="000000" w:themeColor="text1"/>
        </w:rPr>
        <w:t xml:space="preserve"> </w:t>
      </w:r>
      <w:r w:rsidR="00022FE2" w:rsidRPr="00022FE2">
        <w:rPr>
          <w:rFonts w:ascii="IBM Plex Sans" w:hAnsi="IBM Plex Sans"/>
          <w:color w:val="000000" w:themeColor="text1"/>
        </w:rPr>
        <w:t>App Details &amp; Branding</w:t>
      </w:r>
      <w:r w:rsidR="00022FE2">
        <w:rPr>
          <w:rFonts w:ascii="IBM Plex Sans" w:hAnsi="IBM Plex Sans"/>
          <w:color w:val="000000" w:themeColor="text1"/>
        </w:rPr>
        <w:t xml:space="preserve"> </w:t>
      </w:r>
    </w:p>
    <w:p w14:paraId="26A172D2" w14:textId="1E3CDE1A" w:rsidR="00022FE2" w:rsidRDefault="00022FE2" w:rsidP="00F71033">
      <w:pPr>
        <w:rPr>
          <w:rFonts w:ascii="IBM Plex Sans" w:hAnsi="IBM Plex Sans"/>
          <w:color w:val="000000" w:themeColor="text1"/>
        </w:rPr>
      </w:pPr>
      <w:r>
        <w:rPr>
          <w:rFonts w:ascii="IBM Plex Sans" w:hAnsi="IBM Plex Sans"/>
          <w:color w:val="000000" w:themeColor="text1"/>
        </w:rPr>
        <w:t>Fille the details</w:t>
      </w:r>
    </w:p>
    <w:p w14:paraId="361BB98C" w14:textId="4BF06068" w:rsidR="00022FE2" w:rsidRDefault="00022FE2" w:rsidP="00F71033">
      <w:pPr>
        <w:rPr>
          <w:rFonts w:ascii="IBM Plex Sans" w:hAnsi="IBM Plex Sans"/>
          <w:color w:val="000000" w:themeColor="text1"/>
        </w:rPr>
      </w:pPr>
      <w:r>
        <w:rPr>
          <w:rFonts w:ascii="IBM Plex Sans" w:hAnsi="IBM Plex Sans"/>
          <w:color w:val="000000" w:themeColor="text1"/>
        </w:rPr>
        <w:t>App Name, Developer Name &amp; Description</w:t>
      </w:r>
    </w:p>
    <w:p w14:paraId="5AF2CA35" w14:textId="76EC053E" w:rsidR="00F71033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 w:rsidRPr="00022FE2">
        <w:rPr>
          <w:rFonts w:ascii="IBM Plex Sans" w:hAnsi="IBM Plex Sans"/>
          <w:color w:val="000000" w:themeColor="text1"/>
        </w:rPr>
        <w:sym w:font="Wingdings" w:char="F0E0"/>
      </w:r>
      <w:r>
        <w:rPr>
          <w:rFonts w:ascii="IBM Plex Sans" w:hAnsi="IBM Plex Sans"/>
          <w:color w:val="000000" w:themeColor="text1"/>
        </w:rPr>
        <w:t xml:space="preserve"> Click Next</w:t>
      </w:r>
    </w:p>
    <w:p w14:paraId="001927BE" w14:textId="1328B9E8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 w:rsidRPr="00022FE2">
        <w:rPr>
          <w:rFonts w:ascii="IBM Plex Sans" w:hAnsi="IBM Plex Sans"/>
          <w:b/>
          <w:bCs/>
          <w:noProof/>
          <w:color w:val="000000" w:themeColor="text1"/>
        </w:rPr>
        <w:drawing>
          <wp:inline distT="0" distB="0" distL="0" distR="0" wp14:anchorId="1C70B1B4" wp14:editId="48C95C2C">
            <wp:extent cx="5731510" cy="2756535"/>
            <wp:effectExtent l="0" t="0" r="2540" b="5715"/>
            <wp:docPr id="121306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66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6CA6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61B40DC5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1EAB5040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44A4FA5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32495223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6B68D2DE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3D7F88FB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64A4C32F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D7B9BD4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F9EA971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7031C97" w14:textId="54D70C19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>
        <w:rPr>
          <w:rFonts w:ascii="IBM Plex Sans" w:hAnsi="IBM Plex Sans"/>
          <w:b/>
          <w:bCs/>
          <w:color w:val="000000" w:themeColor="text1"/>
        </w:rPr>
        <w:lastRenderedPageBreak/>
        <w:t xml:space="preserve">Step 4: </w:t>
      </w:r>
      <w:r w:rsidRPr="00022FE2">
        <w:rPr>
          <w:rFonts w:ascii="IBM Plex Sans" w:hAnsi="IBM Plex Sans"/>
          <w:color w:val="000000" w:themeColor="text1"/>
        </w:rPr>
        <w:t>Navigation Style</w:t>
      </w:r>
      <w:r>
        <w:rPr>
          <w:rFonts w:ascii="IBM Plex Sans" w:hAnsi="IBM Plex Sans"/>
          <w:color w:val="000000" w:themeColor="text1"/>
        </w:rPr>
        <w:t xml:space="preserve"> (use standard) </w:t>
      </w:r>
      <w:r w:rsidRPr="00022FE2">
        <w:rPr>
          <w:rFonts w:ascii="IBM Plex Sans" w:hAnsi="IBM Plex Sans"/>
          <w:color w:val="000000" w:themeColor="text1"/>
        </w:rPr>
        <w:sym w:font="Wingdings" w:char="F0E0"/>
      </w:r>
      <w:r>
        <w:rPr>
          <w:rFonts w:ascii="IBM Plex Sans" w:hAnsi="IBM Plex Sans"/>
          <w:color w:val="000000" w:themeColor="text1"/>
        </w:rPr>
        <w:t xml:space="preserve"> Click Next</w:t>
      </w:r>
    </w:p>
    <w:p w14:paraId="54568C6F" w14:textId="0815F060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 w:rsidRPr="00022FE2">
        <w:rPr>
          <w:rFonts w:ascii="IBM Plex Sans" w:hAnsi="IBM Plex Sans"/>
          <w:b/>
          <w:bCs/>
          <w:noProof/>
          <w:color w:val="000000" w:themeColor="text1"/>
        </w:rPr>
        <w:drawing>
          <wp:inline distT="0" distB="0" distL="0" distR="0" wp14:anchorId="4CB33617" wp14:editId="537B77A0">
            <wp:extent cx="5731510" cy="2787015"/>
            <wp:effectExtent l="0" t="0" r="2540" b="0"/>
            <wp:docPr id="205824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2479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17ACB9C" w14:textId="14CF49A1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>
        <w:rPr>
          <w:rFonts w:ascii="IBM Plex Sans" w:hAnsi="IBM Plex Sans"/>
          <w:b/>
          <w:bCs/>
          <w:color w:val="000000" w:themeColor="text1"/>
        </w:rPr>
        <w:t xml:space="preserve">Step 5: </w:t>
      </w:r>
      <w:r w:rsidRPr="00022FE2">
        <w:rPr>
          <w:rFonts w:ascii="IBM Plex Sans" w:hAnsi="IBM Plex Sans"/>
          <w:color w:val="000000" w:themeColor="text1"/>
        </w:rPr>
        <w:t>Utility Items</w:t>
      </w:r>
      <w:r>
        <w:rPr>
          <w:rFonts w:ascii="IBM Plex Sans" w:hAnsi="IBM Plex Sans"/>
          <w:b/>
          <w:bCs/>
          <w:color w:val="000000" w:themeColor="text1"/>
        </w:rPr>
        <w:t xml:space="preserve"> </w:t>
      </w:r>
      <w:r w:rsidRPr="00022FE2">
        <w:rPr>
          <w:rFonts w:ascii="IBM Plex Sans" w:hAnsi="IBM Plex Sans"/>
          <w:color w:val="000000" w:themeColor="text1"/>
        </w:rPr>
        <w:t>(Skip for now)</w:t>
      </w:r>
    </w:p>
    <w:p w14:paraId="09883CCF" w14:textId="3434D073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 w:rsidRPr="00022FE2">
        <w:rPr>
          <w:rFonts w:ascii="IBM Plex Sans" w:hAnsi="IBM Plex Sans"/>
          <w:b/>
          <w:bCs/>
          <w:noProof/>
          <w:color w:val="000000" w:themeColor="text1"/>
        </w:rPr>
        <w:drawing>
          <wp:inline distT="0" distB="0" distL="0" distR="0" wp14:anchorId="692DAB75" wp14:editId="00CAB30F">
            <wp:extent cx="5731510" cy="2667635"/>
            <wp:effectExtent l="0" t="0" r="2540" b="0"/>
            <wp:docPr id="1453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6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8967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3AB85C33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589C166C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C053DD9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CB7E9CF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A40A5D4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56D7B28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FF206C0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CCE3DA9" w14:textId="041AB72E" w:rsidR="00F71033" w:rsidRPr="00022FE2" w:rsidRDefault="00022FE2" w:rsidP="00F71033">
      <w:pPr>
        <w:rPr>
          <w:rFonts w:ascii="IBM Plex Sans" w:hAnsi="IBM Plex Sans"/>
          <w:color w:val="000000" w:themeColor="text1"/>
        </w:rPr>
      </w:pPr>
      <w:r>
        <w:rPr>
          <w:rFonts w:ascii="IBM Plex Sans" w:hAnsi="IBM Plex Sans"/>
          <w:b/>
          <w:bCs/>
          <w:color w:val="000000" w:themeColor="text1"/>
        </w:rPr>
        <w:lastRenderedPageBreak/>
        <w:t xml:space="preserve">Step 6: </w:t>
      </w:r>
      <w:r w:rsidRPr="00022FE2">
        <w:rPr>
          <w:rFonts w:ascii="IBM Plex Sans" w:hAnsi="IBM Plex Sans"/>
          <w:color w:val="000000" w:themeColor="text1"/>
        </w:rPr>
        <w:t>Navigation Items (Don’t add items now, we will add after creating objects)</w:t>
      </w:r>
    </w:p>
    <w:p w14:paraId="017E25F7" w14:textId="26E0E4B2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  <w:r w:rsidRPr="00022FE2">
        <w:rPr>
          <w:rFonts w:ascii="IBM Plex Sans" w:hAnsi="IBM Plex Sans"/>
          <w:b/>
          <w:bCs/>
          <w:noProof/>
          <w:color w:val="000000" w:themeColor="text1"/>
        </w:rPr>
        <w:drawing>
          <wp:inline distT="0" distB="0" distL="0" distR="0" wp14:anchorId="1CB25AA8" wp14:editId="4025AC54">
            <wp:extent cx="5731510" cy="2691765"/>
            <wp:effectExtent l="0" t="0" r="2540" b="0"/>
            <wp:docPr id="184513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0210" w14:textId="77777777" w:rsidR="00022FE2" w:rsidRDefault="00022FE2" w:rsidP="00F71033">
      <w:pPr>
        <w:rPr>
          <w:rFonts w:ascii="IBM Plex Sans" w:hAnsi="IBM Plex Sans"/>
          <w:b/>
          <w:bCs/>
          <w:color w:val="000000" w:themeColor="text1"/>
        </w:rPr>
      </w:pPr>
    </w:p>
    <w:p w14:paraId="69780497" w14:textId="7E5871C5" w:rsidR="00022FE2" w:rsidRPr="00C5450E" w:rsidRDefault="00022FE2" w:rsidP="00F71033">
      <w:pPr>
        <w:rPr>
          <w:rFonts w:ascii="IBM Plex Sans" w:hAnsi="IBM Plex Sans"/>
          <w:color w:val="000000" w:themeColor="text1"/>
        </w:rPr>
      </w:pPr>
      <w:r>
        <w:rPr>
          <w:rFonts w:ascii="IBM Plex Sans" w:hAnsi="IBM Plex Sans"/>
          <w:b/>
          <w:bCs/>
          <w:color w:val="000000" w:themeColor="text1"/>
        </w:rPr>
        <w:t xml:space="preserve">Step 7: </w:t>
      </w:r>
      <w:r w:rsidR="00C5450E" w:rsidRPr="00C5450E">
        <w:rPr>
          <w:rFonts w:ascii="IBM Plex Sans" w:hAnsi="IBM Plex Sans"/>
          <w:color w:val="000000" w:themeColor="text1"/>
        </w:rPr>
        <w:t>User Profile</w:t>
      </w:r>
    </w:p>
    <w:p w14:paraId="1715E2DE" w14:textId="1FA2FF65" w:rsidR="00C5450E" w:rsidRPr="00C5450E" w:rsidRDefault="00C5450E" w:rsidP="00F71033">
      <w:pPr>
        <w:rPr>
          <w:rFonts w:ascii="IBM Plex Sans" w:hAnsi="IBM Plex Sans"/>
          <w:color w:val="000000" w:themeColor="text1"/>
        </w:rPr>
      </w:pPr>
      <w:r w:rsidRPr="00C5450E">
        <w:rPr>
          <w:rFonts w:ascii="IBM Plex Sans" w:hAnsi="IBM Plex Sans"/>
          <w:color w:val="000000" w:themeColor="text1"/>
        </w:rPr>
        <w:t xml:space="preserve">Select Profiles (System Administrator) </w:t>
      </w:r>
      <w:r w:rsidRPr="00C5450E">
        <w:rPr>
          <w:rFonts w:ascii="IBM Plex Sans" w:hAnsi="IBM Plex Sans"/>
          <w:color w:val="000000" w:themeColor="text1"/>
        </w:rPr>
        <w:sym w:font="Wingdings" w:char="F0E0"/>
      </w:r>
      <w:r w:rsidRPr="00C5450E">
        <w:rPr>
          <w:rFonts w:ascii="IBM Plex Sans" w:hAnsi="IBM Plex Sans"/>
          <w:color w:val="000000" w:themeColor="text1"/>
        </w:rPr>
        <w:t xml:space="preserve"> Click on save and Finish</w:t>
      </w:r>
    </w:p>
    <w:p w14:paraId="71E77655" w14:textId="1BD74251" w:rsidR="00C5450E" w:rsidRDefault="00C5450E" w:rsidP="00F71033">
      <w:pPr>
        <w:rPr>
          <w:rFonts w:ascii="IBM Plex Sans" w:hAnsi="IBM Plex Sans"/>
          <w:b/>
          <w:bCs/>
          <w:color w:val="000000" w:themeColor="text1"/>
        </w:rPr>
      </w:pPr>
      <w:r w:rsidRPr="00C5450E">
        <w:rPr>
          <w:rFonts w:ascii="IBM Plex Sans" w:hAnsi="IBM Plex Sans"/>
          <w:b/>
          <w:bCs/>
          <w:noProof/>
          <w:color w:val="000000" w:themeColor="text1"/>
        </w:rPr>
        <w:drawing>
          <wp:inline distT="0" distB="0" distL="0" distR="0" wp14:anchorId="2C17EC2D" wp14:editId="423B20CE">
            <wp:extent cx="5731510" cy="2781935"/>
            <wp:effectExtent l="0" t="0" r="2540" b="0"/>
            <wp:docPr id="19668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17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A95A" w14:textId="77777777" w:rsidR="00C5450E" w:rsidRDefault="00C5450E" w:rsidP="00F71033">
      <w:pPr>
        <w:rPr>
          <w:rFonts w:ascii="IBM Plex Sans" w:hAnsi="IBM Plex Sans"/>
          <w:b/>
          <w:bCs/>
          <w:color w:val="000000" w:themeColor="text1"/>
        </w:rPr>
      </w:pPr>
    </w:p>
    <w:p w14:paraId="1C5BEB0C" w14:textId="77777777" w:rsidR="00C5450E" w:rsidRDefault="00C5450E" w:rsidP="00F71033">
      <w:pPr>
        <w:rPr>
          <w:rFonts w:ascii="IBM Plex Sans" w:hAnsi="IBM Plex Sans"/>
          <w:b/>
          <w:bCs/>
          <w:color w:val="000000" w:themeColor="text1"/>
        </w:rPr>
      </w:pPr>
    </w:p>
    <w:p w14:paraId="4F8705B4" w14:textId="77777777" w:rsidR="00D4643D" w:rsidRDefault="00D4643D" w:rsidP="00F71033">
      <w:pPr>
        <w:rPr>
          <w:rFonts w:ascii="IBM Plex Sans" w:hAnsi="IBM Plex Sans"/>
          <w:b/>
          <w:bCs/>
          <w:color w:val="000000" w:themeColor="text1"/>
        </w:rPr>
      </w:pPr>
    </w:p>
    <w:p w14:paraId="3C346160" w14:textId="77777777" w:rsidR="00D4643D" w:rsidRDefault="00D4643D" w:rsidP="00F71033">
      <w:pPr>
        <w:rPr>
          <w:rFonts w:ascii="IBM Plex Sans" w:hAnsi="IBM Plex Sans"/>
          <w:b/>
          <w:bCs/>
          <w:color w:val="000000" w:themeColor="text1"/>
        </w:rPr>
      </w:pPr>
    </w:p>
    <w:p w14:paraId="4C033210" w14:textId="77777777" w:rsidR="00D4643D" w:rsidRDefault="00D4643D" w:rsidP="00F71033">
      <w:pPr>
        <w:rPr>
          <w:rFonts w:ascii="IBM Plex Sans" w:hAnsi="IBM Plex Sans"/>
          <w:b/>
          <w:bCs/>
          <w:color w:val="000000" w:themeColor="text1"/>
        </w:rPr>
      </w:pPr>
    </w:p>
    <w:p w14:paraId="598F31F2" w14:textId="77777777" w:rsidR="00D4643D" w:rsidRDefault="00D4643D" w:rsidP="00F71033">
      <w:pPr>
        <w:rPr>
          <w:rFonts w:ascii="IBM Plex Sans" w:hAnsi="IBM Plex Sans"/>
          <w:b/>
          <w:bCs/>
          <w:color w:val="000000" w:themeColor="text1"/>
        </w:rPr>
      </w:pPr>
    </w:p>
    <w:p w14:paraId="776414AE" w14:textId="77777777" w:rsidR="00D4643D" w:rsidRDefault="00D4643D" w:rsidP="00F71033">
      <w:pPr>
        <w:rPr>
          <w:rFonts w:ascii="IBM Plex Sans" w:hAnsi="IBM Plex Sans"/>
          <w:b/>
          <w:bCs/>
          <w:color w:val="000000" w:themeColor="text1"/>
        </w:rPr>
      </w:pPr>
    </w:p>
    <w:p w14:paraId="0E54F228" w14:textId="77777777" w:rsidR="00C5450E" w:rsidRPr="00F71033" w:rsidRDefault="00C5450E" w:rsidP="00F71033">
      <w:pPr>
        <w:rPr>
          <w:rFonts w:ascii="IBM Plex Sans" w:hAnsi="IBM Plex Sans"/>
          <w:b/>
          <w:bCs/>
          <w:color w:val="000000" w:themeColor="text1"/>
        </w:rPr>
      </w:pPr>
    </w:p>
    <w:p w14:paraId="2AE70612" w14:textId="77777777" w:rsidR="00F71033" w:rsidRPr="00F71033" w:rsidRDefault="00F71033" w:rsidP="0015153C">
      <w:pPr>
        <w:rPr>
          <w:rFonts w:ascii="IBM Plex Sans" w:hAnsi="IBM Plex Sans"/>
          <w:color w:val="000000" w:themeColor="text1"/>
        </w:rPr>
      </w:pPr>
    </w:p>
    <w:p w14:paraId="092A62A8" w14:textId="77777777" w:rsidR="00F71033" w:rsidRPr="00F71033" w:rsidRDefault="00F71033" w:rsidP="0015153C">
      <w:pPr>
        <w:rPr>
          <w:rFonts w:ascii="IBM Plex Sans" w:hAnsi="IBM Plex Sans"/>
          <w:color w:val="EE0000"/>
        </w:rPr>
      </w:pPr>
    </w:p>
    <w:p w14:paraId="39CF6CBD" w14:textId="77777777" w:rsidR="0015153C" w:rsidRPr="0015153C" w:rsidRDefault="0015153C" w:rsidP="0015153C">
      <w:pPr>
        <w:rPr>
          <w:rFonts w:ascii="IBM Plex Sans" w:hAnsi="IBM Plex Sans"/>
          <w:lang w:val="en-US"/>
        </w:rPr>
      </w:pPr>
    </w:p>
    <w:sectPr w:rsidR="0015153C" w:rsidRPr="0015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DDE"/>
    <w:multiLevelType w:val="multilevel"/>
    <w:tmpl w:val="E30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27FA"/>
    <w:multiLevelType w:val="hybridMultilevel"/>
    <w:tmpl w:val="99805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82E5A"/>
    <w:multiLevelType w:val="multilevel"/>
    <w:tmpl w:val="F33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27D6C"/>
    <w:multiLevelType w:val="multilevel"/>
    <w:tmpl w:val="CB2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B54C3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3684A"/>
    <w:multiLevelType w:val="multilevel"/>
    <w:tmpl w:val="463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4915"/>
    <w:multiLevelType w:val="multilevel"/>
    <w:tmpl w:val="E0F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2076"/>
    <w:multiLevelType w:val="hybridMultilevel"/>
    <w:tmpl w:val="12F46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C7BDC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86D87"/>
    <w:multiLevelType w:val="multilevel"/>
    <w:tmpl w:val="2DB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103BD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95834"/>
    <w:multiLevelType w:val="multilevel"/>
    <w:tmpl w:val="0A3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52AD2"/>
    <w:multiLevelType w:val="multilevel"/>
    <w:tmpl w:val="012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D2072"/>
    <w:multiLevelType w:val="multilevel"/>
    <w:tmpl w:val="D64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85F77"/>
    <w:multiLevelType w:val="hybridMultilevel"/>
    <w:tmpl w:val="5AD2B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50911"/>
    <w:multiLevelType w:val="multilevel"/>
    <w:tmpl w:val="153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A3B58"/>
    <w:multiLevelType w:val="hybridMultilevel"/>
    <w:tmpl w:val="D8084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B56660"/>
    <w:multiLevelType w:val="multilevel"/>
    <w:tmpl w:val="698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801A9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4270B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03BCE"/>
    <w:multiLevelType w:val="multilevel"/>
    <w:tmpl w:val="00E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75F5F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25C46"/>
    <w:multiLevelType w:val="hybridMultilevel"/>
    <w:tmpl w:val="6D1E9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06276"/>
    <w:multiLevelType w:val="multilevel"/>
    <w:tmpl w:val="3CC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45872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074DC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A0F64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F63809"/>
    <w:multiLevelType w:val="hybridMultilevel"/>
    <w:tmpl w:val="04BC1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4183E"/>
    <w:multiLevelType w:val="multilevel"/>
    <w:tmpl w:val="7FC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6700F"/>
    <w:multiLevelType w:val="multilevel"/>
    <w:tmpl w:val="7498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3213A"/>
    <w:multiLevelType w:val="multilevel"/>
    <w:tmpl w:val="D88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D1C5B"/>
    <w:multiLevelType w:val="multilevel"/>
    <w:tmpl w:val="FFE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0697F"/>
    <w:multiLevelType w:val="multilevel"/>
    <w:tmpl w:val="EF56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33786"/>
    <w:multiLevelType w:val="multilevel"/>
    <w:tmpl w:val="B91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C4872"/>
    <w:multiLevelType w:val="multilevel"/>
    <w:tmpl w:val="036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32C43"/>
    <w:multiLevelType w:val="multilevel"/>
    <w:tmpl w:val="659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D5CDA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55DE0"/>
    <w:multiLevelType w:val="hybridMultilevel"/>
    <w:tmpl w:val="5AAE2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226A9"/>
    <w:multiLevelType w:val="multilevel"/>
    <w:tmpl w:val="BDF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054DF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9460B"/>
    <w:multiLevelType w:val="multilevel"/>
    <w:tmpl w:val="DA2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343D9F"/>
    <w:multiLevelType w:val="multilevel"/>
    <w:tmpl w:val="847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156F6"/>
    <w:multiLevelType w:val="hybridMultilevel"/>
    <w:tmpl w:val="7602C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FF23B4"/>
    <w:multiLevelType w:val="multilevel"/>
    <w:tmpl w:val="DF1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A1F07"/>
    <w:multiLevelType w:val="multilevel"/>
    <w:tmpl w:val="16D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626EF"/>
    <w:multiLevelType w:val="multilevel"/>
    <w:tmpl w:val="C05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D5A79"/>
    <w:multiLevelType w:val="multilevel"/>
    <w:tmpl w:val="1B0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67702"/>
    <w:multiLevelType w:val="multilevel"/>
    <w:tmpl w:val="D4F6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400839">
    <w:abstractNumId w:val="3"/>
  </w:num>
  <w:num w:numId="2" w16cid:durableId="324406362">
    <w:abstractNumId w:val="23"/>
  </w:num>
  <w:num w:numId="3" w16cid:durableId="274560303">
    <w:abstractNumId w:val="0"/>
  </w:num>
  <w:num w:numId="4" w16cid:durableId="364209562">
    <w:abstractNumId w:val="30"/>
  </w:num>
  <w:num w:numId="5" w16cid:durableId="569583048">
    <w:abstractNumId w:val="5"/>
  </w:num>
  <w:num w:numId="6" w16cid:durableId="1666011236">
    <w:abstractNumId w:val="20"/>
  </w:num>
  <w:num w:numId="7" w16cid:durableId="39091045">
    <w:abstractNumId w:val="32"/>
  </w:num>
  <w:num w:numId="8" w16cid:durableId="1610624051">
    <w:abstractNumId w:val="9"/>
  </w:num>
  <w:num w:numId="9" w16cid:durableId="217055975">
    <w:abstractNumId w:val="33"/>
  </w:num>
  <w:num w:numId="10" w16cid:durableId="1498764156">
    <w:abstractNumId w:val="6"/>
  </w:num>
  <w:num w:numId="11" w16cid:durableId="1412699497">
    <w:abstractNumId w:val="41"/>
  </w:num>
  <w:num w:numId="12" w16cid:durableId="934824162">
    <w:abstractNumId w:val="11"/>
  </w:num>
  <w:num w:numId="13" w16cid:durableId="1500341316">
    <w:abstractNumId w:val="28"/>
  </w:num>
  <w:num w:numId="14" w16cid:durableId="1216312016">
    <w:abstractNumId w:val="35"/>
  </w:num>
  <w:num w:numId="15" w16cid:durableId="1192693102">
    <w:abstractNumId w:val="31"/>
  </w:num>
  <w:num w:numId="16" w16cid:durableId="1034187416">
    <w:abstractNumId w:val="44"/>
  </w:num>
  <w:num w:numId="17" w16cid:durableId="1077705548">
    <w:abstractNumId w:val="43"/>
  </w:num>
  <w:num w:numId="18" w16cid:durableId="155386329">
    <w:abstractNumId w:val="17"/>
  </w:num>
  <w:num w:numId="19" w16cid:durableId="2076194185">
    <w:abstractNumId w:val="13"/>
  </w:num>
  <w:num w:numId="20" w16cid:durableId="519205992">
    <w:abstractNumId w:val="2"/>
  </w:num>
  <w:num w:numId="21" w16cid:durableId="328366288">
    <w:abstractNumId w:val="46"/>
  </w:num>
  <w:num w:numId="22" w16cid:durableId="323625086">
    <w:abstractNumId w:val="22"/>
  </w:num>
  <w:num w:numId="23" w16cid:durableId="809983075">
    <w:abstractNumId w:val="1"/>
  </w:num>
  <w:num w:numId="24" w16cid:durableId="485173354">
    <w:abstractNumId w:val="7"/>
  </w:num>
  <w:num w:numId="25" w16cid:durableId="1763453367">
    <w:abstractNumId w:val="15"/>
  </w:num>
  <w:num w:numId="26" w16cid:durableId="1637026662">
    <w:abstractNumId w:val="47"/>
  </w:num>
  <w:num w:numId="27" w16cid:durableId="1479691973">
    <w:abstractNumId w:val="38"/>
  </w:num>
  <w:num w:numId="28" w16cid:durableId="1053774937">
    <w:abstractNumId w:val="8"/>
  </w:num>
  <w:num w:numId="29" w16cid:durableId="949816696">
    <w:abstractNumId w:val="12"/>
  </w:num>
  <w:num w:numId="30" w16cid:durableId="462620098">
    <w:abstractNumId w:val="34"/>
  </w:num>
  <w:num w:numId="31" w16cid:durableId="1655529272">
    <w:abstractNumId w:val="14"/>
  </w:num>
  <w:num w:numId="32" w16cid:durableId="668606630">
    <w:abstractNumId w:val="16"/>
  </w:num>
  <w:num w:numId="33" w16cid:durableId="78987837">
    <w:abstractNumId w:val="37"/>
  </w:num>
  <w:num w:numId="34" w16cid:durableId="608048227">
    <w:abstractNumId w:val="27"/>
  </w:num>
  <w:num w:numId="35" w16cid:durableId="360055595">
    <w:abstractNumId w:val="25"/>
  </w:num>
  <w:num w:numId="36" w16cid:durableId="1925527945">
    <w:abstractNumId w:val="4"/>
  </w:num>
  <w:num w:numId="37" w16cid:durableId="1709715613">
    <w:abstractNumId w:val="40"/>
  </w:num>
  <w:num w:numId="38" w16cid:durableId="1751077297">
    <w:abstractNumId w:val="24"/>
  </w:num>
  <w:num w:numId="39" w16cid:durableId="557088200">
    <w:abstractNumId w:val="26"/>
  </w:num>
  <w:num w:numId="40" w16cid:durableId="1734965091">
    <w:abstractNumId w:val="18"/>
  </w:num>
  <w:num w:numId="41" w16cid:durableId="798456207">
    <w:abstractNumId w:val="39"/>
  </w:num>
  <w:num w:numId="42" w16cid:durableId="18821008">
    <w:abstractNumId w:val="21"/>
  </w:num>
  <w:num w:numId="43" w16cid:durableId="1526283081">
    <w:abstractNumId w:val="36"/>
  </w:num>
  <w:num w:numId="44" w16cid:durableId="1622147468">
    <w:abstractNumId w:val="10"/>
  </w:num>
  <w:num w:numId="45" w16cid:durableId="1593469336">
    <w:abstractNumId w:val="19"/>
  </w:num>
  <w:num w:numId="46" w16cid:durableId="1117141353">
    <w:abstractNumId w:val="42"/>
  </w:num>
  <w:num w:numId="47" w16cid:durableId="868495369">
    <w:abstractNumId w:val="29"/>
  </w:num>
  <w:num w:numId="48" w16cid:durableId="17698835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4B"/>
    <w:rsid w:val="000003B8"/>
    <w:rsid w:val="00022FE2"/>
    <w:rsid w:val="0015153C"/>
    <w:rsid w:val="001560FB"/>
    <w:rsid w:val="001A1825"/>
    <w:rsid w:val="00205332"/>
    <w:rsid w:val="002E27F4"/>
    <w:rsid w:val="002E5498"/>
    <w:rsid w:val="00545BAC"/>
    <w:rsid w:val="00651AFE"/>
    <w:rsid w:val="006530E0"/>
    <w:rsid w:val="007B7223"/>
    <w:rsid w:val="008030EF"/>
    <w:rsid w:val="008B2780"/>
    <w:rsid w:val="00A53603"/>
    <w:rsid w:val="00B4084B"/>
    <w:rsid w:val="00BC5577"/>
    <w:rsid w:val="00C5450E"/>
    <w:rsid w:val="00CE0C19"/>
    <w:rsid w:val="00D4643D"/>
    <w:rsid w:val="00D65E70"/>
    <w:rsid w:val="00F7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74C1"/>
  <w15:chartTrackingRefBased/>
  <w15:docId w15:val="{972297B8-74AE-4067-9262-76F5DFF3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14</cp:revision>
  <dcterms:created xsi:type="dcterms:W3CDTF">2026-04-04T13:20:00Z</dcterms:created>
  <dcterms:modified xsi:type="dcterms:W3CDTF">2026-04-13T13:52:00Z</dcterms:modified>
</cp:coreProperties>
</file>