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6358" w14:textId="5052C50F" w:rsidR="00FE29C1" w:rsidRPr="00FE29C1" w:rsidRDefault="00FE29C1" w:rsidP="00FE29C1">
      <w:pPr>
        <w:rPr>
          <w:rFonts w:ascii="IBM Plex Sans" w:hAnsi="IBM Plex Sans"/>
          <w:b/>
          <w:bCs/>
          <w:color w:val="EE0000"/>
          <w:sz w:val="28"/>
          <w:szCs w:val="28"/>
        </w:rPr>
      </w:pPr>
      <w:r w:rsidRPr="004226EB">
        <w:rPr>
          <w:rFonts w:ascii="IBM Plex Sans" w:hAnsi="IBM Plex Sans"/>
          <w:b/>
          <w:bCs/>
          <w:color w:val="EE0000"/>
          <w:sz w:val="28"/>
          <w:szCs w:val="28"/>
        </w:rPr>
        <w:t>What is an Application in Salesforce?</w:t>
      </w:r>
    </w:p>
    <w:p w14:paraId="3071306B" w14:textId="77777777" w:rsidR="00FE29C1" w:rsidRDefault="00FE29C1" w:rsidP="00FE29C1">
      <w:pPr>
        <w:pStyle w:val="ListParagraph"/>
        <w:numPr>
          <w:ilvl w:val="0"/>
          <w:numId w:val="1"/>
        </w:numPr>
        <w:rPr>
          <w:rFonts w:ascii="IBM Plex Sans" w:hAnsi="IBM Plex Sans"/>
        </w:rPr>
      </w:pPr>
      <w:r w:rsidRPr="00D44BBC">
        <w:rPr>
          <w:rFonts w:ascii="IBM Plex Sans" w:hAnsi="IBM Plex Sans"/>
        </w:rPr>
        <w:t xml:space="preserve">An </w:t>
      </w:r>
      <w:r w:rsidRPr="00D44BBC">
        <w:rPr>
          <w:rFonts w:ascii="IBM Plex Sans" w:hAnsi="IBM Plex Sans"/>
          <w:b/>
          <w:bCs/>
        </w:rPr>
        <w:t>Application (App)</w:t>
      </w:r>
      <w:r w:rsidRPr="00D44BBC">
        <w:rPr>
          <w:rFonts w:ascii="IBM Plex Sans" w:hAnsi="IBM Plex Sans"/>
        </w:rPr>
        <w:t xml:space="preserve"> in Salesforce is a </w:t>
      </w:r>
      <w:r w:rsidRPr="00D44BBC">
        <w:rPr>
          <w:rFonts w:ascii="IBM Plex Sans" w:hAnsi="IBM Plex Sans"/>
          <w:b/>
          <w:bCs/>
        </w:rPr>
        <w:t>collection of tabs</w:t>
      </w:r>
      <w:r w:rsidRPr="00D44BBC">
        <w:rPr>
          <w:rFonts w:ascii="IBM Plex Sans" w:hAnsi="IBM Plex Sans"/>
        </w:rPr>
        <w:t xml:space="preserve"> that work together to provide a specific set of functionalities for a business process.</w:t>
      </w:r>
    </w:p>
    <w:p w14:paraId="02BD4BF7" w14:textId="77777777" w:rsidR="00FE29C1" w:rsidRDefault="00FE29C1" w:rsidP="00FE29C1">
      <w:pPr>
        <w:pStyle w:val="ListParagraph"/>
        <w:numPr>
          <w:ilvl w:val="0"/>
          <w:numId w:val="1"/>
        </w:numPr>
        <w:rPr>
          <w:rFonts w:ascii="IBM Plex Sans" w:hAnsi="IBM Plex Sans"/>
        </w:rPr>
      </w:pPr>
      <w:r w:rsidRPr="00D44BBC">
        <w:rPr>
          <w:rFonts w:ascii="IBM Plex Sans" w:hAnsi="IBM Plex Sans"/>
        </w:rPr>
        <w:t xml:space="preserve">For example, the </w:t>
      </w:r>
      <w:r w:rsidRPr="00D44BBC">
        <w:rPr>
          <w:rFonts w:ascii="IBM Plex Sans" w:hAnsi="IBM Plex Sans"/>
          <w:b/>
          <w:bCs/>
        </w:rPr>
        <w:t>Sales App</w:t>
      </w:r>
      <w:r w:rsidRPr="00D44BBC">
        <w:rPr>
          <w:rFonts w:ascii="IBM Plex Sans" w:hAnsi="IBM Plex Sans"/>
        </w:rPr>
        <w:t xml:space="preserve"> allows users to manage Leads, Opportunities, Accounts, and Contacts — all in one place.</w:t>
      </w:r>
    </w:p>
    <w:p w14:paraId="30673732" w14:textId="77777777" w:rsidR="00FE29C1" w:rsidRPr="00D44BBC" w:rsidRDefault="00FE29C1" w:rsidP="00FE29C1">
      <w:pPr>
        <w:pStyle w:val="ListParagraph"/>
        <w:rPr>
          <w:rFonts w:ascii="IBM Plex Sans" w:hAnsi="IBM Plex Sans"/>
        </w:rPr>
      </w:pPr>
    </w:p>
    <w:p w14:paraId="73522A91" w14:textId="5959C63D" w:rsidR="00FE29C1" w:rsidRPr="00D44BBC" w:rsidRDefault="00FE29C1" w:rsidP="00FE29C1">
      <w:pPr>
        <w:rPr>
          <w:rFonts w:ascii="IBM Plex Sans" w:hAnsi="IBM Plex Sans"/>
          <w:b/>
          <w:bCs/>
          <w:color w:val="70AD47" w:themeColor="accent6"/>
        </w:rPr>
      </w:pPr>
      <w:r w:rsidRPr="00D44BBC">
        <w:rPr>
          <w:rFonts w:ascii="IBM Plex Sans" w:hAnsi="IBM Plex Sans"/>
          <w:b/>
          <w:bCs/>
          <w:color w:val="70AD47" w:themeColor="accent6"/>
        </w:rPr>
        <w:t>Types of Applications in Salesforce</w:t>
      </w:r>
    </w:p>
    <w:p w14:paraId="3237F90F" w14:textId="77777777" w:rsidR="00FE29C1" w:rsidRPr="00D44BBC" w:rsidRDefault="00FE29C1" w:rsidP="00FE29C1">
      <w:pPr>
        <w:rPr>
          <w:rFonts w:ascii="IBM Plex Sans" w:hAnsi="IBM Plex Sans"/>
        </w:rPr>
      </w:pPr>
      <w:r w:rsidRPr="00D44BBC">
        <w:rPr>
          <w:rFonts w:ascii="IBM Plex Sans" w:hAnsi="IBM Plex Sans"/>
        </w:rPr>
        <w:t>Salesforce provides two main types of applications:</w:t>
      </w:r>
    </w:p>
    <w:p w14:paraId="285A7C02" w14:textId="77777777" w:rsidR="00FE29C1" w:rsidRPr="00D44BBC" w:rsidRDefault="00FE29C1" w:rsidP="00FE29C1">
      <w:pPr>
        <w:rPr>
          <w:rFonts w:ascii="IBM Plex Sans" w:hAnsi="IBM Plex Sans"/>
          <w:b/>
          <w:bCs/>
        </w:rPr>
      </w:pPr>
      <w:r w:rsidRPr="00D44BBC">
        <w:rPr>
          <w:rFonts w:ascii="IBM Plex Sans" w:hAnsi="IBM Plex Sans"/>
          <w:b/>
          <w:bCs/>
        </w:rPr>
        <w:t>1. Standard Applications</w:t>
      </w:r>
    </w:p>
    <w:p w14:paraId="32541E1C" w14:textId="77777777" w:rsidR="00FE29C1" w:rsidRPr="00D44BBC" w:rsidRDefault="00FE29C1" w:rsidP="00FE29C1">
      <w:pPr>
        <w:rPr>
          <w:rFonts w:ascii="IBM Plex Sans" w:hAnsi="IBM Plex Sans"/>
        </w:rPr>
      </w:pPr>
      <w:r w:rsidRPr="00D44BBC">
        <w:rPr>
          <w:rFonts w:ascii="IBM Plex Sans" w:hAnsi="IBM Plex Sans"/>
        </w:rPr>
        <w:t>These are prebuilt by Salesforce and come out-of-the-box.</w:t>
      </w:r>
      <w:r w:rsidRPr="00D44BBC">
        <w:rPr>
          <w:rFonts w:ascii="IBM Plex Sans" w:hAnsi="IBM Plex Sans"/>
        </w:rPr>
        <w:br/>
        <w:t>Examples include:</w:t>
      </w:r>
    </w:p>
    <w:p w14:paraId="6013F9A7" w14:textId="77777777" w:rsidR="00FE29C1" w:rsidRPr="00D44BBC" w:rsidRDefault="00FE29C1" w:rsidP="00FE29C1">
      <w:pPr>
        <w:pStyle w:val="ListParagraph"/>
        <w:numPr>
          <w:ilvl w:val="0"/>
          <w:numId w:val="2"/>
        </w:numPr>
        <w:rPr>
          <w:rFonts w:ascii="IBM Plex Sans" w:hAnsi="IBM Plex Sans"/>
        </w:rPr>
      </w:pPr>
      <w:r w:rsidRPr="00D44BBC">
        <w:rPr>
          <w:rFonts w:ascii="IBM Plex Sans" w:hAnsi="IBM Plex Sans"/>
          <w:b/>
          <w:bCs/>
        </w:rPr>
        <w:t>Sales</w:t>
      </w:r>
      <w:r w:rsidRPr="00D44BBC">
        <w:rPr>
          <w:rFonts w:ascii="IBM Plex Sans" w:hAnsi="IBM Plex Sans"/>
        </w:rPr>
        <w:t xml:space="preserve"> – Used to manage leads, opportunities, accounts, and contacts.</w:t>
      </w:r>
    </w:p>
    <w:p w14:paraId="795D6191" w14:textId="77777777" w:rsidR="00FE29C1" w:rsidRPr="00D44BBC" w:rsidRDefault="00FE29C1" w:rsidP="00FE29C1">
      <w:pPr>
        <w:pStyle w:val="ListParagraph"/>
        <w:numPr>
          <w:ilvl w:val="0"/>
          <w:numId w:val="2"/>
        </w:numPr>
        <w:rPr>
          <w:rFonts w:ascii="IBM Plex Sans" w:hAnsi="IBM Plex Sans"/>
        </w:rPr>
      </w:pPr>
      <w:r w:rsidRPr="00D44BBC">
        <w:rPr>
          <w:rFonts w:ascii="IBM Plex Sans" w:hAnsi="IBM Plex Sans"/>
          <w:b/>
          <w:bCs/>
        </w:rPr>
        <w:t>Service (Call Center)</w:t>
      </w:r>
      <w:r w:rsidRPr="00D44BBC">
        <w:rPr>
          <w:rFonts w:ascii="IBM Plex Sans" w:hAnsi="IBM Plex Sans"/>
        </w:rPr>
        <w:t xml:space="preserve"> – Used for case management and customer support.</w:t>
      </w:r>
    </w:p>
    <w:p w14:paraId="0E74F915" w14:textId="77777777" w:rsidR="00FE29C1" w:rsidRPr="00D44BBC" w:rsidRDefault="00FE29C1" w:rsidP="00FE29C1">
      <w:pPr>
        <w:pStyle w:val="ListParagraph"/>
        <w:numPr>
          <w:ilvl w:val="0"/>
          <w:numId w:val="2"/>
        </w:numPr>
        <w:rPr>
          <w:rFonts w:ascii="IBM Plex Sans" w:hAnsi="IBM Plex Sans"/>
        </w:rPr>
      </w:pPr>
      <w:r w:rsidRPr="00D44BBC">
        <w:rPr>
          <w:rFonts w:ascii="IBM Plex Sans" w:hAnsi="IBM Plex Sans"/>
          <w:b/>
          <w:bCs/>
        </w:rPr>
        <w:t>Marketing</w:t>
      </w:r>
      <w:r w:rsidRPr="00D44BBC">
        <w:rPr>
          <w:rFonts w:ascii="IBM Plex Sans" w:hAnsi="IBM Plex Sans"/>
        </w:rPr>
        <w:t xml:space="preserve"> – Used for campaign and lead management.</w:t>
      </w:r>
    </w:p>
    <w:p w14:paraId="3884426B" w14:textId="77777777" w:rsidR="00FE29C1" w:rsidRPr="00D44BBC" w:rsidRDefault="00FE29C1" w:rsidP="00FE29C1">
      <w:pPr>
        <w:pStyle w:val="ListParagraph"/>
        <w:numPr>
          <w:ilvl w:val="0"/>
          <w:numId w:val="2"/>
        </w:numPr>
        <w:rPr>
          <w:rFonts w:ascii="IBM Plex Sans" w:hAnsi="IBM Plex Sans"/>
        </w:rPr>
      </w:pPr>
      <w:r w:rsidRPr="00D44BBC">
        <w:rPr>
          <w:rFonts w:ascii="IBM Plex Sans" w:hAnsi="IBM Plex Sans"/>
          <w:b/>
          <w:bCs/>
        </w:rPr>
        <w:t>Community (Experience)</w:t>
      </w:r>
      <w:r w:rsidRPr="00D44BBC">
        <w:rPr>
          <w:rFonts w:ascii="IBM Plex Sans" w:hAnsi="IBM Plex Sans"/>
        </w:rPr>
        <w:t xml:space="preserve"> – Used to manage customer and partner communities.</w:t>
      </w:r>
    </w:p>
    <w:p w14:paraId="44F4C7A8" w14:textId="77777777" w:rsidR="00FE29C1" w:rsidRPr="00D44BBC" w:rsidRDefault="00FE29C1" w:rsidP="00FE29C1">
      <w:pPr>
        <w:rPr>
          <w:rFonts w:ascii="IBM Plex Sans" w:hAnsi="IBM Plex Sans"/>
          <w:b/>
          <w:bCs/>
        </w:rPr>
      </w:pPr>
      <w:r w:rsidRPr="00D44BBC">
        <w:rPr>
          <w:rFonts w:ascii="IBM Plex Sans" w:hAnsi="IBM Plex Sans"/>
          <w:b/>
          <w:bCs/>
        </w:rPr>
        <w:t>2. Custom Applications</w:t>
      </w:r>
    </w:p>
    <w:p w14:paraId="7D9C4820" w14:textId="77777777" w:rsidR="00FE29C1" w:rsidRPr="00D44BBC" w:rsidRDefault="00FE29C1" w:rsidP="00FE29C1">
      <w:pPr>
        <w:rPr>
          <w:rFonts w:ascii="IBM Plex Sans" w:hAnsi="IBM Plex Sans"/>
        </w:rPr>
      </w:pPr>
      <w:r w:rsidRPr="00D44BBC">
        <w:rPr>
          <w:rFonts w:ascii="IBM Plex Sans" w:hAnsi="IBM Plex Sans"/>
        </w:rPr>
        <w:t>Custom Apps are created by users or developers to meet specific business needs.</w:t>
      </w:r>
      <w:r w:rsidRPr="00D44BBC">
        <w:rPr>
          <w:rFonts w:ascii="IBM Plex Sans" w:hAnsi="IBM Plex Sans"/>
        </w:rPr>
        <w:br/>
        <w:t>They can include:</w:t>
      </w:r>
    </w:p>
    <w:p w14:paraId="6F87FA7E" w14:textId="77777777" w:rsidR="00FE29C1" w:rsidRPr="004226EB" w:rsidRDefault="00FE29C1" w:rsidP="00FE29C1">
      <w:pPr>
        <w:pStyle w:val="ListParagraph"/>
        <w:numPr>
          <w:ilvl w:val="0"/>
          <w:numId w:val="3"/>
        </w:numPr>
        <w:rPr>
          <w:rFonts w:ascii="IBM Plex Sans" w:hAnsi="IBM Plex Sans"/>
        </w:rPr>
      </w:pPr>
      <w:r w:rsidRPr="004226EB">
        <w:rPr>
          <w:rFonts w:ascii="IBM Plex Sans" w:hAnsi="IBM Plex Sans"/>
        </w:rPr>
        <w:t>Custom objects</w:t>
      </w:r>
    </w:p>
    <w:p w14:paraId="4EA1B22D" w14:textId="77777777" w:rsidR="00FE29C1" w:rsidRPr="004226EB" w:rsidRDefault="00FE29C1" w:rsidP="00FE29C1">
      <w:pPr>
        <w:pStyle w:val="ListParagraph"/>
        <w:numPr>
          <w:ilvl w:val="0"/>
          <w:numId w:val="3"/>
        </w:numPr>
        <w:rPr>
          <w:rFonts w:ascii="IBM Plex Sans" w:hAnsi="IBM Plex Sans"/>
        </w:rPr>
      </w:pPr>
      <w:r w:rsidRPr="004226EB">
        <w:rPr>
          <w:rFonts w:ascii="IBM Plex Sans" w:hAnsi="IBM Plex Sans"/>
        </w:rPr>
        <w:t>Custom tabs</w:t>
      </w:r>
    </w:p>
    <w:p w14:paraId="2C3D52AC" w14:textId="77777777" w:rsidR="00FE29C1" w:rsidRPr="004226EB" w:rsidRDefault="00FE29C1" w:rsidP="00FE29C1">
      <w:pPr>
        <w:pStyle w:val="ListParagraph"/>
        <w:numPr>
          <w:ilvl w:val="0"/>
          <w:numId w:val="3"/>
        </w:numPr>
        <w:rPr>
          <w:rFonts w:ascii="IBM Plex Sans" w:hAnsi="IBM Plex Sans"/>
        </w:rPr>
      </w:pPr>
      <w:r w:rsidRPr="004226EB">
        <w:rPr>
          <w:rFonts w:ascii="IBM Plex Sans" w:hAnsi="IBM Plex Sans"/>
        </w:rPr>
        <w:t>Custom branding (logo and colour)</w:t>
      </w:r>
    </w:p>
    <w:p w14:paraId="479960A8" w14:textId="77777777" w:rsidR="00FE29C1" w:rsidRPr="00D44BBC" w:rsidRDefault="00FE29C1" w:rsidP="00FE29C1">
      <w:pPr>
        <w:rPr>
          <w:rFonts w:ascii="IBM Plex Sans" w:hAnsi="IBM Plex Sans"/>
          <w:b/>
          <w:bCs/>
        </w:rPr>
      </w:pPr>
      <w:r w:rsidRPr="00D44BBC">
        <w:rPr>
          <w:rFonts w:ascii="IBM Plex Sans" w:hAnsi="IBM Plex Sans"/>
          <w:b/>
          <w:bCs/>
        </w:rPr>
        <w:t>3. Console Applications</w:t>
      </w:r>
    </w:p>
    <w:p w14:paraId="621DF481" w14:textId="77777777" w:rsidR="00FE29C1" w:rsidRPr="00D44BBC" w:rsidRDefault="00FE29C1" w:rsidP="00FE29C1">
      <w:pPr>
        <w:rPr>
          <w:rFonts w:ascii="IBM Plex Sans" w:hAnsi="IBM Plex Sans"/>
        </w:rPr>
      </w:pPr>
      <w:r w:rsidRPr="00D44BBC">
        <w:rPr>
          <w:rFonts w:ascii="IBM Plex Sans" w:hAnsi="IBM Plex Sans"/>
        </w:rPr>
        <w:t xml:space="preserve">A </w:t>
      </w:r>
      <w:r w:rsidRPr="00D44BBC">
        <w:rPr>
          <w:rFonts w:ascii="IBM Plex Sans" w:hAnsi="IBM Plex Sans"/>
          <w:b/>
          <w:bCs/>
        </w:rPr>
        <w:t>Console App</w:t>
      </w:r>
      <w:r w:rsidRPr="00D44BBC">
        <w:rPr>
          <w:rFonts w:ascii="IBM Plex Sans" w:hAnsi="IBM Plex Sans"/>
        </w:rPr>
        <w:t xml:space="preserve"> is a </w:t>
      </w:r>
      <w:r w:rsidRPr="00D44BBC">
        <w:rPr>
          <w:rFonts w:ascii="IBM Plex Sans" w:hAnsi="IBM Plex Sans"/>
          <w:b/>
          <w:bCs/>
        </w:rPr>
        <w:t>tab-based workspace</w:t>
      </w:r>
      <w:r w:rsidRPr="00D44BBC">
        <w:rPr>
          <w:rFonts w:ascii="IBM Plex Sans" w:hAnsi="IBM Plex Sans"/>
        </w:rPr>
        <w:t xml:space="preserve"> designed for high-volume, fast-paced environments (like Sales or Service teams).</w:t>
      </w:r>
      <w:r w:rsidRPr="00D44BBC">
        <w:rPr>
          <w:rFonts w:ascii="IBM Plex Sans" w:hAnsi="IBM Plex Sans"/>
        </w:rPr>
        <w:br/>
        <w:t>It allows users to:</w:t>
      </w:r>
    </w:p>
    <w:p w14:paraId="3239F326" w14:textId="77777777" w:rsidR="00FE29C1" w:rsidRPr="004226EB" w:rsidRDefault="00FE29C1" w:rsidP="00FE29C1">
      <w:pPr>
        <w:pStyle w:val="ListParagraph"/>
        <w:numPr>
          <w:ilvl w:val="0"/>
          <w:numId w:val="4"/>
        </w:numPr>
        <w:rPr>
          <w:rFonts w:ascii="IBM Plex Sans" w:hAnsi="IBM Plex Sans"/>
        </w:rPr>
      </w:pPr>
      <w:r w:rsidRPr="004226EB">
        <w:rPr>
          <w:rFonts w:ascii="IBM Plex Sans" w:hAnsi="IBM Plex Sans"/>
        </w:rPr>
        <w:t>Manage multiple records on a single screen</w:t>
      </w:r>
    </w:p>
    <w:p w14:paraId="7431BD10" w14:textId="77777777" w:rsidR="00FE29C1" w:rsidRPr="004226EB" w:rsidRDefault="00FE29C1" w:rsidP="00FE29C1">
      <w:pPr>
        <w:pStyle w:val="ListParagraph"/>
        <w:numPr>
          <w:ilvl w:val="0"/>
          <w:numId w:val="4"/>
        </w:numPr>
        <w:rPr>
          <w:rFonts w:ascii="IBM Plex Sans" w:hAnsi="IBM Plex Sans"/>
        </w:rPr>
      </w:pPr>
      <w:r w:rsidRPr="004226EB">
        <w:rPr>
          <w:rFonts w:ascii="IBM Plex Sans" w:hAnsi="IBM Plex Sans"/>
        </w:rPr>
        <w:t>Open records as tabs or sub-tabs</w:t>
      </w:r>
    </w:p>
    <w:p w14:paraId="332EFADC" w14:textId="77777777" w:rsidR="00FE29C1" w:rsidRPr="004226EB" w:rsidRDefault="00FE29C1" w:rsidP="00FE29C1">
      <w:pPr>
        <w:pStyle w:val="ListParagraph"/>
        <w:numPr>
          <w:ilvl w:val="0"/>
          <w:numId w:val="4"/>
        </w:numPr>
        <w:rPr>
          <w:rFonts w:ascii="IBM Plex Sans" w:hAnsi="IBM Plex Sans"/>
        </w:rPr>
      </w:pPr>
      <w:r w:rsidRPr="004226EB">
        <w:rPr>
          <w:rFonts w:ascii="IBM Plex Sans" w:hAnsi="IBM Plex Sans"/>
        </w:rPr>
        <w:t>Reduce navigation time by minimizing clicks and scrolling</w:t>
      </w:r>
    </w:p>
    <w:p w14:paraId="2C5AA111" w14:textId="77777777" w:rsidR="00FE29C1" w:rsidRPr="00D44BBC" w:rsidRDefault="00FE29C1" w:rsidP="00FE29C1">
      <w:pPr>
        <w:rPr>
          <w:rFonts w:ascii="IBM Plex Sans" w:hAnsi="IBM Plex Sans"/>
        </w:rPr>
      </w:pPr>
      <w:r w:rsidRPr="00D44BBC">
        <w:rPr>
          <w:rFonts w:ascii="IBM Plex Sans" w:hAnsi="IBM Plex Sans"/>
          <w:b/>
          <w:bCs/>
        </w:rPr>
        <w:t>Use Case:</w:t>
      </w:r>
      <w:r w:rsidRPr="00D44BBC">
        <w:rPr>
          <w:rFonts w:ascii="IBM Plex Sans" w:hAnsi="IBM Plex Sans"/>
        </w:rPr>
        <w:br/>
        <w:t xml:space="preserve">In a Service Console, agents can view </w:t>
      </w:r>
      <w:r w:rsidRPr="00D44BBC">
        <w:rPr>
          <w:rFonts w:ascii="IBM Plex Sans" w:hAnsi="IBM Plex Sans"/>
          <w:i/>
          <w:iCs/>
        </w:rPr>
        <w:t>Cases</w:t>
      </w:r>
      <w:r w:rsidRPr="00D44BBC">
        <w:rPr>
          <w:rFonts w:ascii="IBM Plex Sans" w:hAnsi="IBM Plex Sans"/>
        </w:rPr>
        <w:t xml:space="preserve">, </w:t>
      </w:r>
      <w:r w:rsidRPr="00D44BBC">
        <w:rPr>
          <w:rFonts w:ascii="IBM Plex Sans" w:hAnsi="IBM Plex Sans"/>
          <w:i/>
          <w:iCs/>
        </w:rPr>
        <w:t>Contacts</w:t>
      </w:r>
      <w:r w:rsidRPr="00D44BBC">
        <w:rPr>
          <w:rFonts w:ascii="IBM Plex Sans" w:hAnsi="IBM Plex Sans"/>
        </w:rPr>
        <w:t xml:space="preserve">, and </w:t>
      </w:r>
      <w:r w:rsidRPr="00D44BBC">
        <w:rPr>
          <w:rFonts w:ascii="IBM Plex Sans" w:hAnsi="IBM Plex Sans"/>
          <w:i/>
          <w:iCs/>
        </w:rPr>
        <w:t>Knowledge Articles</w:t>
      </w:r>
      <w:r w:rsidRPr="00D44BBC">
        <w:rPr>
          <w:rFonts w:ascii="IBM Plex Sans" w:hAnsi="IBM Plex Sans"/>
        </w:rPr>
        <w:t xml:space="preserve"> side by side without switching screens.</w:t>
      </w:r>
    </w:p>
    <w:p w14:paraId="6AD9C960" w14:textId="77777777" w:rsidR="00FE29C1" w:rsidRDefault="00FE29C1">
      <w:pPr>
        <w:rPr>
          <w:lang w:val="en-US"/>
        </w:rPr>
      </w:pPr>
    </w:p>
    <w:p w14:paraId="6572BCB0" w14:textId="77777777" w:rsidR="00FE29C1" w:rsidRDefault="00FE29C1">
      <w:pPr>
        <w:rPr>
          <w:lang w:val="en-US"/>
        </w:rPr>
      </w:pPr>
    </w:p>
    <w:p w14:paraId="700BD80D" w14:textId="77777777" w:rsidR="00FE29C1" w:rsidRDefault="00FE29C1">
      <w:pPr>
        <w:rPr>
          <w:lang w:val="en-US"/>
        </w:rPr>
      </w:pPr>
    </w:p>
    <w:p w14:paraId="03D3BFF0" w14:textId="77777777" w:rsidR="00FE29C1" w:rsidRDefault="00FE29C1">
      <w:pPr>
        <w:rPr>
          <w:lang w:val="en-US"/>
        </w:rPr>
      </w:pPr>
    </w:p>
    <w:p w14:paraId="01847914" w14:textId="77777777" w:rsidR="00FE29C1" w:rsidRPr="00B2092E" w:rsidRDefault="00FE29C1" w:rsidP="00FE29C1">
      <w:pPr>
        <w:rPr>
          <w:rFonts w:ascii="IBM Plex Sans" w:hAnsi="IBM Plex Sans"/>
          <w:b/>
          <w:bCs/>
          <w:color w:val="EE0000"/>
          <w:sz w:val="28"/>
          <w:szCs w:val="28"/>
        </w:rPr>
      </w:pPr>
      <w:r w:rsidRPr="00B2092E">
        <w:rPr>
          <w:rFonts w:ascii="IBM Plex Sans" w:hAnsi="IBM Plex Sans"/>
          <w:b/>
          <w:bCs/>
          <w:color w:val="EE0000"/>
          <w:sz w:val="28"/>
          <w:szCs w:val="28"/>
        </w:rPr>
        <w:lastRenderedPageBreak/>
        <w:t>What are Tabs in Salesforce?</w:t>
      </w:r>
    </w:p>
    <w:p w14:paraId="5225B0A8" w14:textId="77777777" w:rsidR="00FE29C1" w:rsidRPr="00D44BBC" w:rsidRDefault="00FE29C1" w:rsidP="00FE29C1">
      <w:pPr>
        <w:rPr>
          <w:rFonts w:ascii="IBM Plex Sans" w:hAnsi="IBM Plex Sans"/>
        </w:rPr>
      </w:pPr>
      <w:r w:rsidRPr="00D44BBC">
        <w:rPr>
          <w:rFonts w:ascii="IBM Plex Sans" w:hAnsi="IBM Plex Sans"/>
          <w:b/>
          <w:bCs/>
        </w:rPr>
        <w:t>Tabs</w:t>
      </w:r>
      <w:r w:rsidRPr="00D44BBC">
        <w:rPr>
          <w:rFonts w:ascii="IBM Plex Sans" w:hAnsi="IBM Plex Sans"/>
        </w:rPr>
        <w:t xml:space="preserve"> in Salesforce act as </w:t>
      </w:r>
      <w:r w:rsidRPr="00D44BBC">
        <w:rPr>
          <w:rFonts w:ascii="IBM Plex Sans" w:hAnsi="IBM Plex Sans"/>
          <w:b/>
          <w:bCs/>
        </w:rPr>
        <w:t>entry points</w:t>
      </w:r>
      <w:r w:rsidRPr="00D44BBC">
        <w:rPr>
          <w:rFonts w:ascii="IBM Plex Sans" w:hAnsi="IBM Plex Sans"/>
        </w:rPr>
        <w:t xml:space="preserve"> to access and manage information for different objects</w:t>
      </w:r>
      <w:r>
        <w:rPr>
          <w:rFonts w:ascii="IBM Plex Sans" w:hAnsi="IBM Plex Sans"/>
        </w:rPr>
        <w:t>.</w:t>
      </w:r>
      <w:r w:rsidRPr="00D44BBC">
        <w:rPr>
          <w:rFonts w:ascii="IBM Plex Sans" w:hAnsi="IBM Plex Sans"/>
        </w:rPr>
        <w:br/>
      </w:r>
    </w:p>
    <w:p w14:paraId="0AF7064F" w14:textId="77777777" w:rsidR="00FE29C1" w:rsidRPr="00B2092E" w:rsidRDefault="00FE29C1" w:rsidP="00FE29C1">
      <w:pPr>
        <w:rPr>
          <w:rFonts w:ascii="IBM Plex Sans" w:hAnsi="IBM Plex Sans"/>
          <w:b/>
          <w:bCs/>
          <w:color w:val="70AD47" w:themeColor="accent6"/>
        </w:rPr>
      </w:pPr>
      <w:r w:rsidRPr="00B2092E">
        <w:rPr>
          <w:rFonts w:ascii="IBM Plex Sans" w:hAnsi="IBM Plex Sans"/>
          <w:b/>
          <w:bCs/>
          <w:color w:val="70AD47" w:themeColor="accent6"/>
        </w:rPr>
        <w:t>Types of Tabs in Salesforce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FE29C1" w:rsidRPr="00D44BBC" w14:paraId="7B2918FE" w14:textId="77777777" w:rsidTr="000E2707">
        <w:tc>
          <w:tcPr>
            <w:tcW w:w="2689" w:type="dxa"/>
            <w:hideMark/>
          </w:tcPr>
          <w:p w14:paraId="41B9CB82" w14:textId="77777777" w:rsidR="00FE29C1" w:rsidRPr="00D44BBC" w:rsidRDefault="00FE29C1" w:rsidP="000E2707">
            <w:pPr>
              <w:rPr>
                <w:rFonts w:ascii="IBM Plex Sans" w:hAnsi="IBM Plex Sans"/>
                <w:b/>
                <w:bCs/>
              </w:rPr>
            </w:pPr>
            <w:r w:rsidRPr="00D44BBC">
              <w:rPr>
                <w:rFonts w:ascii="IBM Plex Sans" w:hAnsi="IBM Plex Sans"/>
                <w:b/>
                <w:bCs/>
              </w:rPr>
              <w:t>Type</w:t>
            </w:r>
          </w:p>
        </w:tc>
        <w:tc>
          <w:tcPr>
            <w:tcW w:w="6327" w:type="dxa"/>
            <w:hideMark/>
          </w:tcPr>
          <w:p w14:paraId="0FC106A8" w14:textId="77777777" w:rsidR="00FE29C1" w:rsidRPr="00D44BBC" w:rsidRDefault="00FE29C1" w:rsidP="000E2707">
            <w:pPr>
              <w:rPr>
                <w:rFonts w:ascii="IBM Plex Sans" w:hAnsi="IBM Plex Sans"/>
                <w:b/>
                <w:bCs/>
              </w:rPr>
            </w:pPr>
            <w:r w:rsidRPr="00D44BBC">
              <w:rPr>
                <w:rFonts w:ascii="IBM Plex Sans" w:hAnsi="IBM Plex Sans"/>
                <w:b/>
                <w:bCs/>
              </w:rPr>
              <w:t>Description</w:t>
            </w:r>
          </w:p>
        </w:tc>
      </w:tr>
      <w:tr w:rsidR="00FE29C1" w:rsidRPr="00D44BBC" w14:paraId="2C37B058" w14:textId="77777777" w:rsidTr="000E2707">
        <w:tc>
          <w:tcPr>
            <w:tcW w:w="2689" w:type="dxa"/>
            <w:hideMark/>
          </w:tcPr>
          <w:p w14:paraId="72B0D0CA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Custom Object Tab</w:t>
            </w:r>
          </w:p>
        </w:tc>
        <w:tc>
          <w:tcPr>
            <w:tcW w:w="6327" w:type="dxa"/>
            <w:hideMark/>
          </w:tcPr>
          <w:p w14:paraId="0446D3CA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 xml:space="preserve">Displays data of a </w:t>
            </w:r>
            <w:r w:rsidRPr="00D44BBC">
              <w:rPr>
                <w:rFonts w:ascii="IBM Plex Sans" w:hAnsi="IBM Plex Sans"/>
                <w:b/>
                <w:bCs/>
              </w:rPr>
              <w:t>custom object</w:t>
            </w:r>
            <w:r w:rsidRPr="00D44BBC">
              <w:rPr>
                <w:rFonts w:ascii="IBM Plex Sans" w:hAnsi="IBM Plex Sans"/>
              </w:rPr>
              <w:t xml:space="preserve"> in a tab format.</w:t>
            </w:r>
          </w:p>
        </w:tc>
      </w:tr>
      <w:tr w:rsidR="00FE29C1" w:rsidRPr="00D44BBC" w14:paraId="10102795" w14:textId="77777777" w:rsidTr="000E2707">
        <w:tc>
          <w:tcPr>
            <w:tcW w:w="2689" w:type="dxa"/>
            <w:hideMark/>
          </w:tcPr>
          <w:p w14:paraId="6F74F024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Web Tab</w:t>
            </w:r>
          </w:p>
        </w:tc>
        <w:tc>
          <w:tcPr>
            <w:tcW w:w="6327" w:type="dxa"/>
            <w:hideMark/>
          </w:tcPr>
          <w:p w14:paraId="742D7C8D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 xml:space="preserve">Displays an </w:t>
            </w:r>
            <w:r w:rsidRPr="00D44BBC">
              <w:rPr>
                <w:rFonts w:ascii="IBM Plex Sans" w:hAnsi="IBM Plex Sans"/>
                <w:b/>
                <w:bCs/>
              </w:rPr>
              <w:t>external web page or application</w:t>
            </w:r>
            <w:r w:rsidRPr="00D44BBC">
              <w:rPr>
                <w:rFonts w:ascii="IBM Plex Sans" w:hAnsi="IBM Plex Sans"/>
              </w:rPr>
              <w:t xml:space="preserve"> inside Salesforce.</w:t>
            </w:r>
          </w:p>
        </w:tc>
      </w:tr>
      <w:tr w:rsidR="00FE29C1" w:rsidRPr="00D44BBC" w14:paraId="43D840CE" w14:textId="77777777" w:rsidTr="000E2707">
        <w:tc>
          <w:tcPr>
            <w:tcW w:w="2689" w:type="dxa"/>
            <w:hideMark/>
          </w:tcPr>
          <w:p w14:paraId="56CB4A6E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Visualforce Tab</w:t>
            </w:r>
          </w:p>
        </w:tc>
        <w:tc>
          <w:tcPr>
            <w:tcW w:w="6327" w:type="dxa"/>
            <w:hideMark/>
          </w:tcPr>
          <w:p w14:paraId="4FF34CDB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 xml:space="preserve">Displays the UI from a </w:t>
            </w:r>
            <w:r w:rsidRPr="00D44BBC">
              <w:rPr>
                <w:rFonts w:ascii="IBM Plex Sans" w:hAnsi="IBM Plex Sans"/>
                <w:b/>
                <w:bCs/>
              </w:rPr>
              <w:t>Visualforce Page</w:t>
            </w:r>
            <w:r w:rsidRPr="00D44BBC">
              <w:rPr>
                <w:rFonts w:ascii="IBM Plex Sans" w:hAnsi="IBM Plex Sans"/>
              </w:rPr>
              <w:t>.</w:t>
            </w:r>
          </w:p>
        </w:tc>
      </w:tr>
      <w:tr w:rsidR="00FE29C1" w:rsidRPr="00D44BBC" w14:paraId="2004BEC0" w14:textId="77777777" w:rsidTr="000E2707">
        <w:tc>
          <w:tcPr>
            <w:tcW w:w="2689" w:type="dxa"/>
            <w:hideMark/>
          </w:tcPr>
          <w:p w14:paraId="5A3AF11B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Lightning Page Tab</w:t>
            </w:r>
          </w:p>
        </w:tc>
        <w:tc>
          <w:tcPr>
            <w:tcW w:w="6327" w:type="dxa"/>
            <w:hideMark/>
          </w:tcPr>
          <w:p w14:paraId="22408395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 xml:space="preserve">Allows adding a </w:t>
            </w:r>
            <w:r w:rsidRPr="00D44BBC">
              <w:rPr>
                <w:rFonts w:ascii="IBM Plex Sans" w:hAnsi="IBM Plex Sans"/>
                <w:b/>
                <w:bCs/>
              </w:rPr>
              <w:t xml:space="preserve">custom Lightning </w:t>
            </w:r>
            <w:r w:rsidRPr="00D44BBC">
              <w:rPr>
                <w:rFonts w:ascii="IBM Plex Sans" w:hAnsi="IBM Plex Sans"/>
              </w:rPr>
              <w:t>to Lightning Experience or the Salesforce mobile app.</w:t>
            </w:r>
          </w:p>
        </w:tc>
      </w:tr>
      <w:tr w:rsidR="00FE29C1" w:rsidRPr="00D44BBC" w14:paraId="16D0D3C4" w14:textId="77777777" w:rsidTr="000E2707">
        <w:tc>
          <w:tcPr>
            <w:tcW w:w="2689" w:type="dxa"/>
            <w:hideMark/>
          </w:tcPr>
          <w:p w14:paraId="71169A7F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Standard Object Tab</w:t>
            </w:r>
          </w:p>
        </w:tc>
        <w:tc>
          <w:tcPr>
            <w:tcW w:w="6327" w:type="dxa"/>
            <w:hideMark/>
          </w:tcPr>
          <w:p w14:paraId="0B31F6AC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(Predefined) Displays standard Salesforce objects.</w:t>
            </w:r>
          </w:p>
        </w:tc>
      </w:tr>
    </w:tbl>
    <w:p w14:paraId="6458D148" w14:textId="77777777" w:rsidR="00FE29C1" w:rsidRPr="00D44BBC" w:rsidRDefault="00FE29C1" w:rsidP="00FE29C1">
      <w:pPr>
        <w:rPr>
          <w:rFonts w:ascii="IBM Plex Sans" w:hAnsi="IBM Plex Sans"/>
        </w:rPr>
      </w:pPr>
    </w:p>
    <w:p w14:paraId="3E619125" w14:textId="77777777" w:rsidR="00FE29C1" w:rsidRPr="0014336C" w:rsidRDefault="00FE29C1" w:rsidP="00FE29C1">
      <w:pPr>
        <w:rPr>
          <w:rFonts w:ascii="IBM Plex Sans" w:hAnsi="IBM Plex Sans"/>
          <w:b/>
          <w:bCs/>
          <w:color w:val="70AD47" w:themeColor="accent6"/>
        </w:rPr>
      </w:pPr>
      <w:r w:rsidRPr="0014336C">
        <w:rPr>
          <w:rFonts w:ascii="IBM Plex Sans" w:hAnsi="IBM Plex Sans"/>
          <w:b/>
          <w:bCs/>
          <w:color w:val="70AD47" w:themeColor="accent6"/>
        </w:rPr>
        <w:t>Tab Settings</w:t>
      </w:r>
    </w:p>
    <w:p w14:paraId="400A180D" w14:textId="77777777" w:rsidR="00FE29C1" w:rsidRPr="00D44BBC" w:rsidRDefault="00FE29C1" w:rsidP="00FE29C1">
      <w:pPr>
        <w:rPr>
          <w:rFonts w:ascii="IBM Plex Sans" w:hAnsi="IBM Plex Sans"/>
        </w:rPr>
      </w:pPr>
      <w:r w:rsidRPr="00D44BBC">
        <w:rPr>
          <w:rFonts w:ascii="IBM Plex Sans" w:hAnsi="IBM Plex Sans"/>
        </w:rPr>
        <w:t xml:space="preserve">Tab visibility can be controlled at the </w:t>
      </w:r>
      <w:r w:rsidRPr="00D44BBC">
        <w:rPr>
          <w:rFonts w:ascii="IBM Plex Sans" w:hAnsi="IBM Plex Sans"/>
          <w:b/>
          <w:bCs/>
        </w:rPr>
        <w:t>profile</w:t>
      </w:r>
      <w:r w:rsidRPr="00D44BBC">
        <w:rPr>
          <w:rFonts w:ascii="IBM Plex Sans" w:hAnsi="IBM Plex Sans"/>
        </w:rPr>
        <w:t xml:space="preserve"> or </w:t>
      </w:r>
      <w:r w:rsidRPr="00D44BBC">
        <w:rPr>
          <w:rFonts w:ascii="IBM Plex Sans" w:hAnsi="IBM Plex Sans"/>
          <w:b/>
          <w:bCs/>
        </w:rPr>
        <w:t>permission set</w:t>
      </w:r>
      <w:r w:rsidRPr="00D44BBC">
        <w:rPr>
          <w:rFonts w:ascii="IBM Plex Sans" w:hAnsi="IBM Plex Sans"/>
        </w:rPr>
        <w:t xml:space="preserve"> level to determine which users can access which tabs.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3776"/>
        <w:gridCol w:w="2910"/>
      </w:tblGrid>
      <w:tr w:rsidR="00FE29C1" w:rsidRPr="00D44BBC" w14:paraId="2148FAE5" w14:textId="77777777" w:rsidTr="000E2707">
        <w:tc>
          <w:tcPr>
            <w:tcW w:w="0" w:type="auto"/>
            <w:hideMark/>
          </w:tcPr>
          <w:p w14:paraId="5E497BDE" w14:textId="77777777" w:rsidR="00FE29C1" w:rsidRPr="00D44BBC" w:rsidRDefault="00FE29C1" w:rsidP="000E2707">
            <w:pPr>
              <w:rPr>
                <w:rFonts w:ascii="IBM Plex Sans" w:hAnsi="IBM Plex Sans"/>
                <w:b/>
                <w:bCs/>
              </w:rPr>
            </w:pPr>
            <w:r w:rsidRPr="00D44BBC">
              <w:rPr>
                <w:rFonts w:ascii="IBM Plex Sans" w:hAnsi="IBM Plex Sans"/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4421E8FC" w14:textId="77777777" w:rsidR="00FE29C1" w:rsidRPr="00D44BBC" w:rsidRDefault="00FE29C1" w:rsidP="000E2707">
            <w:pPr>
              <w:rPr>
                <w:rFonts w:ascii="IBM Plex Sans" w:hAnsi="IBM Plex Sans"/>
                <w:b/>
                <w:bCs/>
              </w:rPr>
            </w:pPr>
            <w:r w:rsidRPr="00D44BBC">
              <w:rPr>
                <w:rFonts w:ascii="IBM Plex Sans" w:hAnsi="IBM Plex Sans"/>
                <w:b/>
                <w:bCs/>
              </w:rPr>
              <w:t>Visibility</w:t>
            </w:r>
          </w:p>
        </w:tc>
        <w:tc>
          <w:tcPr>
            <w:tcW w:w="0" w:type="auto"/>
            <w:hideMark/>
          </w:tcPr>
          <w:p w14:paraId="63F3F69E" w14:textId="77777777" w:rsidR="00FE29C1" w:rsidRPr="00D44BBC" w:rsidRDefault="00FE29C1" w:rsidP="000E2707">
            <w:pPr>
              <w:rPr>
                <w:rFonts w:ascii="IBM Plex Sans" w:hAnsi="IBM Plex Sans"/>
                <w:b/>
                <w:bCs/>
              </w:rPr>
            </w:pPr>
            <w:r w:rsidRPr="00D44BBC">
              <w:rPr>
                <w:rFonts w:ascii="IBM Plex Sans" w:hAnsi="IBM Plex Sans"/>
                <w:b/>
                <w:bCs/>
              </w:rPr>
              <w:t>Behaviour / Access</w:t>
            </w:r>
          </w:p>
        </w:tc>
      </w:tr>
      <w:tr w:rsidR="00FE29C1" w:rsidRPr="00D44BBC" w14:paraId="1AC62224" w14:textId="77777777" w:rsidTr="000E2707">
        <w:tc>
          <w:tcPr>
            <w:tcW w:w="0" w:type="auto"/>
            <w:hideMark/>
          </w:tcPr>
          <w:p w14:paraId="07CDE176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Default On (Available &amp; Visible)</w:t>
            </w:r>
          </w:p>
        </w:tc>
        <w:tc>
          <w:tcPr>
            <w:tcW w:w="0" w:type="auto"/>
            <w:hideMark/>
          </w:tcPr>
          <w:p w14:paraId="004F1D2D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Tab is visible by default in its associated app.</w:t>
            </w:r>
          </w:p>
        </w:tc>
        <w:tc>
          <w:tcPr>
            <w:tcW w:w="0" w:type="auto"/>
            <w:hideMark/>
          </w:tcPr>
          <w:p w14:paraId="761EE863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 xml:space="preserve">- Appears in the navigation bar. </w:t>
            </w:r>
            <w:r w:rsidRPr="00D44BBC">
              <w:rPr>
                <w:rFonts w:ascii="IBM Plex Sans" w:hAnsi="IBM Plex Sans"/>
              </w:rPr>
              <w:br/>
              <w:t>- Users can hide or show it in other apps.</w:t>
            </w:r>
          </w:p>
        </w:tc>
      </w:tr>
      <w:tr w:rsidR="00FE29C1" w:rsidRPr="00D44BBC" w14:paraId="6D9EFA4A" w14:textId="77777777" w:rsidTr="000E2707">
        <w:tc>
          <w:tcPr>
            <w:tcW w:w="0" w:type="auto"/>
            <w:hideMark/>
          </w:tcPr>
          <w:p w14:paraId="3E1890D3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Default Off (Available)</w:t>
            </w:r>
          </w:p>
        </w:tc>
        <w:tc>
          <w:tcPr>
            <w:tcW w:w="0" w:type="auto"/>
            <w:hideMark/>
          </w:tcPr>
          <w:p w14:paraId="4F78CF02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Tab is hidden by default but available in “All Tabs” (the “+” icon).</w:t>
            </w:r>
          </w:p>
        </w:tc>
        <w:tc>
          <w:tcPr>
            <w:tcW w:w="0" w:type="auto"/>
            <w:hideMark/>
          </w:tcPr>
          <w:p w14:paraId="68AA7031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- Users can manually add it to their app.</w:t>
            </w:r>
          </w:p>
        </w:tc>
      </w:tr>
      <w:tr w:rsidR="00FE29C1" w:rsidRPr="00D44BBC" w14:paraId="654EB407" w14:textId="77777777" w:rsidTr="000E2707">
        <w:tc>
          <w:tcPr>
            <w:tcW w:w="0" w:type="auto"/>
            <w:hideMark/>
          </w:tcPr>
          <w:p w14:paraId="06F4D7B5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Tab Hidden (None)</w:t>
            </w:r>
          </w:p>
        </w:tc>
        <w:tc>
          <w:tcPr>
            <w:tcW w:w="0" w:type="auto"/>
            <w:hideMark/>
          </w:tcPr>
          <w:p w14:paraId="7A03E0BD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Tab is not available at all.</w:t>
            </w:r>
          </w:p>
        </w:tc>
        <w:tc>
          <w:tcPr>
            <w:tcW w:w="0" w:type="auto"/>
            <w:hideMark/>
          </w:tcPr>
          <w:p w14:paraId="01D1B663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- Users cannot access it, even from “All Tabs.”</w:t>
            </w:r>
          </w:p>
        </w:tc>
      </w:tr>
    </w:tbl>
    <w:p w14:paraId="175D5600" w14:textId="77777777" w:rsidR="00FE29C1" w:rsidRDefault="00FE29C1" w:rsidP="00FE29C1">
      <w:pPr>
        <w:rPr>
          <w:rFonts w:ascii="Segoe UI Emoji" w:hAnsi="Segoe UI Emoji" w:cs="Segoe UI Emoji"/>
        </w:rPr>
      </w:pPr>
    </w:p>
    <w:p w14:paraId="72B9063A" w14:textId="77777777" w:rsidR="00FE29C1" w:rsidRPr="00D44BBC" w:rsidRDefault="00FE29C1" w:rsidP="00FE29C1">
      <w:pPr>
        <w:rPr>
          <w:rFonts w:ascii="IBM Plex Sans" w:hAnsi="IBM Plex Sans"/>
        </w:rPr>
      </w:pPr>
      <w:r w:rsidRPr="00D44BBC">
        <w:rPr>
          <w:rFonts w:ascii="Segoe UI Emoji" w:hAnsi="Segoe UI Emoji" w:cs="Segoe UI Emoji"/>
        </w:rPr>
        <w:t>⚙️</w:t>
      </w:r>
      <w:r w:rsidRPr="00D44BBC">
        <w:rPr>
          <w:rFonts w:ascii="IBM Plex Sans" w:hAnsi="IBM Plex Sans"/>
        </w:rPr>
        <w:t xml:space="preserve"> </w:t>
      </w:r>
      <w:r w:rsidRPr="000B2547">
        <w:rPr>
          <w:rFonts w:ascii="IBM Plex Sans" w:hAnsi="IBM Plex Sans"/>
          <w:b/>
          <w:bCs/>
          <w:color w:val="70AD47" w:themeColor="accent6"/>
        </w:rPr>
        <w:t>Note:</w:t>
      </w:r>
    </w:p>
    <w:p w14:paraId="3F30E32B" w14:textId="77777777" w:rsidR="00FE29C1" w:rsidRPr="000B2547" w:rsidRDefault="00FE29C1" w:rsidP="00FE29C1">
      <w:pPr>
        <w:pStyle w:val="ListParagraph"/>
        <w:numPr>
          <w:ilvl w:val="0"/>
          <w:numId w:val="5"/>
        </w:numPr>
        <w:rPr>
          <w:rFonts w:ascii="IBM Plex Sans" w:hAnsi="IBM Plex Sans"/>
        </w:rPr>
      </w:pPr>
      <w:r w:rsidRPr="000B2547">
        <w:rPr>
          <w:rFonts w:ascii="IBM Plex Sans" w:hAnsi="IBM Plex Sans"/>
          <w:b/>
          <w:bCs/>
        </w:rPr>
        <w:t>Profiles</w:t>
      </w:r>
      <w:r w:rsidRPr="000B2547">
        <w:rPr>
          <w:rFonts w:ascii="IBM Plex Sans" w:hAnsi="IBM Plex Sans"/>
        </w:rPr>
        <w:t xml:space="preserve"> and </w:t>
      </w:r>
      <w:r w:rsidRPr="000B2547">
        <w:rPr>
          <w:rFonts w:ascii="IBM Plex Sans" w:hAnsi="IBM Plex Sans"/>
          <w:b/>
          <w:bCs/>
        </w:rPr>
        <w:t>Permission Sets</w:t>
      </w:r>
      <w:r w:rsidRPr="000B2547">
        <w:rPr>
          <w:rFonts w:ascii="IBM Plex Sans" w:hAnsi="IBM Plex Sans"/>
        </w:rPr>
        <w:t xml:space="preserve"> use slightly different labels for these settings.</w:t>
      </w:r>
    </w:p>
    <w:p w14:paraId="5187CB73" w14:textId="77777777" w:rsidR="00FE29C1" w:rsidRPr="000B2547" w:rsidRDefault="00FE29C1" w:rsidP="00FE29C1">
      <w:pPr>
        <w:pStyle w:val="ListParagraph"/>
        <w:numPr>
          <w:ilvl w:val="0"/>
          <w:numId w:val="5"/>
        </w:numPr>
        <w:rPr>
          <w:rFonts w:ascii="IBM Plex Sans" w:hAnsi="IBM Plex Sans"/>
        </w:rPr>
      </w:pPr>
      <w:r w:rsidRPr="000B2547">
        <w:rPr>
          <w:rFonts w:ascii="IBM Plex Sans" w:hAnsi="IBM Plex Sans"/>
        </w:rPr>
        <w:t xml:space="preserve">Tab visibility often depends on </w:t>
      </w:r>
      <w:r w:rsidRPr="000B2547">
        <w:rPr>
          <w:rFonts w:ascii="IBM Plex Sans" w:hAnsi="IBM Plex Sans"/>
          <w:b/>
          <w:bCs/>
        </w:rPr>
        <w:t>object-level permissions</w:t>
      </w:r>
      <w:r w:rsidRPr="000B2547">
        <w:rPr>
          <w:rFonts w:ascii="IBM Plex Sans" w:hAnsi="IBM Plex Sans"/>
        </w:rPr>
        <w:t xml:space="preserve"> (Read, Create, Edit, Delete).</w:t>
      </w:r>
    </w:p>
    <w:p w14:paraId="0E08C544" w14:textId="77777777" w:rsidR="00FE29C1" w:rsidRDefault="00FE29C1">
      <w:pPr>
        <w:rPr>
          <w:lang w:val="en-US"/>
        </w:rPr>
      </w:pPr>
    </w:p>
    <w:p w14:paraId="023A3C56" w14:textId="77777777" w:rsidR="00FE29C1" w:rsidRDefault="00FE29C1">
      <w:pPr>
        <w:rPr>
          <w:lang w:val="en-US"/>
        </w:rPr>
      </w:pPr>
    </w:p>
    <w:p w14:paraId="41A8DF6C" w14:textId="77777777" w:rsidR="00FE29C1" w:rsidRDefault="00FE29C1">
      <w:pPr>
        <w:rPr>
          <w:lang w:val="en-US"/>
        </w:rPr>
      </w:pPr>
    </w:p>
    <w:p w14:paraId="61203012" w14:textId="77777777" w:rsidR="00FE29C1" w:rsidRDefault="00FE29C1">
      <w:pPr>
        <w:rPr>
          <w:lang w:val="en-US"/>
        </w:rPr>
      </w:pPr>
    </w:p>
    <w:p w14:paraId="15F3D341" w14:textId="77777777" w:rsidR="00FE29C1" w:rsidRDefault="00FE29C1">
      <w:pPr>
        <w:rPr>
          <w:lang w:val="en-US"/>
        </w:rPr>
      </w:pPr>
    </w:p>
    <w:p w14:paraId="77009050" w14:textId="77777777" w:rsidR="00FE29C1" w:rsidRDefault="00FE29C1">
      <w:pPr>
        <w:rPr>
          <w:lang w:val="en-US"/>
        </w:rPr>
      </w:pPr>
    </w:p>
    <w:p w14:paraId="27947525" w14:textId="77777777" w:rsidR="00FE29C1" w:rsidRPr="002A6589" w:rsidRDefault="00FE29C1" w:rsidP="00FE29C1">
      <w:pPr>
        <w:rPr>
          <w:rFonts w:ascii="IBM Plex Sans" w:hAnsi="IBM Plex Sans"/>
          <w:b/>
          <w:bCs/>
          <w:color w:val="EE0000"/>
          <w:sz w:val="28"/>
          <w:szCs w:val="28"/>
        </w:rPr>
      </w:pPr>
      <w:r w:rsidRPr="002A6589">
        <w:rPr>
          <w:rFonts w:ascii="IBM Plex Sans" w:hAnsi="IBM Plex Sans"/>
          <w:b/>
          <w:bCs/>
          <w:color w:val="EE0000"/>
          <w:sz w:val="28"/>
          <w:szCs w:val="28"/>
        </w:rPr>
        <w:lastRenderedPageBreak/>
        <w:t>What are Objects in Salesforce?</w:t>
      </w:r>
    </w:p>
    <w:p w14:paraId="055EC684" w14:textId="77777777" w:rsidR="00FE29C1" w:rsidRPr="00D44BBC" w:rsidRDefault="00FE29C1" w:rsidP="00FE29C1">
      <w:pPr>
        <w:rPr>
          <w:rFonts w:ascii="IBM Plex Sans" w:hAnsi="IBM Plex Sans"/>
        </w:rPr>
      </w:pPr>
      <w:r w:rsidRPr="00D44BBC">
        <w:rPr>
          <w:rFonts w:ascii="IBM Plex Sans" w:hAnsi="IBM Plex Sans"/>
        </w:rPr>
        <w:t xml:space="preserve">In Salesforce, </w:t>
      </w:r>
      <w:r w:rsidRPr="00D44BBC">
        <w:rPr>
          <w:rFonts w:ascii="IBM Plex Sans" w:hAnsi="IBM Plex Sans"/>
          <w:b/>
          <w:bCs/>
        </w:rPr>
        <w:t>Objects</w:t>
      </w:r>
      <w:r w:rsidRPr="00D44BBC">
        <w:rPr>
          <w:rFonts w:ascii="IBM Plex Sans" w:hAnsi="IBM Plex Sans"/>
        </w:rPr>
        <w:t xml:space="preserve"> are like </w:t>
      </w:r>
      <w:r w:rsidRPr="00D44BBC">
        <w:rPr>
          <w:rFonts w:ascii="IBM Plex Sans" w:hAnsi="IBM Plex Sans"/>
          <w:b/>
          <w:bCs/>
        </w:rPr>
        <w:t>database tables</w:t>
      </w:r>
      <w:r w:rsidRPr="00D44BBC">
        <w:rPr>
          <w:rFonts w:ascii="IBM Plex Sans" w:hAnsi="IBM Plex Sans"/>
        </w:rPr>
        <w:t xml:space="preserve"> that store data specific to an organization.</w:t>
      </w:r>
      <w:r w:rsidRPr="00D44BBC">
        <w:rPr>
          <w:rFonts w:ascii="IBM Plex Sans" w:hAnsi="IBM Plex Sans"/>
        </w:rPr>
        <w:br/>
        <w:t xml:space="preserve">Each object consists of a set of </w:t>
      </w:r>
      <w:r w:rsidRPr="00D44BBC">
        <w:rPr>
          <w:rFonts w:ascii="IBM Plex Sans" w:hAnsi="IBM Plex Sans"/>
          <w:b/>
          <w:bCs/>
        </w:rPr>
        <w:t>fields (columns)</w:t>
      </w:r>
      <w:r w:rsidRPr="00D44BBC">
        <w:rPr>
          <w:rFonts w:ascii="IBM Plex Sans" w:hAnsi="IBM Plex Sans"/>
        </w:rPr>
        <w:t xml:space="preserve"> and </w:t>
      </w:r>
      <w:r w:rsidRPr="00D44BBC">
        <w:rPr>
          <w:rFonts w:ascii="IBM Plex Sans" w:hAnsi="IBM Plex Sans"/>
          <w:b/>
          <w:bCs/>
        </w:rPr>
        <w:t>records (rows)</w:t>
      </w:r>
      <w:r w:rsidRPr="00D44BBC">
        <w:rPr>
          <w:rFonts w:ascii="IBM Plex Sans" w:hAnsi="IBM Plex Sans"/>
        </w:rPr>
        <w:t xml:space="preserve"> — similar to how data is stored in a spreadsheet or a database.</w:t>
      </w:r>
    </w:p>
    <w:p w14:paraId="1FF260AA" w14:textId="77777777" w:rsidR="00FE29C1" w:rsidRPr="00D44BBC" w:rsidRDefault="00FE29C1" w:rsidP="00FE29C1">
      <w:pPr>
        <w:rPr>
          <w:rFonts w:ascii="IBM Plex Sans" w:hAnsi="IBM Plex Sans"/>
        </w:rPr>
      </w:pPr>
      <w:r w:rsidRPr="00D44BBC">
        <w:rPr>
          <w:rFonts w:ascii="IBM Plex Sans" w:hAnsi="IBM Plex Sans"/>
        </w:rPr>
        <w:t>Objects allow you to model and manage business data within Salesforce.</w:t>
      </w:r>
    </w:p>
    <w:p w14:paraId="307321C4" w14:textId="77777777" w:rsidR="00FE29C1" w:rsidRPr="00D44BBC" w:rsidRDefault="00FE29C1" w:rsidP="00FE29C1">
      <w:pPr>
        <w:rPr>
          <w:rFonts w:ascii="IBM Plex Sans" w:hAnsi="IBM Plex Sans"/>
        </w:rPr>
      </w:pPr>
    </w:p>
    <w:p w14:paraId="4BE32508" w14:textId="77777777" w:rsidR="00FE29C1" w:rsidRPr="00E059CF" w:rsidRDefault="00FE29C1" w:rsidP="00FE29C1">
      <w:pPr>
        <w:rPr>
          <w:rFonts w:ascii="IBM Plex Sans" w:hAnsi="IBM Plex Sans"/>
          <w:b/>
          <w:bCs/>
          <w:color w:val="70AD47" w:themeColor="accent6"/>
        </w:rPr>
      </w:pPr>
      <w:r w:rsidRPr="00E059CF">
        <w:rPr>
          <w:rFonts w:ascii="IBM Plex Sans" w:hAnsi="IBM Plex Sans"/>
          <w:b/>
          <w:bCs/>
          <w:color w:val="70AD47" w:themeColor="accent6"/>
        </w:rPr>
        <w:t>Types of Objects in Salesforce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4369"/>
        <w:gridCol w:w="3209"/>
      </w:tblGrid>
      <w:tr w:rsidR="00FE29C1" w:rsidRPr="00D44BBC" w14:paraId="6DD2E1FD" w14:textId="77777777" w:rsidTr="000E2707">
        <w:tc>
          <w:tcPr>
            <w:tcW w:w="0" w:type="auto"/>
            <w:hideMark/>
          </w:tcPr>
          <w:p w14:paraId="64109306" w14:textId="77777777" w:rsidR="00FE29C1" w:rsidRPr="00D44BBC" w:rsidRDefault="00FE29C1" w:rsidP="000E2707">
            <w:pPr>
              <w:rPr>
                <w:rFonts w:ascii="IBM Plex Sans" w:hAnsi="IBM Plex Sans"/>
                <w:b/>
                <w:bCs/>
              </w:rPr>
            </w:pPr>
            <w:r w:rsidRPr="00D44BBC">
              <w:rPr>
                <w:rFonts w:ascii="IBM Plex Sans" w:hAnsi="IBM Plex Sans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AE53554" w14:textId="77777777" w:rsidR="00FE29C1" w:rsidRPr="00D44BBC" w:rsidRDefault="00FE29C1" w:rsidP="000E2707">
            <w:pPr>
              <w:rPr>
                <w:rFonts w:ascii="IBM Plex Sans" w:hAnsi="IBM Plex Sans"/>
                <w:b/>
                <w:bCs/>
              </w:rPr>
            </w:pPr>
            <w:r w:rsidRPr="00D44BBC">
              <w:rPr>
                <w:rFonts w:ascii="IBM Plex Sans" w:hAnsi="IBM Plex Sans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63BC3C9" w14:textId="77777777" w:rsidR="00FE29C1" w:rsidRPr="00D44BBC" w:rsidRDefault="00FE29C1" w:rsidP="000E2707">
            <w:pPr>
              <w:rPr>
                <w:rFonts w:ascii="IBM Plex Sans" w:hAnsi="IBM Plex Sans"/>
                <w:b/>
                <w:bCs/>
              </w:rPr>
            </w:pPr>
            <w:r w:rsidRPr="00D44BBC">
              <w:rPr>
                <w:rFonts w:ascii="IBM Plex Sans" w:hAnsi="IBM Plex Sans"/>
                <w:b/>
                <w:bCs/>
              </w:rPr>
              <w:t>Examples</w:t>
            </w:r>
          </w:p>
        </w:tc>
      </w:tr>
      <w:tr w:rsidR="00FE29C1" w:rsidRPr="00D44BBC" w14:paraId="5A2FD6B2" w14:textId="77777777" w:rsidTr="000E2707">
        <w:tc>
          <w:tcPr>
            <w:tcW w:w="0" w:type="auto"/>
            <w:hideMark/>
          </w:tcPr>
          <w:p w14:paraId="4E349D5F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Standard Objects</w:t>
            </w:r>
          </w:p>
        </w:tc>
        <w:tc>
          <w:tcPr>
            <w:tcW w:w="0" w:type="auto"/>
            <w:hideMark/>
          </w:tcPr>
          <w:p w14:paraId="53862618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These are prebuilt objects provided by Salesforce. They come by default with every Salesforce org.</w:t>
            </w:r>
          </w:p>
        </w:tc>
        <w:tc>
          <w:tcPr>
            <w:tcW w:w="0" w:type="auto"/>
            <w:hideMark/>
          </w:tcPr>
          <w:p w14:paraId="5C7045BA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Accounts, Contacts, Leads, Opportunities, Cases, Campaigns, etc.</w:t>
            </w:r>
          </w:p>
        </w:tc>
      </w:tr>
      <w:tr w:rsidR="00FE29C1" w:rsidRPr="00D44BBC" w14:paraId="0066BAC3" w14:textId="77777777" w:rsidTr="000E2707">
        <w:tc>
          <w:tcPr>
            <w:tcW w:w="0" w:type="auto"/>
            <w:hideMark/>
          </w:tcPr>
          <w:p w14:paraId="784C5A9B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Custom Objects</w:t>
            </w:r>
          </w:p>
        </w:tc>
        <w:tc>
          <w:tcPr>
            <w:tcW w:w="0" w:type="auto"/>
            <w:hideMark/>
          </w:tcPr>
          <w:p w14:paraId="243CD463" w14:textId="77777777" w:rsidR="00FE29C1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 xml:space="preserve">These are objects </w:t>
            </w:r>
            <w:r w:rsidRPr="00D44BBC">
              <w:rPr>
                <w:rFonts w:ascii="IBM Plex Sans" w:hAnsi="IBM Plex Sans"/>
                <w:b/>
                <w:bCs/>
              </w:rPr>
              <w:t>created by users or developers</w:t>
            </w:r>
            <w:r w:rsidRPr="00D44BBC">
              <w:rPr>
                <w:rFonts w:ascii="IBM Plex Sans" w:hAnsi="IBM Plex Sans"/>
              </w:rPr>
              <w:t xml:space="preserve"> to store data specific to their business requirements. </w:t>
            </w:r>
          </w:p>
          <w:p w14:paraId="4CAC98FB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Their API name ends with __c.</w:t>
            </w:r>
          </w:p>
        </w:tc>
        <w:tc>
          <w:tcPr>
            <w:tcW w:w="0" w:type="auto"/>
            <w:hideMark/>
          </w:tcPr>
          <w:p w14:paraId="1475A5CF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Student__c, Invoice__c, Project__c, Asset__c, etc.</w:t>
            </w:r>
          </w:p>
        </w:tc>
      </w:tr>
    </w:tbl>
    <w:p w14:paraId="0017860A" w14:textId="77777777" w:rsidR="00FE29C1" w:rsidRPr="00D44BBC" w:rsidRDefault="00FE29C1" w:rsidP="00FE29C1">
      <w:pPr>
        <w:rPr>
          <w:rFonts w:ascii="IBM Plex Sans" w:hAnsi="IBM Plex Sans"/>
        </w:rPr>
      </w:pPr>
    </w:p>
    <w:p w14:paraId="217DCDC8" w14:textId="77777777" w:rsidR="00FE29C1" w:rsidRDefault="00FE29C1" w:rsidP="00FE29C1">
      <w:pPr>
        <w:rPr>
          <w:rFonts w:ascii="IBM Plex Sans" w:hAnsi="IBM Plex Sans"/>
          <w:b/>
          <w:bCs/>
          <w:color w:val="70AD47" w:themeColor="accent6"/>
        </w:rPr>
      </w:pPr>
    </w:p>
    <w:p w14:paraId="724C3095" w14:textId="77777777" w:rsidR="00FE29C1" w:rsidRPr="00970DF4" w:rsidRDefault="00FE29C1" w:rsidP="00FE29C1">
      <w:pPr>
        <w:rPr>
          <w:rFonts w:ascii="IBM Plex Sans" w:hAnsi="IBM Plex Sans"/>
          <w:b/>
          <w:bCs/>
          <w:color w:val="70AD47" w:themeColor="accent6"/>
        </w:rPr>
      </w:pPr>
      <w:r w:rsidRPr="00970DF4">
        <w:rPr>
          <w:rFonts w:ascii="IBM Plex Sans" w:hAnsi="IBM Plex Sans"/>
          <w:b/>
          <w:bCs/>
          <w:color w:val="70AD47" w:themeColor="accent6"/>
        </w:rPr>
        <w:t>Default Fields in Every Custom Object</w:t>
      </w:r>
    </w:p>
    <w:p w14:paraId="6FF0ADC6" w14:textId="77777777" w:rsidR="00FE29C1" w:rsidRPr="00D44BBC" w:rsidRDefault="00FE29C1" w:rsidP="00FE29C1">
      <w:pPr>
        <w:rPr>
          <w:rFonts w:ascii="IBM Plex Sans" w:hAnsi="IBM Plex Sans"/>
        </w:rPr>
      </w:pPr>
      <w:r w:rsidRPr="00D44BBC">
        <w:rPr>
          <w:rFonts w:ascii="IBM Plex Sans" w:hAnsi="IBM Plex Sans"/>
        </w:rPr>
        <w:t xml:space="preserve">When you create a </w:t>
      </w:r>
      <w:r w:rsidRPr="00D44BBC">
        <w:rPr>
          <w:rFonts w:ascii="IBM Plex Sans" w:hAnsi="IBM Plex Sans"/>
          <w:b/>
          <w:bCs/>
        </w:rPr>
        <w:t>Custom Object</w:t>
      </w:r>
      <w:r w:rsidRPr="00D44BBC">
        <w:rPr>
          <w:rFonts w:ascii="IBM Plex Sans" w:hAnsi="IBM Plex Sans"/>
        </w:rPr>
        <w:t>, Salesforce automatically includes a few standard fields to help track record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7150"/>
      </w:tblGrid>
      <w:tr w:rsidR="00FE29C1" w:rsidRPr="00D44BBC" w14:paraId="6927DFF4" w14:textId="77777777" w:rsidTr="000E2707">
        <w:tc>
          <w:tcPr>
            <w:tcW w:w="0" w:type="auto"/>
            <w:hideMark/>
          </w:tcPr>
          <w:p w14:paraId="7F4789A0" w14:textId="77777777" w:rsidR="00FE29C1" w:rsidRPr="00D44BBC" w:rsidRDefault="00FE29C1" w:rsidP="000E2707">
            <w:pPr>
              <w:rPr>
                <w:rFonts w:ascii="IBM Plex Sans" w:hAnsi="IBM Plex Sans"/>
                <w:b/>
                <w:bCs/>
              </w:rPr>
            </w:pPr>
            <w:r w:rsidRPr="00D44BBC">
              <w:rPr>
                <w:rFonts w:ascii="IBM Plex Sans" w:hAnsi="IBM Plex Sans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7677B356" w14:textId="77777777" w:rsidR="00FE29C1" w:rsidRPr="00D44BBC" w:rsidRDefault="00FE29C1" w:rsidP="000E2707">
            <w:pPr>
              <w:rPr>
                <w:rFonts w:ascii="IBM Plex Sans" w:hAnsi="IBM Plex Sans"/>
                <w:b/>
                <w:bCs/>
              </w:rPr>
            </w:pPr>
            <w:r w:rsidRPr="00D44BBC">
              <w:rPr>
                <w:rFonts w:ascii="IBM Plex Sans" w:hAnsi="IBM Plex Sans"/>
                <w:b/>
                <w:bCs/>
              </w:rPr>
              <w:t>Description</w:t>
            </w:r>
          </w:p>
        </w:tc>
      </w:tr>
      <w:tr w:rsidR="00FE29C1" w:rsidRPr="00D44BBC" w14:paraId="479E6D54" w14:textId="77777777" w:rsidTr="000E2707">
        <w:tc>
          <w:tcPr>
            <w:tcW w:w="0" w:type="auto"/>
            <w:hideMark/>
          </w:tcPr>
          <w:p w14:paraId="39C77B44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Created By</w:t>
            </w:r>
          </w:p>
        </w:tc>
        <w:tc>
          <w:tcPr>
            <w:tcW w:w="0" w:type="auto"/>
            <w:hideMark/>
          </w:tcPr>
          <w:p w14:paraId="34D0C18F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The user who created the record, along with the timestamp.</w:t>
            </w:r>
          </w:p>
        </w:tc>
      </w:tr>
      <w:tr w:rsidR="00FE29C1" w:rsidRPr="00D44BBC" w14:paraId="7D7CBAA8" w14:textId="77777777" w:rsidTr="000E2707">
        <w:tc>
          <w:tcPr>
            <w:tcW w:w="0" w:type="auto"/>
            <w:hideMark/>
          </w:tcPr>
          <w:p w14:paraId="23D51C50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Last Modified By</w:t>
            </w:r>
          </w:p>
        </w:tc>
        <w:tc>
          <w:tcPr>
            <w:tcW w:w="0" w:type="auto"/>
            <w:hideMark/>
          </w:tcPr>
          <w:p w14:paraId="41ABF903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The user who most recently updated the record, along with the timestamp.</w:t>
            </w:r>
          </w:p>
        </w:tc>
      </w:tr>
      <w:tr w:rsidR="00FE29C1" w:rsidRPr="00D44BBC" w14:paraId="00617175" w14:textId="77777777" w:rsidTr="000E2707">
        <w:tc>
          <w:tcPr>
            <w:tcW w:w="0" w:type="auto"/>
            <w:hideMark/>
          </w:tcPr>
          <w:p w14:paraId="3511C5AE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05D9676D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The unique identifier for each record. (Can be Text or Auto Number type)</w:t>
            </w:r>
          </w:p>
        </w:tc>
      </w:tr>
      <w:tr w:rsidR="00FE29C1" w:rsidRPr="00D44BBC" w14:paraId="16FD6F43" w14:textId="77777777" w:rsidTr="000E2707">
        <w:tc>
          <w:tcPr>
            <w:tcW w:w="0" w:type="auto"/>
            <w:hideMark/>
          </w:tcPr>
          <w:p w14:paraId="354A331A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14:paraId="7A973C9E" w14:textId="77777777" w:rsidR="00FE29C1" w:rsidRPr="00D44BBC" w:rsidRDefault="00FE29C1" w:rsidP="000E2707">
            <w:pPr>
              <w:rPr>
                <w:rFonts w:ascii="IBM Plex Sans" w:hAnsi="IBM Plex Sans"/>
              </w:rPr>
            </w:pPr>
            <w:r w:rsidRPr="00D44BBC">
              <w:rPr>
                <w:rFonts w:ascii="IBM Plex Sans" w:hAnsi="IBM Plex Sans"/>
              </w:rPr>
              <w:t>The user who owns or is responsible for the record.</w:t>
            </w:r>
          </w:p>
        </w:tc>
      </w:tr>
    </w:tbl>
    <w:p w14:paraId="13A22C8B" w14:textId="77777777" w:rsidR="00FE29C1" w:rsidRPr="00D44BBC" w:rsidRDefault="00FE29C1" w:rsidP="00FE29C1">
      <w:pPr>
        <w:rPr>
          <w:rFonts w:ascii="IBM Plex Sans" w:hAnsi="IBM Plex Sans"/>
        </w:rPr>
      </w:pPr>
    </w:p>
    <w:p w14:paraId="70A290A8" w14:textId="77777777" w:rsidR="00FE29C1" w:rsidRPr="00FE29C1" w:rsidRDefault="00FE29C1">
      <w:pPr>
        <w:rPr>
          <w:lang w:val="en-US"/>
        </w:rPr>
      </w:pPr>
    </w:p>
    <w:sectPr w:rsidR="00FE29C1" w:rsidRPr="00FE2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31F7A"/>
    <w:multiLevelType w:val="hybridMultilevel"/>
    <w:tmpl w:val="93CC6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30583"/>
    <w:multiLevelType w:val="hybridMultilevel"/>
    <w:tmpl w:val="5CDA7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A24908"/>
    <w:multiLevelType w:val="hybridMultilevel"/>
    <w:tmpl w:val="165C3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8333D3"/>
    <w:multiLevelType w:val="hybridMultilevel"/>
    <w:tmpl w:val="BCE07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F2DD0"/>
    <w:multiLevelType w:val="hybridMultilevel"/>
    <w:tmpl w:val="67C68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335789">
    <w:abstractNumId w:val="4"/>
  </w:num>
  <w:num w:numId="2" w16cid:durableId="654144772">
    <w:abstractNumId w:val="3"/>
  </w:num>
  <w:num w:numId="3" w16cid:durableId="510149919">
    <w:abstractNumId w:val="2"/>
  </w:num>
  <w:num w:numId="4" w16cid:durableId="197012093">
    <w:abstractNumId w:val="1"/>
  </w:num>
  <w:num w:numId="5" w16cid:durableId="92688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EA"/>
    <w:rsid w:val="00087EEA"/>
    <w:rsid w:val="00545BAC"/>
    <w:rsid w:val="00651AFE"/>
    <w:rsid w:val="00B3721B"/>
    <w:rsid w:val="00FE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9466"/>
  <w15:chartTrackingRefBased/>
  <w15:docId w15:val="{759A4F56-841D-4B8D-94E2-295908B00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E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2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Sowmya</dc:creator>
  <cp:keywords/>
  <dc:description/>
  <cp:lastModifiedBy>B Sowmya</cp:lastModifiedBy>
  <cp:revision>2</cp:revision>
  <dcterms:created xsi:type="dcterms:W3CDTF">2026-02-03T13:58:00Z</dcterms:created>
  <dcterms:modified xsi:type="dcterms:W3CDTF">2026-02-03T14:05:00Z</dcterms:modified>
</cp:coreProperties>
</file>