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97B41F" w14:textId="77777777" w:rsidR="001E5FC3" w:rsidRDefault="001B5850" w:rsidP="001B5850">
      <w:pPr>
        <w:jc w:val="center"/>
        <w:rPr>
          <w:b/>
          <w:u w:val="single"/>
        </w:rPr>
      </w:pPr>
      <w:r w:rsidRPr="001B5850">
        <w:rPr>
          <w:b/>
          <w:u w:val="single"/>
        </w:rPr>
        <w:t>Transcript of Online Task</w:t>
      </w:r>
    </w:p>
    <w:p w14:paraId="6EE614DA" w14:textId="77777777" w:rsidR="001B5850" w:rsidRDefault="001B5850" w:rsidP="001B5850">
      <w:pPr>
        <w:rPr>
          <w:b/>
          <w:u w:val="single"/>
        </w:rPr>
      </w:pPr>
    </w:p>
    <w:p w14:paraId="0BBAD853" w14:textId="75ABD461" w:rsidR="0078176A" w:rsidRPr="00680F38" w:rsidRDefault="0078176A" w:rsidP="00753D20">
      <w:pPr>
        <w:widowControl w:val="0"/>
        <w:autoSpaceDE w:val="0"/>
        <w:autoSpaceDN w:val="0"/>
        <w:adjustRightInd w:val="0"/>
        <w:spacing w:after="240" w:line="276" w:lineRule="auto"/>
      </w:pPr>
      <w:r>
        <w:t xml:space="preserve">Participants will access the study via an online link. </w:t>
      </w:r>
      <w:r w:rsidR="00680F38">
        <w:t xml:space="preserve">Generally, </w:t>
      </w:r>
      <w:r w:rsidR="00A67234">
        <w:t>participants will be shown a series of innocuous stimuli</w:t>
      </w:r>
      <w:r w:rsidR="00680F38">
        <w:t xml:space="preserve"> and make a binary choice about it. Attached is the lin</w:t>
      </w:r>
      <w:r w:rsidR="0002751A">
        <w:t>k participants will use for an experiment where participants are required to classify clouds of dots as moving left or right</w:t>
      </w:r>
      <w:r w:rsidR="00A2488E">
        <w:t>, which provides</w:t>
      </w:r>
      <w:r w:rsidR="00680F38">
        <w:t xml:space="preserve"> a representative example of our paradigm. </w:t>
      </w:r>
      <w:r w:rsidR="0002751A">
        <w:rPr>
          <w:rFonts w:ascii="Calibri" w:eastAsia="Times New Roman" w:hAnsi="Calibri" w:cs="Times New Roman"/>
          <w:color w:val="000000"/>
          <w:lang w:val="en-GB" w:eastAsia="en-GB"/>
        </w:rPr>
        <w:t xml:space="preserve">The activity takes </w:t>
      </w:r>
      <w:r w:rsidR="00753D20">
        <w:rPr>
          <w:rFonts w:ascii="Calibri" w:eastAsia="Times New Roman" w:hAnsi="Calibri" w:cs="Times New Roman"/>
          <w:color w:val="000000"/>
          <w:lang w:val="en-GB" w:eastAsia="en-GB"/>
        </w:rPr>
        <w:t>20</w:t>
      </w:r>
      <w:r w:rsidR="0002751A">
        <w:rPr>
          <w:rFonts w:ascii="Calibri" w:eastAsia="Times New Roman" w:hAnsi="Calibri" w:cs="Times New Roman"/>
          <w:color w:val="000000"/>
          <w:lang w:val="en-GB" w:eastAsia="en-GB"/>
        </w:rPr>
        <w:t>-30</w:t>
      </w:r>
      <w:r w:rsidR="00753D20">
        <w:rPr>
          <w:rFonts w:ascii="Calibri" w:eastAsia="Times New Roman" w:hAnsi="Calibri" w:cs="Times New Roman"/>
          <w:color w:val="000000"/>
          <w:lang w:val="en-GB" w:eastAsia="en-GB"/>
        </w:rPr>
        <w:t xml:space="preserve"> minutes to complete.</w:t>
      </w:r>
      <w:r w:rsidR="00235647">
        <w:rPr>
          <w:rFonts w:ascii="Calibri" w:eastAsia="Times New Roman" w:hAnsi="Calibri" w:cs="Times New Roman"/>
          <w:color w:val="000000"/>
          <w:lang w:val="en-GB" w:eastAsia="en-GB"/>
        </w:rPr>
        <w:t xml:space="preserve"> </w:t>
      </w:r>
    </w:p>
    <w:p w14:paraId="1A0995A3" w14:textId="77777777" w:rsidR="00AE679A" w:rsidRPr="00AE679A" w:rsidRDefault="00DA3EBF" w:rsidP="00AE679A">
      <w:pPr>
        <w:rPr>
          <w:rFonts w:ascii="Calibri" w:eastAsia="Times New Roman" w:hAnsi="Calibri" w:cs="Times New Roman"/>
          <w:color w:val="000000"/>
          <w:lang w:val="en-GB" w:eastAsia="en-GB"/>
        </w:rPr>
      </w:pPr>
      <w:hyperlink r:id="rId6" w:history="1">
        <w:r w:rsidR="00AE679A" w:rsidRPr="00AE679A">
          <w:rPr>
            <w:rFonts w:ascii="Calibri" w:eastAsia="Times New Roman" w:hAnsi="Calibri" w:cs="Times New Roman"/>
            <w:color w:val="0000FF"/>
            <w:u w:val="single"/>
            <w:lang w:val="en-GB" w:eastAsia="en-GB"/>
          </w:rPr>
          <w:t>https://exp.psy.uq.edu.au/app/launch/stu</w:t>
        </w:r>
        <w:r w:rsidR="00AE679A" w:rsidRPr="00AE679A">
          <w:rPr>
            <w:rFonts w:ascii="Calibri" w:eastAsia="Times New Roman" w:hAnsi="Calibri" w:cs="Times New Roman"/>
            <w:color w:val="0000FF"/>
            <w:u w:val="single"/>
            <w:lang w:val="en-GB" w:eastAsia="en-GB"/>
          </w:rPr>
          <w:t>d</w:t>
        </w:r>
        <w:r w:rsidR="00AE679A" w:rsidRPr="00AE679A">
          <w:rPr>
            <w:rFonts w:ascii="Calibri" w:eastAsia="Times New Roman" w:hAnsi="Calibri" w:cs="Times New Roman"/>
            <w:color w:val="0000FF"/>
            <w:u w:val="single"/>
            <w:lang w:val="en-GB" w:eastAsia="en-GB"/>
          </w:rPr>
          <w:t>y3a/</w:t>
        </w:r>
      </w:hyperlink>
    </w:p>
    <w:p w14:paraId="7CBE4B81" w14:textId="77777777" w:rsidR="00AE679A" w:rsidRPr="00AE679A" w:rsidRDefault="00AE679A" w:rsidP="00AE679A">
      <w:pPr>
        <w:rPr>
          <w:rFonts w:ascii="Calibri" w:eastAsia="Times New Roman" w:hAnsi="Calibri" w:cs="Times New Roman"/>
          <w:color w:val="000000"/>
          <w:lang w:val="en-GB" w:eastAsia="en-GB"/>
        </w:rPr>
      </w:pPr>
    </w:p>
    <w:p w14:paraId="2B638408" w14:textId="5BEDDB0E" w:rsidR="00235647" w:rsidRDefault="00CB76B6" w:rsidP="00E75F49">
      <w:pPr>
        <w:widowControl w:val="0"/>
        <w:autoSpaceDE w:val="0"/>
        <w:autoSpaceDN w:val="0"/>
        <w:adjustRightInd w:val="0"/>
        <w:spacing w:after="240" w:line="276" w:lineRule="auto"/>
        <w:rPr>
          <w:rFonts w:ascii="Calibri" w:eastAsia="Times New Roman" w:hAnsi="Calibri" w:cs="Times New Roman"/>
          <w:color w:val="000000"/>
          <w:lang w:val="en-GB" w:eastAsia="en-GB"/>
        </w:rPr>
      </w:pPr>
      <w:r>
        <w:rPr>
          <w:rFonts w:ascii="Calibri" w:eastAsia="Times New Roman" w:hAnsi="Calibri" w:cs="Times New Roman"/>
          <w:color w:val="000000"/>
          <w:lang w:val="en-GB" w:eastAsia="en-GB"/>
        </w:rPr>
        <w:t>When participants en</w:t>
      </w:r>
      <w:r w:rsidR="0078152F">
        <w:rPr>
          <w:rFonts w:ascii="Calibri" w:eastAsia="Times New Roman" w:hAnsi="Calibri" w:cs="Times New Roman"/>
          <w:color w:val="000000"/>
          <w:lang w:val="en-GB" w:eastAsia="en-GB"/>
        </w:rPr>
        <w:t>ter this</w:t>
      </w:r>
      <w:r>
        <w:rPr>
          <w:rFonts w:ascii="Calibri" w:eastAsia="Times New Roman" w:hAnsi="Calibri" w:cs="Times New Roman"/>
          <w:color w:val="000000"/>
          <w:lang w:val="en-GB" w:eastAsia="en-GB"/>
        </w:rPr>
        <w:t xml:space="preserve"> activity, they are instructed that they will be watching moving dots and that they must decide which direction they are going. </w:t>
      </w:r>
      <w:r w:rsidR="00235647">
        <w:rPr>
          <w:rFonts w:ascii="Calibri" w:eastAsia="Times New Roman" w:hAnsi="Calibri" w:cs="Times New Roman"/>
          <w:color w:val="000000"/>
          <w:lang w:val="en-GB" w:eastAsia="en-GB"/>
        </w:rPr>
        <w:t xml:space="preserve">An example of the moving dot stimuli is </w:t>
      </w:r>
      <w:r w:rsidR="00680F38">
        <w:rPr>
          <w:rFonts w:ascii="Calibri" w:eastAsia="Times New Roman" w:hAnsi="Calibri" w:cs="Times New Roman"/>
          <w:color w:val="000000"/>
          <w:lang w:val="en-GB" w:eastAsia="en-GB"/>
        </w:rPr>
        <w:t>then shown. P</w:t>
      </w:r>
      <w:r w:rsidR="00235647">
        <w:rPr>
          <w:rFonts w:ascii="Calibri" w:eastAsia="Times New Roman" w:hAnsi="Calibri" w:cs="Times New Roman"/>
          <w:color w:val="000000"/>
          <w:lang w:val="en-GB" w:eastAsia="en-GB"/>
        </w:rPr>
        <w:t>articipants are instructe</w:t>
      </w:r>
      <w:r w:rsidR="00680F38">
        <w:rPr>
          <w:rFonts w:ascii="Calibri" w:eastAsia="Times New Roman" w:hAnsi="Calibri" w:cs="Times New Roman"/>
          <w:color w:val="000000"/>
          <w:lang w:val="en-GB" w:eastAsia="en-GB"/>
        </w:rPr>
        <w:t>d to</w:t>
      </w:r>
      <w:r w:rsidR="00235647">
        <w:rPr>
          <w:rFonts w:ascii="Calibri" w:eastAsia="Times New Roman" w:hAnsi="Calibri" w:cs="Times New Roman"/>
          <w:color w:val="000000"/>
          <w:lang w:val="en-GB" w:eastAsia="en-GB"/>
        </w:rPr>
        <w:t xml:space="preserve"> press the ‘z’</w:t>
      </w:r>
      <w:r w:rsidR="00680F38">
        <w:rPr>
          <w:rFonts w:ascii="Calibri" w:eastAsia="Times New Roman" w:hAnsi="Calibri" w:cs="Times New Roman"/>
          <w:color w:val="000000"/>
          <w:lang w:val="en-GB" w:eastAsia="en-GB"/>
        </w:rPr>
        <w:t xml:space="preserve"> key to indicate</w:t>
      </w:r>
      <w:r w:rsidR="00235647">
        <w:rPr>
          <w:rFonts w:ascii="Calibri" w:eastAsia="Times New Roman" w:hAnsi="Calibri" w:cs="Times New Roman"/>
          <w:color w:val="000000"/>
          <w:lang w:val="en-GB" w:eastAsia="en-GB"/>
        </w:rPr>
        <w:t xml:space="preserve"> </w:t>
      </w:r>
      <w:r w:rsidR="00A67234">
        <w:rPr>
          <w:rFonts w:ascii="Calibri" w:eastAsia="Times New Roman" w:hAnsi="Calibri" w:cs="Times New Roman"/>
          <w:color w:val="000000"/>
          <w:lang w:val="en-GB" w:eastAsia="en-GB"/>
        </w:rPr>
        <w:t xml:space="preserve">that </w:t>
      </w:r>
      <w:r w:rsidR="00235647">
        <w:rPr>
          <w:rFonts w:ascii="Calibri" w:eastAsia="Times New Roman" w:hAnsi="Calibri" w:cs="Times New Roman"/>
          <w:color w:val="000000"/>
          <w:lang w:val="en-GB" w:eastAsia="en-GB"/>
        </w:rPr>
        <w:t xml:space="preserve">the dots are moving to the left, or ‘/’ to indicate dots are moving to the right. </w:t>
      </w:r>
    </w:p>
    <w:p w14:paraId="23CCFD9A" w14:textId="718DFCE2" w:rsidR="00CB76B6" w:rsidRDefault="00235647" w:rsidP="00E75F49">
      <w:pPr>
        <w:widowControl w:val="0"/>
        <w:autoSpaceDE w:val="0"/>
        <w:autoSpaceDN w:val="0"/>
        <w:adjustRightInd w:val="0"/>
        <w:spacing w:after="240" w:line="276" w:lineRule="auto"/>
        <w:rPr>
          <w:rFonts w:ascii="Calibri" w:eastAsia="Times New Roman" w:hAnsi="Calibri" w:cs="Times New Roman"/>
          <w:color w:val="000000"/>
          <w:lang w:val="en-GB" w:eastAsia="en-GB"/>
        </w:rPr>
      </w:pPr>
      <w:r>
        <w:rPr>
          <w:rFonts w:ascii="Calibri" w:eastAsia="Times New Roman" w:hAnsi="Calibri" w:cs="Times New Roman"/>
          <w:color w:val="000000"/>
          <w:lang w:val="en-GB" w:eastAsia="en-GB"/>
        </w:rPr>
        <w:t>P</w:t>
      </w:r>
      <w:r w:rsidR="00CB76B6">
        <w:rPr>
          <w:rFonts w:ascii="Calibri" w:eastAsia="Times New Roman" w:hAnsi="Calibri" w:cs="Times New Roman"/>
          <w:color w:val="000000"/>
          <w:lang w:val="en-GB" w:eastAsia="en-GB"/>
        </w:rPr>
        <w:t xml:space="preserve">articipants </w:t>
      </w:r>
      <w:r w:rsidR="00753D20">
        <w:rPr>
          <w:rFonts w:ascii="Calibri" w:eastAsia="Times New Roman" w:hAnsi="Calibri" w:cs="Times New Roman"/>
          <w:color w:val="000000"/>
          <w:lang w:val="en-GB" w:eastAsia="en-GB"/>
        </w:rPr>
        <w:t xml:space="preserve">are </w:t>
      </w:r>
      <w:r>
        <w:rPr>
          <w:rFonts w:ascii="Calibri" w:eastAsia="Times New Roman" w:hAnsi="Calibri" w:cs="Times New Roman"/>
          <w:color w:val="000000"/>
          <w:lang w:val="en-GB" w:eastAsia="en-GB"/>
        </w:rPr>
        <w:t xml:space="preserve">then </w:t>
      </w:r>
      <w:r w:rsidR="00753D20">
        <w:rPr>
          <w:rFonts w:ascii="Calibri" w:eastAsia="Times New Roman" w:hAnsi="Calibri" w:cs="Times New Roman"/>
          <w:color w:val="000000"/>
          <w:lang w:val="en-GB" w:eastAsia="en-GB"/>
        </w:rPr>
        <w:t xml:space="preserve">taken through practice trials to familiarise themselves with the task. </w:t>
      </w:r>
      <w:r w:rsidR="0078152F">
        <w:rPr>
          <w:rFonts w:ascii="Calibri" w:eastAsia="Times New Roman" w:hAnsi="Calibri" w:cs="Times New Roman"/>
          <w:color w:val="000000"/>
          <w:lang w:val="en-GB" w:eastAsia="en-GB"/>
        </w:rPr>
        <w:t>On each trial</w:t>
      </w:r>
      <w:r w:rsidR="00CB76B6">
        <w:rPr>
          <w:rFonts w:ascii="Calibri" w:eastAsia="Times New Roman" w:hAnsi="Calibri" w:cs="Times New Roman"/>
          <w:color w:val="000000"/>
          <w:lang w:val="en-GB" w:eastAsia="en-GB"/>
        </w:rPr>
        <w:t xml:space="preserve"> a fixation cross</w:t>
      </w:r>
      <w:r>
        <w:rPr>
          <w:rFonts w:ascii="Calibri" w:eastAsia="Times New Roman" w:hAnsi="Calibri" w:cs="Times New Roman"/>
          <w:color w:val="000000"/>
          <w:lang w:val="en-GB" w:eastAsia="en-GB"/>
        </w:rPr>
        <w:t xml:space="preserve"> appears,</w:t>
      </w:r>
      <w:r w:rsidR="00CB76B6">
        <w:rPr>
          <w:rFonts w:ascii="Calibri" w:eastAsia="Times New Roman" w:hAnsi="Calibri" w:cs="Times New Roman"/>
          <w:color w:val="000000"/>
          <w:lang w:val="en-GB" w:eastAsia="en-GB"/>
        </w:rPr>
        <w:t xml:space="preserve"> followed by the stimuli</w:t>
      </w:r>
      <w:r>
        <w:rPr>
          <w:rFonts w:ascii="Calibri" w:eastAsia="Times New Roman" w:hAnsi="Calibri" w:cs="Times New Roman"/>
          <w:color w:val="000000"/>
          <w:lang w:val="en-GB" w:eastAsia="en-GB"/>
        </w:rPr>
        <w:t>, until the parti</w:t>
      </w:r>
      <w:r w:rsidR="0078152F">
        <w:rPr>
          <w:rFonts w:ascii="Calibri" w:eastAsia="Times New Roman" w:hAnsi="Calibri" w:cs="Times New Roman"/>
          <w:color w:val="000000"/>
          <w:lang w:val="en-GB" w:eastAsia="en-GB"/>
        </w:rPr>
        <w:t>cipant makes a binary</w:t>
      </w:r>
      <w:r>
        <w:rPr>
          <w:rFonts w:ascii="Calibri" w:eastAsia="Times New Roman" w:hAnsi="Calibri" w:cs="Times New Roman"/>
          <w:color w:val="000000"/>
          <w:lang w:val="en-GB" w:eastAsia="en-GB"/>
        </w:rPr>
        <w:t xml:space="preserve"> choice. </w:t>
      </w:r>
      <w:r w:rsidR="00680F38">
        <w:rPr>
          <w:rFonts w:ascii="Calibri" w:eastAsia="Times New Roman" w:hAnsi="Calibri" w:cs="Times New Roman"/>
          <w:color w:val="000000"/>
          <w:lang w:val="en-GB" w:eastAsia="en-GB"/>
        </w:rPr>
        <w:t>During training, p</w:t>
      </w:r>
      <w:r>
        <w:rPr>
          <w:rFonts w:ascii="Calibri" w:eastAsia="Times New Roman" w:hAnsi="Calibri" w:cs="Times New Roman"/>
          <w:color w:val="000000"/>
          <w:lang w:val="en-GB" w:eastAsia="en-GB"/>
        </w:rPr>
        <w:t>articipants are given feedback about their performance.</w:t>
      </w:r>
    </w:p>
    <w:p w14:paraId="0A29B67E" w14:textId="55D15701" w:rsidR="00E75F49" w:rsidRPr="00CB76B6" w:rsidRDefault="00CB76B6" w:rsidP="00E75F49">
      <w:pPr>
        <w:widowControl w:val="0"/>
        <w:autoSpaceDE w:val="0"/>
        <w:autoSpaceDN w:val="0"/>
        <w:adjustRightInd w:val="0"/>
        <w:spacing w:after="240" w:line="276" w:lineRule="auto"/>
        <w:rPr>
          <w:rFonts w:ascii="Calibri" w:eastAsia="Times New Roman" w:hAnsi="Calibri" w:cs="Times New Roman"/>
          <w:color w:val="000000"/>
          <w:lang w:val="en-GB" w:eastAsia="en-GB"/>
        </w:rPr>
      </w:pPr>
      <w:r>
        <w:rPr>
          <w:rFonts w:ascii="Calibri" w:eastAsia="Times New Roman" w:hAnsi="Calibri" w:cs="Times New Roman"/>
          <w:color w:val="000000"/>
          <w:lang w:val="en-GB" w:eastAsia="en-GB"/>
        </w:rPr>
        <w:t xml:space="preserve">In the experimental phase, blocks of trials will </w:t>
      </w:r>
      <w:r w:rsidR="00E75F49" w:rsidRPr="00E75F49">
        <w:rPr>
          <w:rFonts w:ascii="Calibri" w:hAnsi="Calibri" w:cs="Times"/>
          <w:color w:val="000000"/>
          <w:lang w:val="en-GB"/>
        </w:rPr>
        <w:t>alt</w:t>
      </w:r>
      <w:r>
        <w:rPr>
          <w:rFonts w:ascii="Calibri" w:hAnsi="Calibri" w:cs="Times"/>
          <w:color w:val="000000"/>
          <w:lang w:val="en-GB"/>
        </w:rPr>
        <w:t>ernate between a speed or</w:t>
      </w:r>
      <w:r w:rsidR="00A67234">
        <w:rPr>
          <w:rFonts w:ascii="Calibri" w:hAnsi="Calibri" w:cs="Times"/>
          <w:color w:val="000000"/>
          <w:lang w:val="en-GB"/>
        </w:rPr>
        <w:t xml:space="preserve"> accuracy emphasis – with </w:t>
      </w:r>
      <w:r w:rsidR="00E75F49" w:rsidRPr="00E75F49">
        <w:rPr>
          <w:rFonts w:ascii="Calibri" w:hAnsi="Calibri" w:cs="Times"/>
          <w:color w:val="000000"/>
          <w:lang w:val="en-GB"/>
        </w:rPr>
        <w:t>the starting instruction being rando</w:t>
      </w:r>
      <w:r w:rsidR="00235647">
        <w:rPr>
          <w:rFonts w:ascii="Calibri" w:hAnsi="Calibri" w:cs="Times"/>
          <w:color w:val="000000"/>
          <w:lang w:val="en-GB"/>
        </w:rPr>
        <w:t>mised for the first block. Before</w:t>
      </w:r>
      <w:r w:rsidR="00E75F49" w:rsidRPr="00E75F49">
        <w:rPr>
          <w:rFonts w:ascii="Calibri" w:hAnsi="Calibri" w:cs="Times"/>
          <w:color w:val="000000"/>
          <w:lang w:val="en-GB"/>
        </w:rPr>
        <w:t xml:space="preserve"> a speed emphasis block, participants </w:t>
      </w:r>
      <w:r>
        <w:rPr>
          <w:rFonts w:ascii="Calibri" w:hAnsi="Calibri" w:cs="Times"/>
          <w:color w:val="000000"/>
          <w:lang w:val="en-GB"/>
        </w:rPr>
        <w:t>are</w:t>
      </w:r>
      <w:r w:rsidR="00E75F49" w:rsidRPr="00E75F49">
        <w:rPr>
          <w:rFonts w:ascii="Calibri" w:hAnsi="Calibri" w:cs="Times"/>
          <w:color w:val="000000"/>
          <w:lang w:val="en-GB"/>
        </w:rPr>
        <w:t xml:space="preserve"> instructed to respond as quickly as possible and prioritise response times over accuracy. To encourage fast responding, if a participant does not respond within 800ms, a “TOO SLOW” message will appear. </w:t>
      </w:r>
    </w:p>
    <w:p w14:paraId="7D4AC66D" w14:textId="77777777" w:rsidR="006F4761" w:rsidRPr="00E75F49" w:rsidRDefault="00E75F49" w:rsidP="00E75F49">
      <w:pPr>
        <w:widowControl w:val="0"/>
        <w:autoSpaceDE w:val="0"/>
        <w:autoSpaceDN w:val="0"/>
        <w:adjustRightInd w:val="0"/>
        <w:spacing w:after="240" w:line="276" w:lineRule="auto"/>
        <w:rPr>
          <w:rFonts w:ascii="Calibri" w:hAnsi="Calibri" w:cs="Times"/>
          <w:color w:val="000000"/>
          <w:lang w:val="en-GB"/>
        </w:rPr>
      </w:pPr>
      <w:r w:rsidRPr="00E75F49">
        <w:rPr>
          <w:rFonts w:ascii="Calibri" w:hAnsi="Calibri" w:cs="Times"/>
          <w:color w:val="000000"/>
          <w:lang w:val="en-GB"/>
        </w:rPr>
        <w:t>Before an accuracy emphasis block, participants are instructed to respond as accurately as possible, and prioritise correct responses over speed. On completion of each block, participants are instructed to initiate the next bloc</w:t>
      </w:r>
      <w:bookmarkStart w:id="0" w:name="_GoBack"/>
      <w:bookmarkEnd w:id="0"/>
      <w:r w:rsidRPr="00E75F49">
        <w:rPr>
          <w:rFonts w:ascii="Calibri" w:hAnsi="Calibri" w:cs="Times"/>
          <w:color w:val="000000"/>
          <w:lang w:val="en-GB"/>
        </w:rPr>
        <w:t xml:space="preserve">k via a button press, which allows the opportunity for a self-paced break. </w:t>
      </w:r>
    </w:p>
    <w:p w14:paraId="38AB4ED1" w14:textId="37BBA527" w:rsidR="006F4761" w:rsidRDefault="0078152F" w:rsidP="001B5850">
      <w:pPr>
        <w:rPr>
          <w:rFonts w:ascii="Calibri" w:eastAsia="Times New Roman" w:hAnsi="Calibri" w:cs="Times New Roman"/>
          <w:color w:val="000000"/>
          <w:lang w:val="en-GB" w:eastAsia="en-GB"/>
        </w:rPr>
      </w:pPr>
      <w:r>
        <w:rPr>
          <w:rFonts w:ascii="Calibri" w:eastAsia="Times New Roman" w:hAnsi="Calibri" w:cs="Times New Roman"/>
          <w:color w:val="000000"/>
          <w:lang w:val="en-GB" w:eastAsia="en-GB"/>
        </w:rPr>
        <w:t>This is an illustrative example of the kind of task p</w:t>
      </w:r>
      <w:r w:rsidR="00A67234">
        <w:rPr>
          <w:rFonts w:ascii="Calibri" w:eastAsia="Times New Roman" w:hAnsi="Calibri" w:cs="Times New Roman"/>
          <w:color w:val="000000"/>
          <w:lang w:val="en-GB" w:eastAsia="en-GB"/>
        </w:rPr>
        <w:t>articipants will be asked to complete</w:t>
      </w:r>
      <w:r>
        <w:rPr>
          <w:rFonts w:ascii="Calibri" w:eastAsia="Times New Roman" w:hAnsi="Calibri" w:cs="Times New Roman"/>
          <w:color w:val="000000"/>
          <w:lang w:val="en-GB" w:eastAsia="en-GB"/>
        </w:rPr>
        <w:t xml:space="preserve">. </w:t>
      </w:r>
      <w:r w:rsidR="006F4761">
        <w:rPr>
          <w:rFonts w:ascii="Calibri" w:eastAsia="Times New Roman" w:hAnsi="Calibri" w:cs="Times New Roman"/>
          <w:color w:val="000000"/>
          <w:lang w:val="en-GB" w:eastAsia="en-GB"/>
        </w:rPr>
        <w:t>In variations of this task we would like to use different types of stimuli</w:t>
      </w:r>
      <w:r w:rsidR="00235647">
        <w:rPr>
          <w:rFonts w:ascii="Calibri" w:eastAsia="Times New Roman" w:hAnsi="Calibri" w:cs="Times New Roman"/>
          <w:color w:val="000000"/>
          <w:lang w:val="en-GB" w:eastAsia="en-GB"/>
        </w:rPr>
        <w:t>, e.g.</w:t>
      </w:r>
      <w:r w:rsidR="006F4761">
        <w:rPr>
          <w:rFonts w:ascii="Calibri" w:eastAsia="Times New Roman" w:hAnsi="Calibri" w:cs="Times New Roman"/>
          <w:color w:val="000000"/>
          <w:lang w:val="en-GB" w:eastAsia="en-GB"/>
        </w:rPr>
        <w:t xml:space="preserve"> brightness discrimination; </w:t>
      </w:r>
      <w:r>
        <w:rPr>
          <w:rFonts w:ascii="Calibri" w:eastAsia="Times New Roman" w:hAnsi="Calibri" w:cs="Times New Roman"/>
          <w:color w:val="000000"/>
          <w:lang w:val="en-GB" w:eastAsia="en-GB"/>
        </w:rPr>
        <w:t xml:space="preserve">where </w:t>
      </w:r>
      <w:r w:rsidR="006F4761">
        <w:rPr>
          <w:rFonts w:ascii="Calibri" w:eastAsia="Times New Roman" w:hAnsi="Calibri" w:cs="Times New Roman"/>
          <w:color w:val="000000"/>
          <w:lang w:val="en-GB" w:eastAsia="en-GB"/>
        </w:rPr>
        <w:t xml:space="preserve">participants </w:t>
      </w:r>
      <w:r>
        <w:rPr>
          <w:rFonts w:ascii="Calibri" w:eastAsia="Times New Roman" w:hAnsi="Calibri" w:cs="Times New Roman"/>
          <w:color w:val="000000"/>
          <w:lang w:val="en-GB" w:eastAsia="en-GB"/>
        </w:rPr>
        <w:t xml:space="preserve">judge whether a patchy </w:t>
      </w:r>
      <w:r w:rsidR="00CB76B6">
        <w:rPr>
          <w:rFonts w:ascii="Calibri" w:eastAsia="Times New Roman" w:hAnsi="Calibri" w:cs="Times New Roman"/>
          <w:color w:val="000000"/>
          <w:lang w:val="en-GB" w:eastAsia="en-GB"/>
        </w:rPr>
        <w:t xml:space="preserve">black and white square is </w:t>
      </w:r>
      <w:r w:rsidR="006F4761">
        <w:rPr>
          <w:rFonts w:ascii="Calibri" w:eastAsia="Times New Roman" w:hAnsi="Calibri" w:cs="Times New Roman"/>
          <w:color w:val="000000"/>
          <w:lang w:val="en-GB" w:eastAsia="en-GB"/>
        </w:rPr>
        <w:t>light (</w:t>
      </w:r>
      <w:r w:rsidR="00CB76B6">
        <w:rPr>
          <w:rFonts w:ascii="Calibri" w:eastAsia="Times New Roman" w:hAnsi="Calibri" w:cs="Times New Roman"/>
          <w:color w:val="000000"/>
          <w:lang w:val="en-GB" w:eastAsia="en-GB"/>
        </w:rPr>
        <w:t xml:space="preserve">area is </w:t>
      </w:r>
      <w:r w:rsidR="006F4761">
        <w:rPr>
          <w:rFonts w:ascii="Calibri" w:eastAsia="Times New Roman" w:hAnsi="Calibri" w:cs="Times New Roman"/>
          <w:color w:val="000000"/>
          <w:lang w:val="en-GB" w:eastAsia="en-GB"/>
        </w:rPr>
        <w:t xml:space="preserve">predominantly </w:t>
      </w:r>
      <w:r w:rsidR="00CB76B6">
        <w:rPr>
          <w:rFonts w:ascii="Calibri" w:eastAsia="Times New Roman" w:hAnsi="Calibri" w:cs="Times New Roman"/>
          <w:color w:val="000000"/>
          <w:lang w:val="en-GB" w:eastAsia="en-GB"/>
        </w:rPr>
        <w:t xml:space="preserve">white) or dark (area is predominantly </w:t>
      </w:r>
      <w:r w:rsidR="006F4761">
        <w:rPr>
          <w:rFonts w:ascii="Calibri" w:eastAsia="Times New Roman" w:hAnsi="Calibri" w:cs="Times New Roman"/>
          <w:color w:val="000000"/>
          <w:lang w:val="en-GB" w:eastAsia="en-GB"/>
        </w:rPr>
        <w:t xml:space="preserve">black). </w:t>
      </w:r>
      <w:r w:rsidR="00CB76B6">
        <w:rPr>
          <w:rFonts w:ascii="Calibri" w:eastAsia="Times New Roman" w:hAnsi="Calibri" w:cs="Times New Roman"/>
          <w:color w:val="000000"/>
          <w:lang w:val="en-GB" w:eastAsia="en-GB"/>
        </w:rPr>
        <w:t>Other</w:t>
      </w:r>
      <w:r w:rsidR="00235647">
        <w:rPr>
          <w:rFonts w:ascii="Calibri" w:eastAsia="Times New Roman" w:hAnsi="Calibri" w:cs="Times New Roman"/>
          <w:color w:val="000000"/>
          <w:lang w:val="en-GB" w:eastAsia="en-GB"/>
        </w:rPr>
        <w:t xml:space="preserve"> potential</w:t>
      </w:r>
      <w:r w:rsidR="00CB76B6">
        <w:rPr>
          <w:rFonts w:ascii="Calibri" w:eastAsia="Times New Roman" w:hAnsi="Calibri" w:cs="Times New Roman"/>
          <w:color w:val="000000"/>
          <w:lang w:val="en-GB" w:eastAsia="en-GB"/>
        </w:rPr>
        <w:t xml:space="preserve"> types of stimuli we </w:t>
      </w:r>
      <w:r w:rsidR="00235647">
        <w:rPr>
          <w:rFonts w:ascii="Calibri" w:eastAsia="Times New Roman" w:hAnsi="Calibri" w:cs="Times New Roman"/>
          <w:color w:val="000000"/>
          <w:lang w:val="en-GB" w:eastAsia="en-GB"/>
        </w:rPr>
        <w:t xml:space="preserve">would use for generalisability would be conceptually equivalent and very similar to these examples. </w:t>
      </w:r>
    </w:p>
    <w:p w14:paraId="1EFB6E49" w14:textId="77777777" w:rsidR="00235647" w:rsidRDefault="00235647" w:rsidP="001B5850">
      <w:pPr>
        <w:rPr>
          <w:rFonts w:ascii="Calibri" w:eastAsia="Times New Roman" w:hAnsi="Calibri" w:cs="Times New Roman"/>
          <w:color w:val="000000"/>
          <w:lang w:val="en-GB" w:eastAsia="en-GB"/>
        </w:rPr>
      </w:pPr>
    </w:p>
    <w:p w14:paraId="2EC2AF80" w14:textId="77777777" w:rsidR="00235647" w:rsidRPr="006F4761" w:rsidRDefault="00235647" w:rsidP="001B5850">
      <w:pPr>
        <w:rPr>
          <w:rFonts w:ascii="Calibri" w:eastAsia="Times New Roman" w:hAnsi="Calibri" w:cs="Times New Roman"/>
          <w:color w:val="000000"/>
          <w:lang w:val="en-GB" w:eastAsia="en-GB"/>
        </w:rPr>
      </w:pPr>
    </w:p>
    <w:sectPr w:rsidR="00235647" w:rsidRPr="006F4761" w:rsidSect="007111BE">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4113CB9" w14:textId="77777777" w:rsidR="00DA3EBF" w:rsidRDefault="00DA3EBF" w:rsidP="001B5850">
      <w:r>
        <w:separator/>
      </w:r>
    </w:p>
  </w:endnote>
  <w:endnote w:type="continuationSeparator" w:id="0">
    <w:p w14:paraId="48AC77FF" w14:textId="77777777" w:rsidR="00DA3EBF" w:rsidRDefault="00DA3EBF" w:rsidP="001B58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70BB462" w14:textId="77777777" w:rsidR="00DA3EBF" w:rsidRDefault="00DA3EBF" w:rsidP="001B5850">
      <w:r>
        <w:separator/>
      </w:r>
    </w:p>
  </w:footnote>
  <w:footnote w:type="continuationSeparator" w:id="0">
    <w:p w14:paraId="788214FE" w14:textId="77777777" w:rsidR="00DA3EBF" w:rsidRDefault="00DA3EBF" w:rsidP="001B585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5850"/>
    <w:rsid w:val="0002751A"/>
    <w:rsid w:val="00185DD5"/>
    <w:rsid w:val="001B5850"/>
    <w:rsid w:val="001E5FC3"/>
    <w:rsid w:val="00235647"/>
    <w:rsid w:val="005D7152"/>
    <w:rsid w:val="00680F38"/>
    <w:rsid w:val="006F4761"/>
    <w:rsid w:val="007111BE"/>
    <w:rsid w:val="00753D20"/>
    <w:rsid w:val="0078152F"/>
    <w:rsid w:val="0078176A"/>
    <w:rsid w:val="00A2488E"/>
    <w:rsid w:val="00A67234"/>
    <w:rsid w:val="00AE679A"/>
    <w:rsid w:val="00C93022"/>
    <w:rsid w:val="00CB76B6"/>
    <w:rsid w:val="00CD06F1"/>
    <w:rsid w:val="00DA3EBF"/>
    <w:rsid w:val="00E75F49"/>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1FE4AAD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B5850"/>
    <w:pPr>
      <w:tabs>
        <w:tab w:val="center" w:pos="4513"/>
        <w:tab w:val="right" w:pos="9026"/>
      </w:tabs>
    </w:pPr>
  </w:style>
  <w:style w:type="character" w:customStyle="1" w:styleId="HeaderChar">
    <w:name w:val="Header Char"/>
    <w:basedOn w:val="DefaultParagraphFont"/>
    <w:link w:val="Header"/>
    <w:uiPriority w:val="99"/>
    <w:rsid w:val="001B5850"/>
    <w:rPr>
      <w:lang w:val="en-AU"/>
    </w:rPr>
  </w:style>
  <w:style w:type="paragraph" w:styleId="Footer">
    <w:name w:val="footer"/>
    <w:basedOn w:val="Normal"/>
    <w:link w:val="FooterChar"/>
    <w:uiPriority w:val="99"/>
    <w:unhideWhenUsed/>
    <w:rsid w:val="001B5850"/>
    <w:pPr>
      <w:tabs>
        <w:tab w:val="center" w:pos="4513"/>
        <w:tab w:val="right" w:pos="9026"/>
      </w:tabs>
    </w:pPr>
  </w:style>
  <w:style w:type="character" w:customStyle="1" w:styleId="FooterChar">
    <w:name w:val="Footer Char"/>
    <w:basedOn w:val="DefaultParagraphFont"/>
    <w:link w:val="Footer"/>
    <w:uiPriority w:val="99"/>
    <w:rsid w:val="001B5850"/>
    <w:rPr>
      <w:lang w:val="en-AU"/>
    </w:rPr>
  </w:style>
  <w:style w:type="character" w:styleId="Hyperlink">
    <w:name w:val="Hyperlink"/>
    <w:basedOn w:val="DefaultParagraphFont"/>
    <w:uiPriority w:val="99"/>
    <w:semiHidden/>
    <w:unhideWhenUsed/>
    <w:rsid w:val="00AE679A"/>
    <w:rPr>
      <w:color w:val="0000FF"/>
      <w:u w:val="single"/>
    </w:rPr>
  </w:style>
  <w:style w:type="character" w:styleId="CommentReference">
    <w:name w:val="annotation reference"/>
    <w:basedOn w:val="DefaultParagraphFont"/>
    <w:uiPriority w:val="99"/>
    <w:semiHidden/>
    <w:unhideWhenUsed/>
    <w:rsid w:val="00E75F49"/>
    <w:rPr>
      <w:sz w:val="18"/>
      <w:szCs w:val="18"/>
    </w:rPr>
  </w:style>
  <w:style w:type="paragraph" w:styleId="CommentText">
    <w:name w:val="annotation text"/>
    <w:basedOn w:val="Normal"/>
    <w:link w:val="CommentTextChar"/>
    <w:uiPriority w:val="99"/>
    <w:semiHidden/>
    <w:unhideWhenUsed/>
    <w:rsid w:val="00E75F49"/>
  </w:style>
  <w:style w:type="character" w:customStyle="1" w:styleId="CommentTextChar">
    <w:name w:val="Comment Text Char"/>
    <w:basedOn w:val="DefaultParagraphFont"/>
    <w:link w:val="CommentText"/>
    <w:uiPriority w:val="99"/>
    <w:semiHidden/>
    <w:rsid w:val="00E75F49"/>
    <w:rPr>
      <w:lang w:val="en-AU"/>
    </w:rPr>
  </w:style>
  <w:style w:type="paragraph" w:styleId="BalloonText">
    <w:name w:val="Balloon Text"/>
    <w:basedOn w:val="Normal"/>
    <w:link w:val="BalloonTextChar"/>
    <w:uiPriority w:val="99"/>
    <w:semiHidden/>
    <w:unhideWhenUsed/>
    <w:rsid w:val="00E75F49"/>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75F49"/>
    <w:rPr>
      <w:rFonts w:ascii="Times New Roman" w:hAnsi="Times New Roman" w:cs="Times New Roman"/>
      <w:sz w:val="18"/>
      <w:szCs w:val="18"/>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5593382">
      <w:bodyDiv w:val="1"/>
      <w:marLeft w:val="0"/>
      <w:marRight w:val="0"/>
      <w:marTop w:val="0"/>
      <w:marBottom w:val="0"/>
      <w:divBdr>
        <w:top w:val="none" w:sz="0" w:space="0" w:color="auto"/>
        <w:left w:val="none" w:sz="0" w:space="0" w:color="auto"/>
        <w:bottom w:val="none" w:sz="0" w:space="0" w:color="auto"/>
        <w:right w:val="none" w:sz="0" w:space="0" w:color="auto"/>
      </w:divBdr>
      <w:divsChild>
        <w:div w:id="401369732">
          <w:marLeft w:val="0"/>
          <w:marRight w:val="0"/>
          <w:marTop w:val="0"/>
          <w:marBottom w:val="0"/>
          <w:divBdr>
            <w:top w:val="none" w:sz="0" w:space="0" w:color="auto"/>
            <w:left w:val="none" w:sz="0" w:space="0" w:color="auto"/>
            <w:bottom w:val="none" w:sz="0" w:space="0" w:color="auto"/>
            <w:right w:val="none" w:sz="0" w:space="0" w:color="auto"/>
          </w:divBdr>
        </w:div>
        <w:div w:id="1882326115">
          <w:marLeft w:val="0"/>
          <w:marRight w:val="0"/>
          <w:marTop w:val="0"/>
          <w:marBottom w:val="0"/>
          <w:divBdr>
            <w:top w:val="none" w:sz="0" w:space="0" w:color="auto"/>
            <w:left w:val="none" w:sz="0" w:space="0" w:color="auto"/>
            <w:bottom w:val="none" w:sz="0" w:space="0" w:color="auto"/>
            <w:right w:val="none" w:sz="0" w:space="0" w:color="auto"/>
          </w:divBdr>
        </w:div>
        <w:div w:id="1436746566">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yperlink" Target="https://exp.psy.uq.edu.au/app/launch/study3a/"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355</Words>
  <Characters>2025</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2376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gina.fisher@uqconnect.edu.au</dc:creator>
  <cp:keywords/>
  <dc:description/>
  <cp:lastModifiedBy>Tim Ballard</cp:lastModifiedBy>
  <cp:revision>2</cp:revision>
  <dcterms:created xsi:type="dcterms:W3CDTF">2017-09-14T02:58:00Z</dcterms:created>
  <dcterms:modified xsi:type="dcterms:W3CDTF">2017-09-14T02:58:00Z</dcterms:modified>
</cp:coreProperties>
</file>