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H Sarabun New" w:hAnsi="TH Sarabun New" w:eastAsia="TH Sarabun New"/>
          <w:b w:val="0"/>
          <w:color w:val="212121"/>
          <w:sz w:val="32"/>
        </w:rPr>
        <w:t>ที่ รพ. 11855/......</w:t>
      </w:r>
    </w:p>
    <w:p>
      <w:pPr>
        <w:spacing w:before="0" w:after="0"/>
        <w:jc w:val="right"/>
      </w:pPr>
      <w:r>
        <w:rPr>
          <w:rFonts w:ascii="TH Sarabun New" w:hAnsi="TH Sarabun New" w:eastAsia="TH Sarabun New"/>
          <w:b w:val="0"/>
          <w:color w:val="212121"/>
          <w:sz w:val="32"/>
        </w:rPr>
        <w:t>โรงพยาบาลพญาไทศรีราชา</w:t>
        <w:br/>
        <w:t>จังหวัดชลบุรี</w:t>
      </w:r>
    </w:p>
    <w:p>
      <w:pPr>
        <w:spacing w:before="0" w:after="240"/>
        <w:jc w:val="right"/>
      </w:pPr>
      <w:r>
        <w:rPr>
          <w:rFonts w:ascii="TH Sarabun New" w:hAnsi="TH Sarabun New" w:eastAsia="TH Sarabun New"/>
          <w:b w:val="0"/>
          <w:color w:val="212121"/>
          <w:sz w:val="32"/>
        </w:rPr>
        <w:t>วันที่ ...... ................. 2569</w:t>
      </w:r>
    </w:p>
    <w:p>
      <w:pPr>
        <w:spacing w:before="0" w:after="80"/>
        <w:jc w:val="left"/>
      </w:pPr>
      <w:r>
        <w:rPr>
          <w:rFonts w:ascii="TH Sarabun New" w:hAnsi="TH Sarabun New" w:eastAsia="TH Sarabun New"/>
          <w:b/>
          <w:color w:val="212121"/>
          <w:sz w:val="32"/>
        </w:rPr>
        <w:t xml:space="preserve">เรื่อง  </w:t>
      </w:r>
      <w:r>
        <w:rPr>
          <w:rFonts w:ascii="TH Sarabun New" w:hAnsi="TH Sarabun New" w:eastAsia="TH Sarabun New"/>
          <w:b w:val="0"/>
          <w:color w:val="212121"/>
          <w:sz w:val="32"/>
        </w:rPr>
        <w:t>ขอทบทวนผลการตรวจสอบการให้บริการหัตถการสวนหัวใจและหลอดเลือด (V993)</w:t>
      </w:r>
    </w:p>
    <w:p>
      <w:pPr>
        <w:spacing w:before="0" w:after="240"/>
        <w:jc w:val="left"/>
      </w:pPr>
      <w:r>
        <w:rPr>
          <w:rFonts w:ascii="TH Sarabun New" w:hAnsi="TH Sarabun New" w:eastAsia="TH Sarabun New"/>
          <w:b/>
          <w:color w:val="212121"/>
          <w:sz w:val="32"/>
        </w:rPr>
        <w:t xml:space="preserve">เรียน  </w:t>
      </w:r>
      <w:r>
        <w:rPr>
          <w:rFonts w:ascii="TH Sarabun New" w:hAnsi="TH Sarabun New" w:eastAsia="TH Sarabun New"/>
          <w:b w:val="0"/>
          <w:color w:val="212121"/>
          <w:sz w:val="32"/>
        </w:rPr>
        <w:t>ผู้อำนวยการสำนักงานหลักประกันสุขภาพแห่งชาติ เขต 6 ระยอง</w:t>
      </w:r>
    </w:p>
    <w:p>
      <w:pPr>
        <w:spacing w:before="0" w:after="240"/>
        <w:ind w:firstLine="1417"/>
        <w:jc w:val="left"/>
      </w:pPr>
      <w:r>
        <w:rPr>
          <w:rFonts w:ascii="TH Sarabun New" w:hAnsi="TH Sarabun New" w:eastAsia="TH Sarabun New"/>
          <w:b w:val="0"/>
          <w:color w:val="212121"/>
          <w:sz w:val="32"/>
        </w:rPr>
        <w:t>ตามที่โรงพยาบาลพญาไทศรีราชา รหัสหน่วยบริการ 11855 ได้ให้บริการหัตถการสวนหัวใจและหลอดเลือดแก่ผู้ป่วยรายต่อไปนี้ และได้รับแจ้งว่าไม่ผ่านการตรวจสอบ Pre-Authorization (V993) ทั้งนี้ ขอชี้แจงดังนี้</w:t>
      </w:r>
    </w:p>
    <w:p>
      <w:pPr>
        <w:spacing w:before="80" w:after="80"/>
        <w:jc w:val="left"/>
      </w:pPr>
      <w:r>
        <w:rPr>
          <w:rFonts w:ascii="TH Sarabun New" w:hAnsi="TH Sarabun New" w:eastAsia="TH Sarabun New"/>
          <w:b/>
          <w:color w:val="212121"/>
          <w:sz w:val="32"/>
        </w:rPr>
        <w:t>ข้อมูลผู้ป่วย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835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ชื่อ-สกุล</w:t>
            </w:r>
          </w:p>
        </w:tc>
        <w:tc>
          <w:tcPr>
            <w:tcW w:type="dxa" w:w="595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โม่ง เกตุงามขำ</w:t>
            </w:r>
          </w:p>
        </w:tc>
      </w:tr>
      <w:tr>
        <w:tc>
          <w:tcPr>
            <w:tcW w:type="dxa" w:w="2835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เลขประจำตัวประชาชน</w:t>
            </w:r>
          </w:p>
        </w:tc>
        <w:tc>
          <w:tcPr>
            <w:tcW w:type="dxa" w:w="595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3200800029197</w:t>
            </w:r>
          </w:p>
        </w:tc>
      </w:tr>
      <w:tr>
        <w:tc>
          <w:tcPr>
            <w:tcW w:type="dxa" w:w="2835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เพศ / อายุ</w:t>
            </w:r>
          </w:p>
        </w:tc>
        <w:tc>
          <w:tcPr>
            <w:tcW w:type="dxa" w:w="595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ชาย / 76 ปี</w:t>
            </w:r>
          </w:p>
        </w:tc>
      </w:tr>
      <w:tr>
        <w:tc>
          <w:tcPr>
            <w:tcW w:type="dxa" w:w="2835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วันที่รับเข้า</w:t>
            </w:r>
          </w:p>
        </w:tc>
        <w:tc>
          <w:tcPr>
            <w:tcW w:type="dxa" w:w="595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05/05/2568</w:t>
            </w:r>
          </w:p>
        </w:tc>
      </w:tr>
      <w:tr>
        <w:tc>
          <w:tcPr>
            <w:tcW w:type="dxa" w:w="2835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ประเภท</w:t>
            </w:r>
          </w:p>
        </w:tc>
        <w:tc>
          <w:tcPr>
            <w:tcW w:type="dxa" w:w="595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C2</w:t>
            </w:r>
          </w:p>
        </w:tc>
      </w:tr>
      <w:tr>
        <w:tc>
          <w:tcPr>
            <w:tcW w:type="dxa" w:w="2835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CAG</w:t>
            </w:r>
          </w:p>
        </w:tc>
        <w:tc>
          <w:tcPr>
            <w:tcW w:type="dxa" w:w="595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ผ่าน (05/05/2568)</w:t>
            </w:r>
          </w:p>
        </w:tc>
      </w:tr>
      <w:tr>
        <w:tc>
          <w:tcPr>
            <w:tcW w:type="dxa" w:w="2835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PCI</w:t>
            </w:r>
          </w:p>
        </w:tc>
        <w:tc>
          <w:tcPr>
            <w:tcW w:type="dxa" w:w="595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ไม่ผ่าน (05/05/2568)</w:t>
            </w:r>
          </w:p>
        </w:tc>
      </w:tr>
      <w:tr>
        <w:tc>
          <w:tcPr>
            <w:tcW w:type="dxa" w:w="2835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เหตุผลที่ไม่ผ่าน</w:t>
            </w:r>
          </w:p>
        </w:tc>
        <w:tc>
          <w:tcPr>
            <w:tcW w:type="dxa" w:w="595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Cx/OM-BASELINE: 51-75%,</w:t>
            </w:r>
          </w:p>
        </w:tc>
      </w:tr>
    </w:tbl>
    <w:p/>
    <w:p>
      <w:pPr>
        <w:spacing w:before="240" w:after="160"/>
        <w:jc w:val="left"/>
      </w:pPr>
      <w:r>
        <w:rPr>
          <w:rFonts w:ascii="TH Sarabun New" w:hAnsi="TH Sarabun New" w:eastAsia="TH Sarabun New"/>
          <w:b/>
          <w:color w:val="212121"/>
          <w:sz w:val="32"/>
        </w:rPr>
        <w:t>ข้อชี้แจง</w:t>
      </w:r>
    </w:p>
    <w:p>
      <w:pPr>
        <w:spacing w:before="0" w:after="120"/>
        <w:ind w:firstLine="1417"/>
        <w:jc w:val="left"/>
      </w:pPr>
      <w:r>
        <w:rPr>
          <w:rFonts w:ascii="TH Sarabun New" w:hAnsi="TH Sarabun New" w:eastAsia="TH Sarabun New"/>
          <w:b w:val="0"/>
          <w:color w:val="212121"/>
          <w:sz w:val="32"/>
        </w:rPr>
        <w:t>1. ผู้ป่วยรายนี้มี stenosis ที่ borderline (51-75%) ซึ่งตามแนวทางเวชปฏิบัติ ESC/EACTS 2024 แนะนำให้ประเมิน hemodynamic significance ด้วย FFR/iFR</w:t>
      </w:r>
    </w:p>
    <w:p>
      <w:pPr>
        <w:spacing w:before="0" w:after="120"/>
        <w:ind w:firstLine="1417"/>
        <w:jc w:val="left"/>
      </w:pPr>
      <w:r>
        <w:rPr>
          <w:rFonts w:ascii="TH Sarabun New" w:hAnsi="TH Sarabun New" w:eastAsia="TH Sarabun New"/>
          <w:b w:val="0"/>
          <w:color w:val="212121"/>
          <w:sz w:val="32"/>
        </w:rPr>
        <w:t>2. ผลการตรวจ FFR ได้ค่า [ระบุค่า FFR] ซึ่งต่ำกว่า 0.80 แสดงว่า lesion มี hemodynamic significance จึงมีข้อบ่งชี้ในการทำ PCI</w:t>
      </w:r>
    </w:p>
    <w:p>
      <w:pPr>
        <w:spacing w:before="0" w:after="120"/>
        <w:ind w:firstLine="1417"/>
        <w:jc w:val="left"/>
      </w:pPr>
      <w:r>
        <w:rPr>
          <w:rFonts w:ascii="TH Sarabun New" w:hAnsi="TH Sarabun New" w:eastAsia="TH Sarabun New"/>
          <w:b w:val="0"/>
          <w:color w:val="212121"/>
          <w:sz w:val="32"/>
        </w:rPr>
        <w:t>3. ทั้งนี้ visual assessment ของ stenosis อาจประเมินต่ำกว่าความเป็นจริง โดยเฉพาะใน eccentric lesion หรือ lesion ที่มี positive remodeling</w:t>
      </w:r>
    </w:p>
    <w:p>
      <w:pPr>
        <w:spacing w:before="240" w:after="80"/>
        <w:jc w:val="left"/>
      </w:pPr>
      <w:r>
        <w:rPr>
          <w:rFonts w:ascii="TH Sarabun New" w:hAnsi="TH Sarabun New" w:eastAsia="TH Sarabun New"/>
          <w:b/>
          <w:color w:val="212121"/>
          <w:sz w:val="32"/>
        </w:rPr>
        <w:t>อ้างอิงแนวทางเวชปฏิบัติ</w:t>
      </w:r>
    </w:p>
    <w:p>
      <w:pPr>
        <w:spacing w:before="0" w:after="160"/>
        <w:ind w:firstLine="1417"/>
        <w:jc w:val="left"/>
      </w:pPr>
      <w:r>
        <w:rPr>
          <w:rFonts w:ascii="TH Sarabun New" w:hAnsi="TH Sarabun New" w:eastAsia="TH Sarabun New"/>
          <w:b w:val="0"/>
          <w:color w:val="212121"/>
          <w:sz w:val="32"/>
        </w:rPr>
        <w:t>ESC/EACTS 2024 Guideline: Class I recommendation for FFR/iFR in intermediate stenosis (50-70%)</w:t>
      </w:r>
    </w:p>
    <w:p>
      <w:pPr>
        <w:spacing w:before="240" w:after="80"/>
        <w:jc w:val="left"/>
      </w:pPr>
      <w:r>
        <w:rPr>
          <w:rFonts w:ascii="TH Sarabun New" w:hAnsi="TH Sarabun New" w:eastAsia="TH Sarabun New"/>
          <w:b/>
          <w:color w:val="212121"/>
          <w:sz w:val="32"/>
        </w:rPr>
        <w:t>เอกสารแนบ: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b w:val="0"/>
          <w:color w:val="212121"/>
          <w:sz w:val="32"/>
        </w:rPr>
        <w:t>สำเนาเวชระเบียนผู้ป่วย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b w:val="0"/>
          <w:color w:val="212121"/>
          <w:sz w:val="32"/>
        </w:rPr>
        <w:t>รายงานผลการสวนหัวใจ (Cardiac Catheterization Report)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b w:val="0"/>
          <w:color w:val="212121"/>
          <w:sz w:val="32"/>
        </w:rPr>
        <w:t>ภาพ Angiogram ที่แสดง lesion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b w:val="0"/>
          <w:color w:val="212121"/>
          <w:sz w:val="32"/>
        </w:rPr>
        <w:t>ผลการตรวจ FFR/iFR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b w:val="0"/>
          <w:color w:val="212121"/>
          <w:sz w:val="32"/>
        </w:rPr>
        <w:t>ภาพ Pressure wire recording</w:t>
      </w:r>
    </w:p>
    <w:p>
      <w:pPr>
        <w:spacing w:before="240" w:after="480"/>
        <w:ind w:firstLine="1417"/>
        <w:jc w:val="left"/>
      </w:pPr>
      <w:r>
        <w:rPr>
          <w:rFonts w:ascii="TH Sarabun New" w:hAnsi="TH Sarabun New" w:eastAsia="TH Sarabun New"/>
          <w:b w:val="0"/>
          <w:color w:val="212121"/>
          <w:sz w:val="32"/>
        </w:rPr>
        <w:t>จึงเรียนมาเพื่อโปรดพิจารณาทบทวนผลการตรวจสอบ และขอให้ดำเนินการจ่ายชดเชยค่าบริการตามหลักเกณฑ์ที่กำหนด จะเป็นพระคุณยิ่ง</w:t>
      </w:r>
    </w:p>
    <w:p>
      <w:pPr>
        <w:spacing w:before="240" w:after="720"/>
        <w:jc w:val="center"/>
      </w:pPr>
      <w:r>
        <w:rPr>
          <w:rFonts w:ascii="TH Sarabun New" w:hAnsi="TH Sarabun New" w:eastAsia="TH Sarabun New"/>
          <w:b w:val="0"/>
          <w:color w:val="212121"/>
          <w:sz w:val="32"/>
        </w:rPr>
        <w:t>ขอแสดงความนับถือ</w:t>
      </w:r>
    </w:p>
    <w:p>
      <w:pPr>
        <w:spacing w:before="0" w:after="80"/>
        <w:jc w:val="center"/>
      </w:pPr>
      <w:r>
        <w:rPr>
          <w:rFonts w:ascii="TH Sarabun New" w:hAnsi="TH Sarabun New" w:eastAsia="TH Sarabun New"/>
          <w:b w:val="0"/>
          <w:color w:val="212121"/>
          <w:sz w:val="32"/>
        </w:rPr>
        <w:t>(............................................................)</w:t>
      </w:r>
    </w:p>
    <w:p>
      <w:pPr>
        <w:spacing w:before="0" w:after="40"/>
        <w:jc w:val="center"/>
      </w:pPr>
      <w:r>
        <w:rPr>
          <w:rFonts w:ascii="TH Sarabun New" w:hAnsi="TH Sarabun New" w:eastAsia="TH Sarabun New"/>
          <w:b w:val="0"/>
          <w:color w:val="212121"/>
          <w:sz w:val="32"/>
        </w:rPr>
        <w:t>ตำแหน่ง ผู้อำนวยการโรงพยาบาลพญาไทศรีราชา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/>
        <w:color w:val="616161"/>
        <w:sz w:val="20"/>
      </w:rPr>
      <w:t xml:space="preserve">Hospital Claim AI —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New" w:hAnsi="TH Sarabun New"/>
        <w:i/>
        <w:color w:val="616161"/>
        <w:sz w:val="20"/>
      </w:rPr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