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0"/>
      </w:pPr>
    </w:p>
    <w:p>
      <w:pPr>
        <w:pStyle w:val="Title"/>
        <w:jc w:val="center"/>
        <w:pBdr>
          <w:bottom w:val="nil"/>
        </w:pBdr>
      </w:pPr>
      <w:r>
        <w:rPr>
          <w:rFonts w:ascii="Calibri" w:hAnsi="Calibri" w:eastAsia="Microsoft YaHei"/>
          <w:b/>
          <w:color w:val="000000"/>
          <w:sz w:val="52"/>
        </w:rPr>
        <w:t>当前舰艇磁场仿真原理</w:t>
      </w:r>
    </w:p>
    <w:p>
      <w:pPr>
        <w:spacing w:after="520"/>
        <w:jc w:val="center"/>
      </w:pPr>
      <w:r>
        <w:rPr>
          <w:rFonts w:ascii="Calibri" w:hAnsi="Calibri" w:eastAsia="Microsoft YaHei"/>
          <w:b w:val="0"/>
          <w:color w:val="595959"/>
          <w:sz w:val="30"/>
        </w:rPr>
        <w:t>椭球宏观场  多偶极子局部修整  HJC 环境合成</w:t>
      </w:r>
    </w:p>
    <w:p>
      <w:pPr>
        <w:spacing w:line="324" w:lineRule="auto" w:after="640"/>
        <w:ind w:left="1008" w:right="1008"/>
        <w:jc w:val="both"/>
      </w:pPr>
      <w:r>
        <w:rPr>
          <w:rFonts w:ascii="Calibri" w:hAnsi="Calibri" w:eastAsia="Microsoft YaHei"/>
          <w:b w:val="0"/>
          <w:color w:val="000000"/>
          <w:sz w:val="23"/>
        </w:rPr>
        <w:t>本文档说明当前工程中舰艇目标磁场与海洋环境磁场的完整计算链路。目标场由三轴椭球宏观磁矩确定整体尺度，再由舰体内部多偶极子阵列修整局部空间分布；HJC 在同一时间轴上计算地磁主场、地壳异常和扰动背景，最后与目标异常场逐分量相加。</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853"/>
        <w:gridCol w:w="4853"/>
      </w:tblGrid>
      <w:tr>
        <w:tc>
          <w:tcPr>
            <w:tcW w:type="dxa" w:w="2088"/>
            <w:shd w:fill="DCE6F1"/>
            <w:vAlign w:val="center"/>
            <w:tcMar>
              <w:top w:w="130" w:type="dxa"/>
              <w:start w:w="120" w:type="dxa"/>
              <w:bottom w:w="130" w:type="dxa"/>
              <w:end w:w="120" w:type="dxa"/>
            </w:tcMar>
          </w:tcPr>
          <w:p>
            <w:r>
              <w:rPr>
                <w:rFonts w:ascii="Calibri" w:hAnsi="Calibri" w:eastAsia="Microsoft YaHei"/>
                <w:b/>
                <w:color w:val="000000"/>
                <w:sz w:val="20"/>
              </w:rPr>
              <w:t>文档类型</w:t>
            </w:r>
          </w:p>
        </w:tc>
        <w:tc>
          <w:tcPr>
            <w:tcW w:type="dxa" w:w="6840"/>
            <w:vAlign w:val="center"/>
            <w:tcMar>
              <w:top w:w="130" w:type="dxa"/>
              <w:start w:w="120" w:type="dxa"/>
              <w:bottom w:w="130" w:type="dxa"/>
              <w:end w:w="120" w:type="dxa"/>
            </w:tcMar>
          </w:tcPr>
          <w:p>
            <w:r>
              <w:rPr>
                <w:rFonts w:ascii="Calibri" w:hAnsi="Calibri" w:eastAsia="Microsoft YaHei"/>
                <w:b w:val="0"/>
                <w:color w:val="000000"/>
                <w:sz w:val="20"/>
              </w:rPr>
              <w:t>仿真原理与实现说明</w:t>
            </w:r>
          </w:p>
        </w:tc>
      </w:tr>
      <w:tr>
        <w:tc>
          <w:tcPr>
            <w:tcW w:type="dxa" w:w="2088"/>
            <w:shd w:fill="DCE6F1"/>
            <w:vAlign w:val="center"/>
            <w:tcMar>
              <w:top w:w="130" w:type="dxa"/>
              <w:start w:w="120" w:type="dxa"/>
              <w:bottom w:w="130" w:type="dxa"/>
              <w:end w:w="120" w:type="dxa"/>
            </w:tcMar>
          </w:tcPr>
          <w:p>
            <w:r>
              <w:rPr>
                <w:rFonts w:ascii="Calibri" w:hAnsi="Calibri" w:eastAsia="Microsoft YaHei"/>
                <w:b/>
                <w:color w:val="000000"/>
                <w:sz w:val="20"/>
              </w:rPr>
              <w:t>对应实现</w:t>
            </w:r>
          </w:p>
        </w:tc>
        <w:tc>
          <w:tcPr>
            <w:tcW w:type="dxa" w:w="6840"/>
            <w:vAlign w:val="center"/>
            <w:tcMar>
              <w:top w:w="130" w:type="dxa"/>
              <w:start w:w="120" w:type="dxa"/>
              <w:bottom w:w="130" w:type="dxa"/>
              <w:end w:w="120" w:type="dxa"/>
            </w:tcMar>
          </w:tcPr>
          <w:p>
            <w:r>
              <w:rPr>
                <w:rFonts w:ascii="Calibri" w:hAnsi="Calibri" w:eastAsia="Microsoft YaHei"/>
                <w:b w:val="0"/>
                <w:color w:val="000000"/>
                <w:sz w:val="20"/>
              </w:rPr>
              <w:t>TargetMagneticFieldModel 与 HJC 0.5.0</w:t>
            </w:r>
          </w:p>
        </w:tc>
      </w:tr>
      <w:tr>
        <w:tc>
          <w:tcPr>
            <w:tcW w:type="dxa" w:w="2088"/>
            <w:shd w:fill="DCE6F1"/>
            <w:vAlign w:val="center"/>
            <w:tcMar>
              <w:top w:w="130" w:type="dxa"/>
              <w:start w:w="120" w:type="dxa"/>
              <w:bottom w:w="130" w:type="dxa"/>
              <w:end w:w="120" w:type="dxa"/>
            </w:tcMar>
          </w:tcPr>
          <w:p>
            <w:r>
              <w:rPr>
                <w:rFonts w:ascii="Calibri" w:hAnsi="Calibri" w:eastAsia="Microsoft YaHei"/>
                <w:b/>
                <w:color w:val="000000"/>
                <w:sz w:val="20"/>
              </w:rPr>
              <w:t>默认阵列</w:t>
            </w:r>
          </w:p>
        </w:tc>
        <w:tc>
          <w:tcPr>
            <w:tcW w:type="dxa" w:w="6840"/>
            <w:vAlign w:val="center"/>
            <w:tcMar>
              <w:top w:w="130" w:type="dxa"/>
              <w:start w:w="120" w:type="dxa"/>
              <w:bottom w:w="130" w:type="dxa"/>
              <w:end w:w="120" w:type="dxa"/>
            </w:tcMar>
          </w:tcPr>
          <w:p>
            <w:r>
              <w:rPr>
                <w:rFonts w:ascii="Calibri" w:hAnsi="Calibri" w:eastAsia="Microsoft YaHei"/>
                <w:b w:val="0"/>
                <w:color w:val="000000"/>
                <w:sz w:val="20"/>
              </w:rPr>
              <w:t>7 × 3 × 3 候选节点  局部修整系数 0.65</w:t>
            </w:r>
          </w:p>
        </w:tc>
      </w:tr>
      <w:tr>
        <w:tc>
          <w:tcPr>
            <w:tcW w:type="dxa" w:w="2088"/>
            <w:shd w:fill="DCE6F1"/>
            <w:vAlign w:val="center"/>
            <w:tcMar>
              <w:top w:w="130" w:type="dxa"/>
              <w:start w:w="120" w:type="dxa"/>
              <w:bottom w:w="130" w:type="dxa"/>
              <w:end w:w="120" w:type="dxa"/>
            </w:tcMar>
          </w:tcPr>
          <w:p>
            <w:r>
              <w:rPr>
                <w:rFonts w:ascii="Calibri" w:hAnsi="Calibri" w:eastAsia="Microsoft YaHei"/>
                <w:b/>
                <w:color w:val="000000"/>
                <w:sz w:val="20"/>
              </w:rPr>
              <w:t>生成日期</w:t>
            </w:r>
          </w:p>
        </w:tc>
        <w:tc>
          <w:tcPr>
            <w:tcW w:type="dxa" w:w="6840"/>
            <w:vAlign w:val="center"/>
            <w:tcMar>
              <w:top w:w="130" w:type="dxa"/>
              <w:start w:w="120" w:type="dxa"/>
              <w:bottom w:w="130" w:type="dxa"/>
              <w:end w:w="120" w:type="dxa"/>
            </w:tcMar>
          </w:tcPr>
          <w:p>
            <w:r>
              <w:rPr>
                <w:rFonts w:ascii="Calibri" w:hAnsi="Calibri" w:eastAsia="Microsoft YaHei"/>
                <w:b w:val="0"/>
                <w:color w:val="000000"/>
                <w:sz w:val="20"/>
              </w:rPr>
              <w:t>2026 年 9 月 21 日</w:t>
            </w:r>
          </w:p>
        </w:tc>
      </w:tr>
    </w:tbl>
    <w:p>
      <w:r>
        <w:br w:type="page"/>
      </w:r>
    </w:p>
    <w:p>
      <w:pPr>
        <w:pStyle w:val="Heading1"/>
        <w:keepNext/>
        <w:keepLines/>
      </w:pPr>
      <w:r>
        <w:t>文档内容</w:t>
      </w:r>
    </w:p>
    <w:p>
      <w:pPr>
        <w:spacing w:after="100"/>
        <w:ind w:left="360"/>
      </w:pPr>
      <w:r>
        <w:rPr>
          <w:rFonts w:ascii="Calibri" w:hAnsi="Calibri" w:eastAsia="Microsoft YaHei"/>
          <w:b w:val="0"/>
          <w:color w:val="000000"/>
          <w:sz w:val="22"/>
        </w:rPr>
        <w:t>1  模型范围与场量定义</w:t>
      </w:r>
    </w:p>
    <w:p>
      <w:pPr>
        <w:spacing w:after="100"/>
        <w:ind w:left="360"/>
      </w:pPr>
      <w:r>
        <w:rPr>
          <w:rFonts w:ascii="Calibri" w:hAnsi="Calibri" w:eastAsia="Microsoft YaHei"/>
          <w:b w:val="0"/>
          <w:color w:val="000000"/>
          <w:sz w:val="22"/>
        </w:rPr>
        <w:t>2  坐标系与目标运动</w:t>
      </w:r>
    </w:p>
    <w:p>
      <w:pPr>
        <w:spacing w:after="100"/>
        <w:ind w:left="360"/>
      </w:pPr>
      <w:r>
        <w:rPr>
          <w:rFonts w:ascii="Calibri" w:hAnsi="Calibri" w:eastAsia="Microsoft YaHei"/>
          <w:b w:val="0"/>
          <w:color w:val="000000"/>
          <w:sz w:val="22"/>
        </w:rPr>
        <w:t>3  三轴椭球与宏观磁矩</w:t>
      </w:r>
    </w:p>
    <w:p>
      <w:pPr>
        <w:spacing w:after="100"/>
        <w:ind w:left="360"/>
      </w:pPr>
      <w:r>
        <w:rPr>
          <w:rFonts w:ascii="Calibri" w:hAnsi="Calibri" w:eastAsia="Microsoft YaHei"/>
          <w:b w:val="0"/>
          <w:color w:val="000000"/>
          <w:sz w:val="22"/>
        </w:rPr>
        <w:t>4  磁偶极影响矩阵</w:t>
      </w:r>
    </w:p>
    <w:p>
      <w:pPr>
        <w:spacing w:after="100"/>
        <w:ind w:left="360"/>
      </w:pPr>
      <w:r>
        <w:rPr>
          <w:rFonts w:ascii="Calibri" w:hAnsi="Calibri" w:eastAsia="Microsoft YaHei"/>
          <w:b w:val="0"/>
          <w:color w:val="000000"/>
          <w:sz w:val="22"/>
        </w:rPr>
        <w:t>5  多偶极子阵列局部修整</w:t>
      </w:r>
    </w:p>
    <w:p>
      <w:pPr>
        <w:spacing w:after="100"/>
        <w:ind w:left="360"/>
      </w:pPr>
      <w:r>
        <w:rPr>
          <w:rFonts w:ascii="Calibri" w:hAnsi="Calibri" w:eastAsia="Microsoft YaHei"/>
          <w:b w:val="0"/>
          <w:color w:val="000000"/>
          <w:sz w:val="22"/>
        </w:rPr>
        <w:t>6  HJC 海洋环境磁场合成</w:t>
      </w:r>
    </w:p>
    <w:p>
      <w:pPr>
        <w:spacing w:after="100"/>
        <w:ind w:left="360"/>
      </w:pPr>
      <w:r>
        <w:rPr>
          <w:rFonts w:ascii="Calibri" w:hAnsi="Calibri" w:eastAsia="Microsoft YaHei"/>
          <w:b w:val="0"/>
          <w:color w:val="000000"/>
          <w:sz w:val="22"/>
        </w:rPr>
        <w:t>7  采样 输出与数值流程</w:t>
      </w:r>
    </w:p>
    <w:p>
      <w:pPr>
        <w:spacing w:after="100"/>
        <w:ind w:left="360"/>
      </w:pPr>
      <w:r>
        <w:rPr>
          <w:rFonts w:ascii="Calibri" w:hAnsi="Calibri" w:eastAsia="Microsoft YaHei"/>
          <w:b w:val="0"/>
          <w:color w:val="000000"/>
          <w:sz w:val="22"/>
        </w:rPr>
        <w:t>8  默认参数与校验规则</w:t>
      </w:r>
    </w:p>
    <w:p>
      <w:pPr>
        <w:spacing w:after="100"/>
        <w:ind w:left="360"/>
      </w:pPr>
      <w:r>
        <w:rPr>
          <w:rFonts w:ascii="Calibri" w:hAnsi="Calibri" w:eastAsia="Microsoft YaHei"/>
          <w:b w:val="0"/>
          <w:color w:val="000000"/>
          <w:sz w:val="22"/>
        </w:rPr>
        <w:t>9  模型适用范围与标定建议</w:t>
      </w:r>
    </w:p>
    <w:p>
      <w:pPr>
        <w:spacing w:after="100"/>
        <w:ind w:left="360"/>
      </w:pPr>
      <w:r>
        <w:rPr>
          <w:rFonts w:ascii="Calibri" w:hAnsi="Calibri" w:eastAsia="Microsoft YaHei"/>
          <w:b w:val="0"/>
          <w:color w:val="000000"/>
          <w:sz w:val="22"/>
        </w:rPr>
        <w:t>10  验证结果与实现位置</w:t>
      </w:r>
    </w:p>
    <w:p>
      <w:pPr>
        <w:widowControl/>
        <w:ind w:firstLine="403"/>
        <w:jc w:val="both"/>
      </w:pPr>
      <w:r>
        <w:rPr>
          <w:rFonts w:ascii="Calibri" w:hAnsi="Calibri" w:eastAsia="Microsoft YaHei"/>
          <w:b w:val="0"/>
          <w:color w:val="000000"/>
          <w:sz w:val="22"/>
        </w:rPr>
        <w:t>公式均由 LaTeX 源表达式渲染，并嵌入到 Word 文档中。公式图片的替代文本保留对应 LaTeX，便于后续核对或重新排版。文档中的磁场矢量采用东 北 上坐标，目标坐标系采用纵 横 垂三个主轴。</w:t>
      </w:r>
    </w:p>
    <w:p>
      <w:r>
        <w:br w:type="page"/>
      </w:r>
    </w:p>
    <w:p>
      <w:pPr>
        <w:pStyle w:val="Heading1"/>
        <w:keepNext/>
        <w:keepLines/>
      </w:pPr>
      <w:r>
        <w:t>1 模型范围与场量定义</w:t>
      </w:r>
    </w:p>
    <w:p>
      <w:pPr>
        <w:widowControl/>
        <w:ind w:firstLine="403"/>
        <w:jc w:val="both"/>
      </w:pPr>
      <w:r>
        <w:rPr>
          <w:rFonts w:ascii="Calibri" w:hAnsi="Calibri" w:eastAsia="Microsoft YaHei"/>
          <w:b w:val="0"/>
          <w:color w:val="000000"/>
          <w:sz w:val="22"/>
        </w:rPr>
        <w:t>当前磁场仿真把传感器读数拆成目标异常场和海洋环境背景场。目标异常场描述舰艇剩磁及地磁感应磁化产生的附加磁场，不重复包含地磁背景。HJC 在传感器位置计算环境背景，并与目标异常场按东 北 上三个方向逐分量相加。</w:t>
      </w:r>
    </w:p>
    <w:p>
      <w:pPr>
        <w:keepLines/>
        <w:spacing w:before="80" w:after="20"/>
        <w:jc w:val="center"/>
      </w:pPr>
      <w:r>
        <w:drawing>
          <wp:inline xmlns:a="http://schemas.openxmlformats.org/drawingml/2006/main" xmlns:pic="http://schemas.openxmlformats.org/drawingml/2006/picture">
            <wp:extent cx="5852160" cy="2394065"/>
            <wp:docPr id="1" name="Picture 1" descr="目标几何和磁性参数先形成椭球宏观磁矩，再由多偶极子阵列修整目标场；WMM、EMAG2和扰动形成环境场，两者在传感器位置逐分量相加。" title="图 1  当前磁场仿真计算链路"/>
            <wp:cNvGraphicFramePr>
              <a:graphicFrameLocks noChangeAspect="1"/>
            </wp:cNvGraphicFramePr>
            <a:graphic>
              <a:graphicData uri="http://schemas.openxmlformats.org/drawingml/2006/picture">
                <pic:pic>
                  <pic:nvPicPr>
                    <pic:cNvPr id="0" name="magnetic_flow.png"/>
                    <pic:cNvPicPr/>
                  </pic:nvPicPr>
                  <pic:blipFill>
                    <a:blip r:embed="rId10"/>
                    <a:stretch>
                      <a:fillRect/>
                    </a:stretch>
                  </pic:blipFill>
                  <pic:spPr>
                    <a:xfrm>
                      <a:off x="0" y="0"/>
                      <a:ext cx="5852160" cy="2394065"/>
                    </a:xfrm>
                    <a:prstGeom prst="rect"/>
                  </pic:spPr>
                </pic:pic>
              </a:graphicData>
            </a:graphic>
          </wp:inline>
        </w:drawing>
      </w:r>
    </w:p>
    <w:p>
      <w:pPr>
        <w:pStyle w:val="Caption"/>
        <w:keepNext w:val="0"/>
      </w:pPr>
      <w:r>
        <w:t>图 1  当前磁场仿真计算链路</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26"/>
        <w:gridCol w:w="2426"/>
        <w:gridCol w:w="2426"/>
        <w:gridCol w:w="2426"/>
      </w:tblGrid>
      <w:tr>
        <w:trPr>
          <w:tblHeader w:val="true"/>
        </w:trPr>
        <w:tc>
          <w:tcPr>
            <w:tcW w:type="dxa" w:w="1728"/>
            <w:vAlign w:val="center"/>
            <w:shd w:fill="17365D"/>
            <w:tcMar>
              <w:top w:w="100" w:type="dxa"/>
              <w:start w:w="120" w:type="dxa"/>
              <w:bottom w:w="100" w:type="dxa"/>
              <w:end w:w="120" w:type="dxa"/>
            </w:tcMar>
          </w:tcPr>
          <w:p>
            <w:pPr>
              <w:jc w:val="center"/>
            </w:pPr>
            <w:r>
              <w:rPr>
                <w:rFonts w:ascii="Calibri" w:hAnsi="Calibri" w:eastAsia="Microsoft YaHei"/>
                <w:b/>
                <w:color w:val="FFFFFF"/>
                <w:sz w:val="19"/>
              </w:rPr>
              <w:t>场量</w:t>
            </w:r>
          </w:p>
        </w:tc>
        <w:tc>
          <w:tcPr>
            <w:tcW w:type="dxa" w:w="4392"/>
            <w:vAlign w:val="center"/>
            <w:shd w:fill="17365D"/>
            <w:tcMar>
              <w:top w:w="100" w:type="dxa"/>
              <w:start w:w="120" w:type="dxa"/>
              <w:bottom w:w="100" w:type="dxa"/>
              <w:end w:w="120" w:type="dxa"/>
            </w:tcMar>
          </w:tcPr>
          <w:p>
            <w:pPr>
              <w:jc w:val="center"/>
            </w:pPr>
            <w:r>
              <w:rPr>
                <w:rFonts w:ascii="Calibri" w:hAnsi="Calibri" w:eastAsia="Microsoft YaHei"/>
                <w:b/>
                <w:color w:val="FFFFFF"/>
                <w:sz w:val="19"/>
              </w:rPr>
              <w:t>含义</w:t>
            </w:r>
          </w:p>
        </w:tc>
        <w:tc>
          <w:tcPr>
            <w:tcW w:type="dxa" w:w="1944"/>
            <w:vAlign w:val="center"/>
            <w:shd w:fill="17365D"/>
            <w:tcMar>
              <w:top w:w="100" w:type="dxa"/>
              <w:start w:w="120" w:type="dxa"/>
              <w:bottom w:w="100" w:type="dxa"/>
              <w:end w:w="120" w:type="dxa"/>
            </w:tcMar>
          </w:tcPr>
          <w:p>
            <w:pPr>
              <w:jc w:val="center"/>
            </w:pPr>
            <w:r>
              <w:rPr>
                <w:rFonts w:ascii="Calibri" w:hAnsi="Calibri" w:eastAsia="Microsoft YaHei"/>
                <w:b/>
                <w:color w:val="FFFFFF"/>
                <w:sz w:val="19"/>
              </w:rPr>
              <w:t>是否包含环境背景</w:t>
            </w:r>
          </w:p>
        </w:tc>
        <w:tc>
          <w:tcPr>
            <w:tcW w:type="dxa" w:w="1296"/>
            <w:vAlign w:val="center"/>
            <w:shd w:fill="17365D"/>
            <w:tcMar>
              <w:top w:w="100" w:type="dxa"/>
              <w:start w:w="120" w:type="dxa"/>
              <w:bottom w:w="100" w:type="dxa"/>
              <w:end w:w="120" w:type="dxa"/>
            </w:tcMar>
          </w:tcPr>
          <w:p>
            <w:pPr>
              <w:jc w:val="center"/>
            </w:pPr>
            <w:r>
              <w:rPr>
                <w:rFonts w:ascii="Calibri" w:hAnsi="Calibri" w:eastAsia="Microsoft YaHei"/>
                <w:b/>
                <w:color w:val="FFFFFF"/>
                <w:sz w:val="19"/>
              </w:rPr>
              <w:t>输出单位</w:t>
            </w:r>
          </w:p>
        </w:tc>
      </w:tr>
      <w:tr>
        <w:tc>
          <w:tcPr>
            <w:tcW w:type="dxa" w:w="1728"/>
            <w:vAlign w:val="center"/>
            <w:tcMar>
              <w:top w:w="100" w:type="dxa"/>
              <w:start w:w="120" w:type="dxa"/>
              <w:bottom w:w="100" w:type="dxa"/>
              <w:end w:w="120" w:type="dxa"/>
            </w:tcMar>
          </w:tcPr>
          <w:p>
            <w:pPr>
              <w:spacing w:after="0"/>
              <w:jc w:val="center"/>
            </w:pPr>
            <w:r>
              <w:rPr>
                <w:rFonts w:ascii="Calibri" w:hAnsi="Calibri" w:eastAsia="Microsoft YaHei"/>
                <w:b w:val="0"/>
                <w:color w:val="000000"/>
                <w:sz w:val="18"/>
              </w:rPr>
              <w:t>目标宏观场</w:t>
            </w:r>
          </w:p>
        </w:tc>
        <w:tc>
          <w:tcPr>
            <w:tcW w:type="dxa" w:w="4392"/>
            <w:vAlign w:val="center"/>
            <w:tcMar>
              <w:top w:w="100" w:type="dxa"/>
              <w:start w:w="120" w:type="dxa"/>
              <w:bottom w:w="100" w:type="dxa"/>
              <w:end w:w="120" w:type="dxa"/>
            </w:tcMar>
          </w:tcPr>
          <w:p>
            <w:pPr>
              <w:spacing w:after="0"/>
              <w:jc w:val="left"/>
            </w:pPr>
            <w:r>
              <w:rPr>
                <w:rFonts w:ascii="Calibri" w:hAnsi="Calibri" w:eastAsia="Microsoft YaHei"/>
                <w:b w:val="0"/>
                <w:color w:val="000000"/>
                <w:sz w:val="18"/>
              </w:rPr>
              <w:t>椭球总磁矩位于目标中心时产生的场</w:t>
            </w:r>
          </w:p>
        </w:tc>
        <w:tc>
          <w:tcPr>
            <w:tcW w:type="dxa" w:w="1944"/>
            <w:vAlign w:val="center"/>
            <w:tcMar>
              <w:top w:w="100" w:type="dxa"/>
              <w:start w:w="120" w:type="dxa"/>
              <w:bottom w:w="100" w:type="dxa"/>
              <w:end w:w="120" w:type="dxa"/>
            </w:tcMar>
          </w:tcPr>
          <w:p>
            <w:pPr>
              <w:spacing w:after="0"/>
              <w:jc w:val="left"/>
            </w:pPr>
            <w:r>
              <w:rPr>
                <w:rFonts w:ascii="Calibri" w:hAnsi="Calibri" w:eastAsia="Microsoft YaHei"/>
                <w:b w:val="0"/>
                <w:color w:val="000000"/>
                <w:sz w:val="18"/>
              </w:rPr>
              <w:t>否</w:t>
            </w:r>
          </w:p>
        </w:tc>
        <w:tc>
          <w:tcPr>
            <w:tcW w:type="dxa" w:w="1296"/>
            <w:vAlign w:val="center"/>
            <w:tcMar>
              <w:top w:w="100" w:type="dxa"/>
              <w:start w:w="120" w:type="dxa"/>
              <w:bottom w:w="100" w:type="dxa"/>
              <w:end w:w="120" w:type="dxa"/>
            </w:tcMar>
          </w:tcPr>
          <w:p>
            <w:pPr>
              <w:spacing w:after="0"/>
              <w:jc w:val="left"/>
            </w:pPr>
            <w:r>
              <w:rPr>
                <w:rFonts w:ascii="Calibri" w:hAnsi="Calibri" w:eastAsia="Microsoft YaHei"/>
                <w:b w:val="0"/>
                <w:color w:val="000000"/>
                <w:sz w:val="18"/>
              </w:rPr>
              <w:t>nT</w:t>
            </w:r>
          </w:p>
        </w:tc>
      </w:tr>
      <w:tr>
        <w:tc>
          <w:tcPr>
            <w:tcW w:type="dxa" w:w="1728"/>
            <w:vAlign w:val="center"/>
            <w:tcMar>
              <w:top w:w="100" w:type="dxa"/>
              <w:start w:w="120" w:type="dxa"/>
              <w:bottom w:w="100" w:type="dxa"/>
              <w:end w:w="120" w:type="dxa"/>
            </w:tcMar>
            <w:shd w:fill="F3F7FB"/>
          </w:tcPr>
          <w:p>
            <w:pPr>
              <w:spacing w:after="0"/>
              <w:jc w:val="center"/>
            </w:pPr>
            <w:r>
              <w:rPr>
                <w:rFonts w:ascii="Calibri" w:hAnsi="Calibri" w:eastAsia="Microsoft YaHei"/>
                <w:b w:val="0"/>
                <w:color w:val="000000"/>
                <w:sz w:val="18"/>
              </w:rPr>
              <w:t>局部修整量</w:t>
            </w:r>
          </w:p>
        </w:tc>
        <w:tc>
          <w:tcPr>
            <w:tcW w:type="dxa" w:w="4392"/>
            <w:vAlign w:val="center"/>
            <w:tcMar>
              <w:top w:w="100" w:type="dxa"/>
              <w:start w:w="120" w:type="dxa"/>
              <w:bottom w:w="100" w:type="dxa"/>
              <w:end w:w="120" w:type="dxa"/>
            </w:tcMar>
            <w:shd w:fill="F3F7FB"/>
          </w:tcPr>
          <w:p>
            <w:pPr>
              <w:spacing w:after="0"/>
              <w:jc w:val="left"/>
            </w:pPr>
            <w:r>
              <w:rPr>
                <w:rFonts w:ascii="Calibri" w:hAnsi="Calibri" w:eastAsia="Microsoft YaHei"/>
                <w:b w:val="0"/>
                <w:color w:val="000000"/>
                <w:sz w:val="18"/>
              </w:rPr>
              <w:t>阵列矩阵场相对中心宏观场的差值</w:t>
            </w:r>
          </w:p>
        </w:tc>
        <w:tc>
          <w:tcPr>
            <w:tcW w:type="dxa" w:w="1944"/>
            <w:vAlign w:val="center"/>
            <w:tcMar>
              <w:top w:w="100" w:type="dxa"/>
              <w:start w:w="120" w:type="dxa"/>
              <w:bottom w:w="100" w:type="dxa"/>
              <w:end w:w="120" w:type="dxa"/>
            </w:tcMar>
            <w:shd w:fill="F3F7FB"/>
          </w:tcPr>
          <w:p>
            <w:pPr>
              <w:spacing w:after="0"/>
              <w:jc w:val="left"/>
            </w:pPr>
            <w:r>
              <w:rPr>
                <w:rFonts w:ascii="Calibri" w:hAnsi="Calibri" w:eastAsia="Microsoft YaHei"/>
                <w:b w:val="0"/>
                <w:color w:val="000000"/>
                <w:sz w:val="18"/>
              </w:rPr>
              <w:t>否</w:t>
            </w:r>
          </w:p>
        </w:tc>
        <w:tc>
          <w:tcPr>
            <w:tcW w:type="dxa" w:w="1296"/>
            <w:vAlign w:val="center"/>
            <w:tcMar>
              <w:top w:w="100" w:type="dxa"/>
              <w:start w:w="120" w:type="dxa"/>
              <w:bottom w:w="100" w:type="dxa"/>
              <w:end w:w="120" w:type="dxa"/>
            </w:tcMar>
            <w:shd w:fill="F3F7FB"/>
          </w:tcPr>
          <w:p>
            <w:pPr>
              <w:spacing w:after="0"/>
              <w:jc w:val="left"/>
            </w:pPr>
            <w:r>
              <w:rPr>
                <w:rFonts w:ascii="Calibri" w:hAnsi="Calibri" w:eastAsia="Microsoft YaHei"/>
                <w:b w:val="0"/>
                <w:color w:val="000000"/>
                <w:sz w:val="18"/>
              </w:rPr>
              <w:t>nT</w:t>
            </w:r>
          </w:p>
        </w:tc>
      </w:tr>
      <w:tr>
        <w:tc>
          <w:tcPr>
            <w:tcW w:type="dxa" w:w="1728"/>
            <w:vAlign w:val="center"/>
            <w:tcMar>
              <w:top w:w="100" w:type="dxa"/>
              <w:start w:w="120" w:type="dxa"/>
              <w:bottom w:w="100" w:type="dxa"/>
              <w:end w:w="120" w:type="dxa"/>
            </w:tcMar>
          </w:tcPr>
          <w:p>
            <w:pPr>
              <w:spacing w:after="0"/>
              <w:jc w:val="center"/>
            </w:pPr>
            <w:r>
              <w:rPr>
                <w:rFonts w:ascii="Calibri" w:hAnsi="Calibri" w:eastAsia="Microsoft YaHei"/>
                <w:b w:val="0"/>
                <w:color w:val="000000"/>
                <w:sz w:val="18"/>
              </w:rPr>
              <w:t>目标异常场</w:t>
            </w:r>
          </w:p>
        </w:tc>
        <w:tc>
          <w:tcPr>
            <w:tcW w:type="dxa" w:w="4392"/>
            <w:vAlign w:val="center"/>
            <w:tcMar>
              <w:top w:w="100" w:type="dxa"/>
              <w:start w:w="120" w:type="dxa"/>
              <w:bottom w:w="100" w:type="dxa"/>
              <w:end w:w="120" w:type="dxa"/>
            </w:tcMar>
          </w:tcPr>
          <w:p>
            <w:pPr>
              <w:spacing w:after="0"/>
              <w:jc w:val="left"/>
            </w:pPr>
            <w:r>
              <w:rPr>
                <w:rFonts w:ascii="Calibri" w:hAnsi="Calibri" w:eastAsia="Microsoft YaHei"/>
                <w:b w:val="0"/>
                <w:color w:val="000000"/>
                <w:sz w:val="18"/>
              </w:rPr>
              <w:t>宏观场与局部修整量的矢量和</w:t>
            </w:r>
          </w:p>
        </w:tc>
        <w:tc>
          <w:tcPr>
            <w:tcW w:type="dxa" w:w="1944"/>
            <w:vAlign w:val="center"/>
            <w:tcMar>
              <w:top w:w="100" w:type="dxa"/>
              <w:start w:w="120" w:type="dxa"/>
              <w:bottom w:w="100" w:type="dxa"/>
              <w:end w:w="120" w:type="dxa"/>
            </w:tcMar>
          </w:tcPr>
          <w:p>
            <w:pPr>
              <w:spacing w:after="0"/>
              <w:jc w:val="left"/>
            </w:pPr>
            <w:r>
              <w:rPr>
                <w:rFonts w:ascii="Calibri" w:hAnsi="Calibri" w:eastAsia="Microsoft YaHei"/>
                <w:b w:val="0"/>
                <w:color w:val="000000"/>
                <w:sz w:val="18"/>
              </w:rPr>
              <w:t>否</w:t>
            </w:r>
          </w:p>
        </w:tc>
        <w:tc>
          <w:tcPr>
            <w:tcW w:type="dxa" w:w="1296"/>
            <w:vAlign w:val="center"/>
            <w:tcMar>
              <w:top w:w="100" w:type="dxa"/>
              <w:start w:w="120" w:type="dxa"/>
              <w:bottom w:w="100" w:type="dxa"/>
              <w:end w:w="120" w:type="dxa"/>
            </w:tcMar>
          </w:tcPr>
          <w:p>
            <w:pPr>
              <w:spacing w:after="0"/>
              <w:jc w:val="left"/>
            </w:pPr>
            <w:r>
              <w:rPr>
                <w:rFonts w:ascii="Calibri" w:hAnsi="Calibri" w:eastAsia="Microsoft YaHei"/>
                <w:b w:val="0"/>
                <w:color w:val="000000"/>
                <w:sz w:val="18"/>
              </w:rPr>
              <w:t>nT</w:t>
            </w:r>
          </w:p>
        </w:tc>
      </w:tr>
      <w:tr>
        <w:tc>
          <w:tcPr>
            <w:tcW w:type="dxa" w:w="1728"/>
            <w:vAlign w:val="center"/>
            <w:tcMar>
              <w:top w:w="100" w:type="dxa"/>
              <w:start w:w="120" w:type="dxa"/>
              <w:bottom w:w="100" w:type="dxa"/>
              <w:end w:w="120" w:type="dxa"/>
            </w:tcMar>
            <w:shd w:fill="F3F7FB"/>
          </w:tcPr>
          <w:p>
            <w:pPr>
              <w:spacing w:after="0"/>
              <w:jc w:val="center"/>
            </w:pPr>
            <w:r>
              <w:rPr>
                <w:rFonts w:ascii="Calibri" w:hAnsi="Calibri" w:eastAsia="Microsoft YaHei"/>
                <w:b w:val="0"/>
                <w:color w:val="000000"/>
                <w:sz w:val="18"/>
              </w:rPr>
              <w:t>环境背景场</w:t>
            </w:r>
          </w:p>
        </w:tc>
        <w:tc>
          <w:tcPr>
            <w:tcW w:type="dxa" w:w="4392"/>
            <w:vAlign w:val="center"/>
            <w:tcMar>
              <w:top w:w="100" w:type="dxa"/>
              <w:start w:w="120" w:type="dxa"/>
              <w:bottom w:w="100" w:type="dxa"/>
              <w:end w:w="120" w:type="dxa"/>
            </w:tcMar>
            <w:shd w:fill="F3F7FB"/>
          </w:tcPr>
          <w:p>
            <w:pPr>
              <w:spacing w:after="0"/>
              <w:jc w:val="left"/>
            </w:pPr>
            <w:r>
              <w:rPr>
                <w:rFonts w:ascii="Calibri" w:hAnsi="Calibri" w:eastAsia="Microsoft YaHei"/>
                <w:b w:val="0"/>
                <w:color w:val="000000"/>
                <w:sz w:val="18"/>
              </w:rPr>
              <w:t>主场 地壳异常 扰动 局部异常及规定运动场</w:t>
            </w:r>
          </w:p>
        </w:tc>
        <w:tc>
          <w:tcPr>
            <w:tcW w:type="dxa" w:w="1944"/>
            <w:vAlign w:val="center"/>
            <w:tcMar>
              <w:top w:w="100" w:type="dxa"/>
              <w:start w:w="120" w:type="dxa"/>
              <w:bottom w:w="100" w:type="dxa"/>
              <w:end w:w="120" w:type="dxa"/>
            </w:tcMar>
            <w:shd w:fill="F3F7FB"/>
          </w:tcPr>
          <w:p>
            <w:pPr>
              <w:spacing w:after="0"/>
              <w:jc w:val="left"/>
            </w:pPr>
            <w:r>
              <w:rPr>
                <w:rFonts w:ascii="Calibri" w:hAnsi="Calibri" w:eastAsia="Microsoft YaHei"/>
                <w:b w:val="0"/>
                <w:color w:val="000000"/>
                <w:sz w:val="18"/>
              </w:rPr>
              <w:t>是</w:t>
            </w:r>
          </w:p>
        </w:tc>
        <w:tc>
          <w:tcPr>
            <w:tcW w:type="dxa" w:w="1296"/>
            <w:vAlign w:val="center"/>
            <w:tcMar>
              <w:top w:w="100" w:type="dxa"/>
              <w:start w:w="120" w:type="dxa"/>
              <w:bottom w:w="100" w:type="dxa"/>
              <w:end w:w="120" w:type="dxa"/>
            </w:tcMar>
            <w:shd w:fill="F3F7FB"/>
          </w:tcPr>
          <w:p>
            <w:pPr>
              <w:spacing w:after="0"/>
              <w:jc w:val="left"/>
            </w:pPr>
            <w:r>
              <w:rPr>
                <w:rFonts w:ascii="Calibri" w:hAnsi="Calibri" w:eastAsia="Microsoft YaHei"/>
                <w:b w:val="0"/>
                <w:color w:val="000000"/>
                <w:sz w:val="18"/>
              </w:rPr>
              <w:t>nT</w:t>
            </w:r>
          </w:p>
        </w:tc>
      </w:tr>
      <w:tr>
        <w:tc>
          <w:tcPr>
            <w:tcW w:type="dxa" w:w="1728"/>
            <w:vAlign w:val="center"/>
            <w:tcMar>
              <w:top w:w="100" w:type="dxa"/>
              <w:start w:w="120" w:type="dxa"/>
              <w:bottom w:w="100" w:type="dxa"/>
              <w:end w:w="120" w:type="dxa"/>
            </w:tcMar>
          </w:tcPr>
          <w:p>
            <w:pPr>
              <w:spacing w:after="0"/>
              <w:jc w:val="center"/>
            </w:pPr>
            <w:r>
              <w:rPr>
                <w:rFonts w:ascii="Calibri" w:hAnsi="Calibri" w:eastAsia="Microsoft YaHei"/>
                <w:b w:val="0"/>
                <w:color w:val="000000"/>
                <w:sz w:val="18"/>
              </w:rPr>
              <w:t>传感器合成场</w:t>
            </w:r>
          </w:p>
        </w:tc>
        <w:tc>
          <w:tcPr>
            <w:tcW w:type="dxa" w:w="4392"/>
            <w:vAlign w:val="center"/>
            <w:tcMar>
              <w:top w:w="100" w:type="dxa"/>
              <w:start w:w="120" w:type="dxa"/>
              <w:bottom w:w="100" w:type="dxa"/>
              <w:end w:w="120" w:type="dxa"/>
            </w:tcMar>
          </w:tcPr>
          <w:p>
            <w:pPr>
              <w:spacing w:after="0"/>
              <w:jc w:val="left"/>
            </w:pPr>
            <w:r>
              <w:rPr>
                <w:rFonts w:ascii="Calibri" w:hAnsi="Calibri" w:eastAsia="Microsoft YaHei"/>
                <w:b w:val="0"/>
                <w:color w:val="000000"/>
                <w:sz w:val="18"/>
              </w:rPr>
              <w:t>目标异常场与环境背景场的矢量和</w:t>
            </w:r>
          </w:p>
        </w:tc>
        <w:tc>
          <w:tcPr>
            <w:tcW w:type="dxa" w:w="1944"/>
            <w:vAlign w:val="center"/>
            <w:tcMar>
              <w:top w:w="100" w:type="dxa"/>
              <w:start w:w="120" w:type="dxa"/>
              <w:bottom w:w="100" w:type="dxa"/>
              <w:end w:w="120" w:type="dxa"/>
            </w:tcMar>
          </w:tcPr>
          <w:p>
            <w:pPr>
              <w:spacing w:after="0"/>
              <w:jc w:val="left"/>
            </w:pPr>
            <w:r>
              <w:rPr>
                <w:rFonts w:ascii="Calibri" w:hAnsi="Calibri" w:eastAsia="Microsoft YaHei"/>
                <w:b w:val="0"/>
                <w:color w:val="000000"/>
                <w:sz w:val="18"/>
              </w:rPr>
              <w:t>是</w:t>
            </w:r>
          </w:p>
        </w:tc>
        <w:tc>
          <w:tcPr>
            <w:tcW w:type="dxa" w:w="1296"/>
            <w:vAlign w:val="center"/>
            <w:tcMar>
              <w:top w:w="100" w:type="dxa"/>
              <w:start w:w="120" w:type="dxa"/>
              <w:bottom w:w="100" w:type="dxa"/>
              <w:end w:w="120" w:type="dxa"/>
            </w:tcMar>
          </w:tcPr>
          <w:p>
            <w:pPr>
              <w:spacing w:after="0"/>
              <w:jc w:val="left"/>
            </w:pPr>
            <w:r>
              <w:rPr>
                <w:rFonts w:ascii="Calibri" w:hAnsi="Calibri" w:eastAsia="Microsoft YaHei"/>
                <w:b w:val="0"/>
                <w:color w:val="000000"/>
                <w:sz w:val="18"/>
              </w:rPr>
              <w:t>nT</w:t>
            </w:r>
          </w:p>
        </w:tc>
      </w:tr>
    </w:tbl>
    <w:p>
      <w:pPr>
        <w:spacing w:after="20"/>
      </w:pPr>
    </w:p>
    <w:p>
      <w:pPr>
        <w:widowControl/>
        <w:ind w:firstLine="403"/>
        <w:jc w:val="both"/>
      </w:pPr>
      <w:r>
        <w:rPr>
          <w:rFonts w:ascii="Calibri" w:hAnsi="Calibri" w:eastAsia="Microsoft YaHei"/>
          <w:b w:val="0"/>
          <w:color w:val="000000"/>
          <w:sz w:val="22"/>
        </w:rPr>
        <w:t>该拆分保证 signalOnly environmentOnly 和 totalField 可以分别查看。总场必须由三分量相加后再求模，不能把目标场模长和背景场模长直接相加。</w:t>
      </w:r>
    </w:p>
    <w:p>
      <w:pPr>
        <w:pStyle w:val="Heading1"/>
        <w:keepNext/>
        <w:keepLines/>
      </w:pPr>
      <w:r>
        <w:t>2 坐标系与目标运动</w:t>
      </w:r>
    </w:p>
    <w:p>
      <w:pPr>
        <w:pStyle w:val="Heading2"/>
        <w:keepNext/>
        <w:keepLines/>
      </w:pPr>
      <w:r>
        <w:t>2 1 坐标约定</w:t>
      </w:r>
    </w:p>
    <w:p>
      <w:pPr>
        <w:widowControl/>
        <w:ind w:firstLine="403"/>
        <w:jc w:val="both"/>
      </w:pPr>
      <w:r>
        <w:rPr>
          <w:rFonts w:ascii="Calibri" w:hAnsi="Calibri" w:eastAsia="Microsoft YaHei"/>
          <w:b w:val="0"/>
          <w:color w:val="000000"/>
          <w:sz w:val="22"/>
        </w:rPr>
        <w:t>全局坐标采用 ENU 约定：x 轴向东，y 轴向北，z 轴向上，水下位置的 z 坐标为负。目标坐标系的 x 轴沿舰首方向，y 轴沿横向，z 轴沿垂向。航向 俯仰 横滚共同构成从目标坐标系到全局坐标系的旋转矩阵 R。</w:t>
      </w:r>
    </w:p>
    <w:p>
      <w:pPr>
        <w:pStyle w:val="Heading2"/>
        <w:keepNext/>
        <w:keepLines/>
      </w:pPr>
      <w:r>
        <w:t>2 2 匀速直线运动</w:t>
      </w:r>
    </w:p>
    <w:p>
      <w:pPr>
        <w:keepLines/>
        <w:spacing w:before="80" w:after="20"/>
        <w:jc w:val="center"/>
      </w:pPr>
      <w:r>
        <w:drawing>
          <wp:inline xmlns:a="http://schemas.openxmlformats.org/drawingml/2006/main" xmlns:pic="http://schemas.openxmlformats.org/drawingml/2006/picture">
            <wp:extent cx="5120640" cy="627959"/>
            <wp:docPr id="2" name="Picture 2" descr="LaTeX: \mathbf r_{\mathrm c}(t)=\mathbf r_0+\mathbf R\left[vt,0,0\right]^{\mathrm T}" title="公式 1"/>
            <wp:cNvGraphicFramePr>
              <a:graphicFrameLocks noChangeAspect="1"/>
            </wp:cNvGraphicFramePr>
            <a:graphic>
              <a:graphicData uri="http://schemas.openxmlformats.org/drawingml/2006/picture">
                <pic:pic>
                  <pic:nvPicPr>
                    <pic:cNvPr id="0" name="eq04.png"/>
                    <pic:cNvPicPr/>
                  </pic:nvPicPr>
                  <pic:blipFill>
                    <a:blip r:embed="rId11"/>
                    <a:stretch>
                      <a:fillRect/>
                    </a:stretch>
                  </pic:blipFill>
                  <pic:spPr>
                    <a:xfrm>
                      <a:off x="0" y="0"/>
                      <a:ext cx="5120640" cy="627959"/>
                    </a:xfrm>
                    <a:prstGeom prst="rect"/>
                  </pic:spPr>
                </pic:pic>
              </a:graphicData>
            </a:graphic>
          </wp:inline>
        </w:drawing>
      </w:r>
    </w:p>
    <w:p>
      <w:pPr>
        <w:pStyle w:val="Caption"/>
      </w:pPr>
      <w:r>
        <w:t>式 1  目标中心随时间更新</w:t>
      </w:r>
    </w:p>
    <w:p>
      <w:pPr>
        <w:widowControl/>
        <w:ind w:firstLine="403"/>
        <w:jc w:val="both"/>
      </w:pPr>
      <w:r>
        <w:rPr>
          <w:rFonts w:ascii="Calibri" w:hAnsi="Calibri" w:eastAsia="Microsoft YaHei"/>
          <w:b w:val="0"/>
          <w:color w:val="000000"/>
          <w:sz w:val="22"/>
        </w:rPr>
        <w:t>式中 r0 为零时刻目标中心，v 为沿舰体纵轴的航速。默认演示的俯仰和横滚均为零。HJC 明确采用正俯仰使舰首向上的约定；独立目标模型现有旋转实现对非零俯仰的符号不同，因此非零俯仰工况应先统一旋转约定再比较两条链路。</w:t>
      </w:r>
    </w:p>
    <w:p>
      <w:pPr>
        <w:pStyle w:val="Heading1"/>
        <w:keepNext/>
        <w:keepLines/>
      </w:pPr>
      <w:r>
        <w:t>3 三轴椭球与宏观磁矩</w:t>
      </w:r>
    </w:p>
    <w:p>
      <w:pPr>
        <w:pStyle w:val="Heading2"/>
        <w:keepNext/>
        <w:keepLines/>
      </w:pPr>
      <w:r>
        <w:t>3 1 几何与适用域</w:t>
      </w:r>
    </w:p>
    <w:p>
      <w:pPr>
        <w:keepLines/>
        <w:spacing w:before="80" w:after="20"/>
        <w:jc w:val="center"/>
      </w:pPr>
      <w:r>
        <w:drawing>
          <wp:inline xmlns:a="http://schemas.openxmlformats.org/drawingml/2006/main" xmlns:pic="http://schemas.openxmlformats.org/drawingml/2006/picture">
            <wp:extent cx="5120640" cy="503548"/>
            <wp:docPr id="3" name="Picture 3" descr="LaTeX: a=\frac{L}{2},\qquad b=\frac{W}{2},\qquad c=\frac{H}{2}" title="公式 2"/>
            <wp:cNvGraphicFramePr>
              <a:graphicFrameLocks noChangeAspect="1"/>
            </wp:cNvGraphicFramePr>
            <a:graphic>
              <a:graphicData uri="http://schemas.openxmlformats.org/drawingml/2006/picture">
                <pic:pic>
                  <pic:nvPicPr>
                    <pic:cNvPr id="0" name="eq01.png"/>
                    <pic:cNvPicPr/>
                  </pic:nvPicPr>
                  <pic:blipFill>
                    <a:blip r:embed="rId12"/>
                    <a:stretch>
                      <a:fillRect/>
                    </a:stretch>
                  </pic:blipFill>
                  <pic:spPr>
                    <a:xfrm>
                      <a:off x="0" y="0"/>
                      <a:ext cx="5120640" cy="503548"/>
                    </a:xfrm>
                    <a:prstGeom prst="rect"/>
                  </pic:spPr>
                </pic:pic>
              </a:graphicData>
            </a:graphic>
          </wp:inline>
        </w:drawing>
      </w:r>
    </w:p>
    <w:p>
      <w:pPr>
        <w:pStyle w:val="Caption"/>
      </w:pPr>
      <w:r>
        <w:t>式 2  舰艇尺寸与椭球半轴</w:t>
      </w:r>
    </w:p>
    <w:p>
      <w:pPr>
        <w:keepLines/>
        <w:spacing w:before="80" w:after="20"/>
        <w:jc w:val="center"/>
      </w:pPr>
      <w:r>
        <w:drawing>
          <wp:inline xmlns:a="http://schemas.openxmlformats.org/drawingml/2006/main" xmlns:pic="http://schemas.openxmlformats.org/drawingml/2006/picture">
            <wp:extent cx="5120640" cy="452204"/>
            <wp:docPr id="4" name="Picture 4" descr="LaTeX: V_{\mathrm e}=\frac{4\pi abc}{3}=\frac{\pi LWH}{6},\qquad V_{\mathrm m}=\eta V_{\mathrm e}" title="公式 3"/>
            <wp:cNvGraphicFramePr>
              <a:graphicFrameLocks noChangeAspect="1"/>
            </wp:cNvGraphicFramePr>
            <a:graphic>
              <a:graphicData uri="http://schemas.openxmlformats.org/drawingml/2006/picture">
                <pic:pic>
                  <pic:nvPicPr>
                    <pic:cNvPr id="0" name="eq02.png"/>
                    <pic:cNvPicPr/>
                  </pic:nvPicPr>
                  <pic:blipFill>
                    <a:blip r:embed="rId13"/>
                    <a:stretch>
                      <a:fillRect/>
                    </a:stretch>
                  </pic:blipFill>
                  <pic:spPr>
                    <a:xfrm>
                      <a:off x="0" y="0"/>
                      <a:ext cx="5120640" cy="452204"/>
                    </a:xfrm>
                    <a:prstGeom prst="rect"/>
                  </pic:spPr>
                </pic:pic>
              </a:graphicData>
            </a:graphic>
          </wp:inline>
        </w:drawing>
      </w:r>
    </w:p>
    <w:p>
      <w:pPr>
        <w:pStyle w:val="Caption"/>
      </w:pPr>
      <w:r>
        <w:t>式 3  椭球体积与等效磁性体积</w:t>
      </w:r>
    </w:p>
    <w:p>
      <w:pPr>
        <w:widowControl/>
        <w:ind w:firstLine="403"/>
        <w:jc w:val="both"/>
      </w:pPr>
      <w:r>
        <w:rPr>
          <w:rFonts w:ascii="Calibri" w:hAnsi="Calibri" w:eastAsia="Microsoft YaHei"/>
          <w:b w:val="0"/>
          <w:color w:val="000000"/>
          <w:sz w:val="22"/>
        </w:rPr>
        <w:t>L W H 分别为目标长度 宽度和高度，η 为磁性材料等效体积占比。模型只在等效椭球外部计算目标磁场。观测点相对目标中心的位移先旋转到目标坐标系，再计算椭球归一化坐标。</w:t>
      </w:r>
    </w:p>
    <w:p>
      <w:pPr>
        <w:keepLines/>
        <w:spacing w:before="80" w:after="20"/>
        <w:jc w:val="center"/>
      </w:pPr>
      <w:r>
        <w:drawing>
          <wp:inline xmlns:a="http://schemas.openxmlformats.org/drawingml/2006/main" xmlns:pic="http://schemas.openxmlformats.org/drawingml/2006/picture">
            <wp:extent cx="5120640" cy="802676"/>
            <wp:docPr id="5" name="Picture 5" descr="LaTeX: q(\mathbf d)=\left(\frac{d_x^{\mathrm b}}{a}\right)^2+\left(\frac{d_y^{\mathrm b}}{b}\right)^2+\left(\frac{d_z^{\mathrm b}}{c}\right)^2" title="公式 4"/>
            <wp:cNvGraphicFramePr>
              <a:graphicFrameLocks noChangeAspect="1"/>
            </wp:cNvGraphicFramePr>
            <a:graphic>
              <a:graphicData uri="http://schemas.openxmlformats.org/drawingml/2006/picture">
                <pic:pic>
                  <pic:nvPicPr>
                    <pic:cNvPr id="0" name="eq03.png"/>
                    <pic:cNvPicPr/>
                  </pic:nvPicPr>
                  <pic:blipFill>
                    <a:blip r:embed="rId14"/>
                    <a:stretch>
                      <a:fillRect/>
                    </a:stretch>
                  </pic:blipFill>
                  <pic:spPr>
                    <a:xfrm>
                      <a:off x="0" y="0"/>
                      <a:ext cx="5120640" cy="802676"/>
                    </a:xfrm>
                    <a:prstGeom prst="rect"/>
                  </pic:spPr>
                </pic:pic>
              </a:graphicData>
            </a:graphic>
          </wp:inline>
        </w:drawing>
      </w:r>
    </w:p>
    <w:p>
      <w:pPr>
        <w:pStyle w:val="Caption"/>
      </w:pPr>
      <w:r>
        <w:t>式 4  观测点的椭球归一化坐标</w:t>
      </w:r>
    </w:p>
    <w:p>
      <w:pPr>
        <w:widowControl/>
        <w:ind w:firstLine="403"/>
        <w:jc w:val="both"/>
      </w:pPr>
      <w:r>
        <w:rPr>
          <w:rFonts w:ascii="Calibri" w:hAnsi="Calibri" w:eastAsia="Microsoft YaHei"/>
          <w:b w:val="0"/>
          <w:color w:val="000000"/>
          <w:sz w:val="22"/>
        </w:rPr>
        <w:t>当 q 小于或等于 1 时，观测点位于椭球内部或表面，计算会被拒绝。模型同时检查观测点到目标中心的距离是否小于 minimumDistance。</w:t>
      </w:r>
    </w:p>
    <w:p>
      <w:pPr>
        <w:pStyle w:val="Heading2"/>
        <w:keepNext/>
        <w:keepLines/>
      </w:pPr>
      <w:r>
        <w:t>3 2 剩磁宏观磁矩</w:t>
      </w:r>
    </w:p>
    <w:p>
      <w:pPr>
        <w:keepLines/>
        <w:spacing w:before="80" w:after="20"/>
        <w:jc w:val="center"/>
      </w:pPr>
      <w:r>
        <w:drawing>
          <wp:inline xmlns:a="http://schemas.openxmlformats.org/drawingml/2006/main" xmlns:pic="http://schemas.openxmlformats.org/drawingml/2006/picture">
            <wp:extent cx="5120640" cy="461083"/>
            <wp:docPr id="6" name="Picture 6" descr="LaTeX: \mathbf m_{\mathrm r}^{\mathrm b}=V_{\mathrm m}\mathbf M_{\mathrm r},\qquad \mathbf m_{\mathrm r}=\mathbf R\mathbf m_{\mathrm r}^{\mathrm b}" title="公式 5"/>
            <wp:cNvGraphicFramePr>
              <a:graphicFrameLocks noChangeAspect="1"/>
            </wp:cNvGraphicFramePr>
            <a:graphic>
              <a:graphicData uri="http://schemas.openxmlformats.org/drawingml/2006/picture">
                <pic:pic>
                  <pic:nvPicPr>
                    <pic:cNvPr id="0" name="eq05.png"/>
                    <pic:cNvPicPr/>
                  </pic:nvPicPr>
                  <pic:blipFill>
                    <a:blip r:embed="rId15"/>
                    <a:stretch>
                      <a:fillRect/>
                    </a:stretch>
                  </pic:blipFill>
                  <pic:spPr>
                    <a:xfrm>
                      <a:off x="0" y="0"/>
                      <a:ext cx="5120640" cy="461083"/>
                    </a:xfrm>
                    <a:prstGeom prst="rect"/>
                  </pic:spPr>
                </pic:pic>
              </a:graphicData>
            </a:graphic>
          </wp:inline>
        </w:drawing>
      </w:r>
    </w:p>
    <w:p>
      <w:pPr>
        <w:pStyle w:val="Caption"/>
      </w:pPr>
      <w:r>
        <w:t>式 5  剩磁强度转换为全局坐标磁矩</w:t>
      </w:r>
    </w:p>
    <w:p>
      <w:pPr>
        <w:widowControl/>
        <w:ind w:firstLine="403"/>
        <w:jc w:val="both"/>
      </w:pPr>
      <w:r>
        <w:rPr>
          <w:rFonts w:ascii="Calibri" w:hAnsi="Calibri" w:eastAsia="Microsoft YaHei"/>
          <w:b w:val="0"/>
          <w:color w:val="000000"/>
          <w:sz w:val="22"/>
        </w:rPr>
        <w:t>Mr 是目标坐标系中的剩磁强度，单位为 A/m。磁性体积与剩磁强度相乘得到剩磁偶极矩，单位为 A·m²，随后由姿态矩阵旋转到全局坐标。</w:t>
      </w:r>
    </w:p>
    <w:p>
      <w:pPr>
        <w:pStyle w:val="Heading2"/>
        <w:keepNext/>
        <w:keepLines/>
      </w:pPr>
      <w:r>
        <w:t>3 3 地磁感应宏观磁矩</w:t>
      </w:r>
    </w:p>
    <w:p>
      <w:pPr>
        <w:widowControl/>
        <w:ind w:firstLine="403"/>
        <w:jc w:val="both"/>
      </w:pPr>
      <w:r>
        <w:rPr>
          <w:rFonts w:ascii="Calibri" w:hAnsi="Calibri" w:eastAsia="Microsoft YaHei"/>
          <w:b w:val="0"/>
          <w:color w:val="000000"/>
          <w:sz w:val="22"/>
        </w:rPr>
        <w:t>三轴椭球沿不同主轴的退磁效应不同。程序通过数值积分计算三个退磁因子，并归一化使其和为 1。</w:t>
      </w:r>
    </w:p>
    <w:p>
      <w:pPr>
        <w:keepLines/>
        <w:spacing w:before="80" w:after="20"/>
        <w:jc w:val="center"/>
      </w:pPr>
      <w:r>
        <w:drawing>
          <wp:inline xmlns:a="http://schemas.openxmlformats.org/drawingml/2006/main" xmlns:pic="http://schemas.openxmlformats.org/drawingml/2006/picture">
            <wp:extent cx="5120640" cy="420209"/>
            <wp:docPr id="7" name="Picture 7" descr="LaTeX: N_i=\frac{abc}{2}\int_0^{\infty}\frac{\mathrm ds}{(s+a_i^2)\sqrt{(s+a^2)(s+b^2)(s+c^2)}},\qquad \sum_{i=1}^{3}N_i=1" title="公式 6"/>
            <wp:cNvGraphicFramePr>
              <a:graphicFrameLocks noChangeAspect="1"/>
            </wp:cNvGraphicFramePr>
            <a:graphic>
              <a:graphicData uri="http://schemas.openxmlformats.org/drawingml/2006/picture">
                <pic:pic>
                  <pic:nvPicPr>
                    <pic:cNvPr id="0" name="eq06.png"/>
                    <pic:cNvPicPr/>
                  </pic:nvPicPr>
                  <pic:blipFill>
                    <a:blip r:embed="rId16"/>
                    <a:stretch>
                      <a:fillRect/>
                    </a:stretch>
                  </pic:blipFill>
                  <pic:spPr>
                    <a:xfrm>
                      <a:off x="0" y="0"/>
                      <a:ext cx="5120640" cy="420209"/>
                    </a:xfrm>
                    <a:prstGeom prst="rect"/>
                  </pic:spPr>
                </pic:pic>
              </a:graphicData>
            </a:graphic>
          </wp:inline>
        </w:drawing>
      </w:r>
    </w:p>
    <w:p>
      <w:pPr>
        <w:pStyle w:val="Caption"/>
      </w:pPr>
      <w:r>
        <w:t>式 6  三轴椭球退磁因子</w:t>
      </w:r>
    </w:p>
    <w:p>
      <w:pPr>
        <w:keepLines/>
        <w:spacing w:before="80" w:after="20"/>
        <w:jc w:val="center"/>
      </w:pPr>
      <w:r>
        <w:drawing>
          <wp:inline xmlns:a="http://schemas.openxmlformats.org/drawingml/2006/main" xmlns:pic="http://schemas.openxmlformats.org/drawingml/2006/picture">
            <wp:extent cx="5120640" cy="711423"/>
            <wp:docPr id="8" name="Picture 8" descr="LaTeX: \chi=\mu_{\mathrm r}-1,\qquad \mathbf H_{\mathrm g}^{\mathrm b}=\frac{\mathbf R^{\mathrm T}\mathbf B_{\mathrm g}}{\mu_0}" title="公式 7"/>
            <wp:cNvGraphicFramePr>
              <a:graphicFrameLocks noChangeAspect="1"/>
            </wp:cNvGraphicFramePr>
            <a:graphic>
              <a:graphicData uri="http://schemas.openxmlformats.org/drawingml/2006/picture">
                <pic:pic>
                  <pic:nvPicPr>
                    <pic:cNvPr id="0" name="eq07.png"/>
                    <pic:cNvPicPr/>
                  </pic:nvPicPr>
                  <pic:blipFill>
                    <a:blip r:embed="rId17"/>
                    <a:stretch>
                      <a:fillRect/>
                    </a:stretch>
                  </pic:blipFill>
                  <pic:spPr>
                    <a:xfrm>
                      <a:off x="0" y="0"/>
                      <a:ext cx="5120640" cy="711423"/>
                    </a:xfrm>
                    <a:prstGeom prst="rect"/>
                  </pic:spPr>
                </pic:pic>
              </a:graphicData>
            </a:graphic>
          </wp:inline>
        </w:drawing>
      </w:r>
    </w:p>
    <w:p>
      <w:pPr>
        <w:pStyle w:val="Caption"/>
      </w:pPr>
      <w:r>
        <w:t>式 7  磁化率与目标坐标系地磁场强度</w:t>
      </w:r>
    </w:p>
    <w:p>
      <w:pPr>
        <w:keepLines/>
        <w:spacing w:before="80" w:after="20"/>
        <w:jc w:val="center"/>
      </w:pPr>
      <w:r>
        <w:drawing>
          <wp:inline xmlns:a="http://schemas.openxmlformats.org/drawingml/2006/main" xmlns:pic="http://schemas.openxmlformats.org/drawingml/2006/picture">
            <wp:extent cx="5120640" cy="660069"/>
            <wp:docPr id="9" name="Picture 9" descr="LaTeX: m_{\mathrm i,k}^{\mathrm b}=V_{\mathrm m}\frac{\chi H_{\mathrm g,k}^{\mathrm b}}{1+N_k\chi},\qquad \mathbf m_{\mathrm i}=\mathbf R\mathbf m_{\mathrm i}^{\mathrm b}" title="公式 8"/>
            <wp:cNvGraphicFramePr>
              <a:graphicFrameLocks noChangeAspect="1"/>
            </wp:cNvGraphicFramePr>
            <a:graphic>
              <a:graphicData uri="http://schemas.openxmlformats.org/drawingml/2006/picture">
                <pic:pic>
                  <pic:nvPicPr>
                    <pic:cNvPr id="0" name="eq08.png"/>
                    <pic:cNvPicPr/>
                  </pic:nvPicPr>
                  <pic:blipFill>
                    <a:blip r:embed="rId18"/>
                    <a:stretch>
                      <a:fillRect/>
                    </a:stretch>
                  </pic:blipFill>
                  <pic:spPr>
                    <a:xfrm>
                      <a:off x="0" y="0"/>
                      <a:ext cx="5120640" cy="660069"/>
                    </a:xfrm>
                    <a:prstGeom prst="rect"/>
                  </pic:spPr>
                </pic:pic>
              </a:graphicData>
            </a:graphic>
          </wp:inline>
        </w:drawing>
      </w:r>
    </w:p>
    <w:p>
      <w:pPr>
        <w:pStyle w:val="Caption"/>
      </w:pPr>
      <w:r>
        <w:t>式 8  第 k 个主轴方向的感应磁矩</w:t>
      </w:r>
    </w:p>
    <w:p>
      <w:pPr>
        <w:widowControl/>
        <w:ind w:firstLine="403"/>
        <w:jc w:val="both"/>
      </w:pPr>
      <w:r>
        <w:rPr>
          <w:rFonts w:ascii="Calibri" w:hAnsi="Calibri" w:eastAsia="Microsoft YaHei"/>
          <w:b w:val="0"/>
          <w:color w:val="000000"/>
          <w:sz w:val="22"/>
        </w:rPr>
        <w:t>μr 是等效相对磁导率，χ 是磁化率，Bg 是目标位置的地磁感应强度。独立模型使用参数中给定的固定地磁场；HJC 使用目标当前位置的 WMM 或 WMM 与 EMAG2 组合场，因此两条链路在同一目标参数下仍可能得到不同的感应磁矩。</w:t>
      </w:r>
    </w:p>
    <w:p>
      <w:pPr>
        <w:pStyle w:val="Heading1"/>
        <w:keepNext/>
        <w:keepLines/>
      </w:pPr>
      <w:r>
        <w:t>4 磁偶极影响矩阵</w:t>
      </w:r>
    </w:p>
    <w:p>
      <w:pPr>
        <w:widowControl/>
        <w:ind w:firstLine="403"/>
        <w:jc w:val="both"/>
      </w:pPr>
      <w:r>
        <w:rPr>
          <w:rFonts w:ascii="Calibri" w:hAnsi="Calibri" w:eastAsia="Microsoft YaHei"/>
          <w:b w:val="0"/>
          <w:color w:val="000000"/>
          <w:sz w:val="22"/>
        </w:rPr>
        <w:t>单个磁偶极子的三分量磁场可以写成一个 3×3 影响矩阵与磁矩矢量的乘积。矩阵形式便于对多个偶极子逐节点累加，也让宏观场和局部修整共用同一线性映射。</w:t>
      </w:r>
    </w:p>
    <w:p>
      <w:pPr>
        <w:keepLines/>
        <w:spacing w:before="80" w:after="20"/>
        <w:jc w:val="center"/>
      </w:pPr>
      <w:r>
        <w:drawing>
          <wp:inline xmlns:a="http://schemas.openxmlformats.org/drawingml/2006/main" xmlns:pic="http://schemas.openxmlformats.org/drawingml/2006/picture">
            <wp:extent cx="5120640" cy="630736"/>
            <wp:docPr id="10" name="Picture 10" descr="LaTeX: \mathbf G(\mathbf r)=\frac{\mu_0}{4\pi r^3}\left(3\hat{\mathbf r}\hat{\mathbf r}^{\mathrm T}-\mathbf I_3\right)" title="公式 9"/>
            <wp:cNvGraphicFramePr>
              <a:graphicFrameLocks noChangeAspect="1"/>
            </wp:cNvGraphicFramePr>
            <a:graphic>
              <a:graphicData uri="http://schemas.openxmlformats.org/drawingml/2006/picture">
                <pic:pic>
                  <pic:nvPicPr>
                    <pic:cNvPr id="0" name="eq09.png"/>
                    <pic:cNvPicPr/>
                  </pic:nvPicPr>
                  <pic:blipFill>
                    <a:blip r:embed="rId19"/>
                    <a:stretch>
                      <a:fillRect/>
                    </a:stretch>
                  </pic:blipFill>
                  <pic:spPr>
                    <a:xfrm>
                      <a:off x="0" y="0"/>
                      <a:ext cx="5120640" cy="630736"/>
                    </a:xfrm>
                    <a:prstGeom prst="rect"/>
                  </pic:spPr>
                </pic:pic>
              </a:graphicData>
            </a:graphic>
          </wp:inline>
        </w:drawing>
      </w:r>
    </w:p>
    <w:p>
      <w:pPr>
        <w:pStyle w:val="Caption"/>
      </w:pPr>
      <w:r>
        <w:t>式 9  磁偶极三阶影响矩阵</w:t>
      </w:r>
    </w:p>
    <w:p>
      <w:pPr>
        <w:keepLines/>
        <w:spacing w:before="80" w:after="20"/>
        <w:jc w:val="center"/>
      </w:pPr>
      <w:r>
        <w:drawing>
          <wp:inline xmlns:a="http://schemas.openxmlformats.org/drawingml/2006/main" xmlns:pic="http://schemas.openxmlformats.org/drawingml/2006/picture">
            <wp:extent cx="5120640" cy="361800"/>
            <wp:docPr id="11" name="Picture 11" descr="LaTeX: \mathbf B(\mathbf r)=\mathbf G(\mathbf r)\mathbf m=\frac{\mu_0}{4\pi r^3}\left[3(\mathbf m\cdot\hat{\mathbf r})\hat{\mathbf r}-\mathbf m\right]" title="公式 10"/>
            <wp:cNvGraphicFramePr>
              <a:graphicFrameLocks noChangeAspect="1"/>
            </wp:cNvGraphicFramePr>
            <a:graphic>
              <a:graphicData uri="http://schemas.openxmlformats.org/drawingml/2006/picture">
                <pic:pic>
                  <pic:nvPicPr>
                    <pic:cNvPr id="0" name="eq10.png"/>
                    <pic:cNvPicPr/>
                  </pic:nvPicPr>
                  <pic:blipFill>
                    <a:blip r:embed="rId20"/>
                    <a:stretch>
                      <a:fillRect/>
                    </a:stretch>
                  </pic:blipFill>
                  <pic:spPr>
                    <a:xfrm>
                      <a:off x="0" y="0"/>
                      <a:ext cx="5120640" cy="361800"/>
                    </a:xfrm>
                    <a:prstGeom prst="rect"/>
                  </pic:spPr>
                </pic:pic>
              </a:graphicData>
            </a:graphic>
          </wp:inline>
        </w:drawing>
      </w:r>
    </w:p>
    <w:p>
      <w:pPr>
        <w:pStyle w:val="Caption"/>
      </w:pPr>
      <w:r>
        <w:t>式 10  影响矩阵与经典磁偶极公式等价</w:t>
      </w:r>
    </w:p>
    <w:p>
      <w:pPr>
        <w:widowControl/>
        <w:ind w:firstLine="403"/>
        <w:jc w:val="both"/>
      </w:pPr>
      <w:r>
        <w:rPr>
          <w:rFonts w:ascii="Calibri" w:hAnsi="Calibri" w:eastAsia="Microsoft YaHei"/>
          <w:b w:val="0"/>
          <w:color w:val="000000"/>
          <w:sz w:val="22"/>
        </w:rPr>
        <w:t>r 是源点到观测点的位移，r̂ 是单位方向，I3 是三阶单位矩阵，μ0 为真空磁导率。独立模型内部将特斯拉乘以 10^9 输出为 nT；HJC 内部统一使用 SI 单位 T，并在门面输出时转换为 nT。</w:t>
      </w:r>
    </w:p>
    <w:p>
      <w:pPr>
        <w:pStyle w:val="Heading1"/>
        <w:keepNext/>
        <w:keepLines/>
      </w:pPr>
      <w:r>
        <w:t>5 多偶极子阵列局部修整</w:t>
      </w:r>
    </w:p>
    <w:p>
      <w:pPr>
        <w:pStyle w:val="Heading2"/>
        <w:keepNext/>
        <w:keepLines/>
      </w:pPr>
      <w:r>
        <w:t>5 1 节点生成与权重</w:t>
      </w:r>
    </w:p>
    <w:p>
      <w:pPr>
        <w:widowControl/>
        <w:ind w:firstLine="403"/>
        <w:jc w:val="both"/>
      </w:pPr>
      <w:r>
        <w:rPr>
          <w:rFonts w:ascii="Calibri" w:hAnsi="Calibri" w:eastAsia="Microsoft YaHei"/>
          <w:b w:val="0"/>
          <w:color w:val="000000"/>
          <w:sz w:val="22"/>
        </w:rPr>
        <w:t>候选节点在目标坐标系的纵 横 垂三个方向均匀取样。当前默认候选阵列为 7×3×3，归一化坐标范围为负 0.78 到正 0.78。只保留位于单位椭球内部的节点，默认配置得到 27 个有效节点。</w:t>
      </w:r>
    </w:p>
    <w:p>
      <w:pPr>
        <w:keepLines/>
        <w:spacing w:before="80" w:after="20"/>
        <w:jc w:val="center"/>
      </w:pPr>
      <w:r>
        <w:drawing>
          <wp:inline xmlns:a="http://schemas.openxmlformats.org/drawingml/2006/main" xmlns:pic="http://schemas.openxmlformats.org/drawingml/2006/picture">
            <wp:extent cx="5120640" cy="370982"/>
            <wp:docPr id="12" name="Picture 12" descr="LaTeX: \delta_i^{\mathrm b}=\left[a\xi_i,b\nu_i,c\zeta_i\right]^{\mathrm T},\qquad \xi_i^2+\nu_i^2+\zeta_i^2&lt;1" title="公式 11"/>
            <wp:cNvGraphicFramePr>
              <a:graphicFrameLocks noChangeAspect="1"/>
            </wp:cNvGraphicFramePr>
            <a:graphic>
              <a:graphicData uri="http://schemas.openxmlformats.org/drawingml/2006/picture">
                <pic:pic>
                  <pic:nvPicPr>
                    <pic:cNvPr id="0" name="eq11.png"/>
                    <pic:cNvPicPr/>
                  </pic:nvPicPr>
                  <pic:blipFill>
                    <a:blip r:embed="rId21"/>
                    <a:stretch>
                      <a:fillRect/>
                    </a:stretch>
                  </pic:blipFill>
                  <pic:spPr>
                    <a:xfrm>
                      <a:off x="0" y="0"/>
                      <a:ext cx="5120640" cy="370982"/>
                    </a:xfrm>
                    <a:prstGeom prst="rect"/>
                  </pic:spPr>
                </pic:pic>
              </a:graphicData>
            </a:graphic>
          </wp:inline>
        </w:drawing>
      </w:r>
    </w:p>
    <w:p>
      <w:pPr>
        <w:pStyle w:val="Caption"/>
      </w:pPr>
      <w:r>
        <w:t>式 11  阵列节点的目标坐标偏移与保留条件</w:t>
      </w:r>
    </w:p>
    <w:p>
      <w:pPr>
        <w:keepLines/>
        <w:spacing w:before="80" w:after="20"/>
        <w:jc w:val="center"/>
      </w:pPr>
      <w:r>
        <w:drawing>
          <wp:inline xmlns:a="http://schemas.openxmlformats.org/drawingml/2006/main" xmlns:pic="http://schemas.openxmlformats.org/drawingml/2006/picture">
            <wp:extent cx="5120640" cy="460150"/>
            <wp:docPr id="13" name="Picture 13" descr="LaTeX: \widetilde w_i=1-(\xi_i^2+\nu_i^2+\zeta_i^2),\qquad w_i=\frac{\widetilde w_i}{\sum_j\widetilde w_j},\qquad \sum_i w_i=1" title="公式 12"/>
            <wp:cNvGraphicFramePr>
              <a:graphicFrameLocks noChangeAspect="1"/>
            </wp:cNvGraphicFramePr>
            <a:graphic>
              <a:graphicData uri="http://schemas.openxmlformats.org/drawingml/2006/picture">
                <pic:pic>
                  <pic:nvPicPr>
                    <pic:cNvPr id="0" name="eq12.png"/>
                    <pic:cNvPicPr/>
                  </pic:nvPicPr>
                  <pic:blipFill>
                    <a:blip r:embed="rId22"/>
                    <a:stretch>
                      <a:fillRect/>
                    </a:stretch>
                  </pic:blipFill>
                  <pic:spPr>
                    <a:xfrm>
                      <a:off x="0" y="0"/>
                      <a:ext cx="5120640" cy="460150"/>
                    </a:xfrm>
                    <a:prstGeom prst="rect"/>
                  </pic:spPr>
                </pic:pic>
              </a:graphicData>
            </a:graphic>
          </wp:inline>
        </w:drawing>
      </w:r>
    </w:p>
    <w:p>
      <w:pPr>
        <w:pStyle w:val="Caption"/>
      </w:pPr>
      <w:r>
        <w:t>式 12  节点平滑权重和归一化</w:t>
      </w:r>
    </w:p>
    <w:p>
      <w:pPr>
        <w:keepLines/>
        <w:spacing w:before="80" w:after="20"/>
        <w:jc w:val="center"/>
      </w:pPr>
      <w:r>
        <w:drawing>
          <wp:inline xmlns:a="http://schemas.openxmlformats.org/drawingml/2006/main" xmlns:pic="http://schemas.openxmlformats.org/drawingml/2006/picture">
            <wp:extent cx="5394960" cy="2817368"/>
            <wp:docPr id="14" name="Picture 14" descr="椭球纵横截面内的多偶极子节点，节点越靠近中心权重越大，观测点位于椭球外部。" title="图 2  椭球内部阵列节点与平滑权重示意"/>
            <wp:cNvGraphicFramePr>
              <a:graphicFrameLocks noChangeAspect="1"/>
            </wp:cNvGraphicFramePr>
            <a:graphic>
              <a:graphicData uri="http://schemas.openxmlformats.org/drawingml/2006/picture">
                <pic:pic>
                  <pic:nvPicPr>
                    <pic:cNvPr id="0" name="dipole_array.png"/>
                    <pic:cNvPicPr/>
                  </pic:nvPicPr>
                  <pic:blipFill>
                    <a:blip r:embed="rId23"/>
                    <a:stretch>
                      <a:fillRect/>
                    </a:stretch>
                  </pic:blipFill>
                  <pic:spPr>
                    <a:xfrm>
                      <a:off x="0" y="0"/>
                      <a:ext cx="5394960" cy="2817368"/>
                    </a:xfrm>
                    <a:prstGeom prst="rect"/>
                  </pic:spPr>
                </pic:pic>
              </a:graphicData>
            </a:graphic>
          </wp:inline>
        </w:drawing>
      </w:r>
    </w:p>
    <w:p>
      <w:pPr>
        <w:pStyle w:val="Caption"/>
        <w:keepNext w:val="0"/>
      </w:pPr>
      <w:r>
        <w:t>图 2  椭球内部阵列节点与平滑权重示意</w:t>
      </w:r>
    </w:p>
    <w:p>
      <w:pPr>
        <w:widowControl/>
        <w:ind w:firstLine="403"/>
        <w:jc w:val="both"/>
      </w:pPr>
      <w:r>
        <w:rPr>
          <w:rFonts w:ascii="Calibri" w:hAnsi="Calibri" w:eastAsia="Microsoft YaHei"/>
          <w:b w:val="0"/>
          <w:color w:val="000000"/>
          <w:sz w:val="22"/>
        </w:rPr>
        <w:t>节点位置关于目标中心成对对称，归一化权重之和为 1。该构造保持阵列总磁矩等于椭球宏观磁矩，并消除一阶偏心项。如果极低分辨率偶数网格没有节点落入椭球，程序会退化为中心单节点。</w:t>
      </w:r>
    </w:p>
    <w:p>
      <w:pPr>
        <w:pStyle w:val="Heading2"/>
        <w:keepNext/>
        <w:keepLines/>
      </w:pPr>
      <w:r>
        <w:t>5 2 阵列影响矩阵</w:t>
      </w:r>
    </w:p>
    <w:p>
      <w:pPr>
        <w:keepLines/>
        <w:spacing w:before="80" w:after="20"/>
        <w:jc w:val="center"/>
      </w:pPr>
      <w:r>
        <w:drawing>
          <wp:inline xmlns:a="http://schemas.openxmlformats.org/drawingml/2006/main" xmlns:pic="http://schemas.openxmlformats.org/drawingml/2006/picture">
            <wp:extent cx="5120640" cy="498077"/>
            <wp:docPr id="15" name="Picture 15" descr="LaTeX: \mathbf G_{\mathrm{array}}(\mathbf r)=\sum_{i=1}^{N_{\mathrm a}}w_i\mathbf G\left(\mathbf r-\mathbf R\delta_i^{\mathrm b}\right)" title="公式 13"/>
            <wp:cNvGraphicFramePr>
              <a:graphicFrameLocks noChangeAspect="1"/>
            </wp:cNvGraphicFramePr>
            <a:graphic>
              <a:graphicData uri="http://schemas.openxmlformats.org/drawingml/2006/picture">
                <pic:pic>
                  <pic:nvPicPr>
                    <pic:cNvPr id="0" name="eq13.png"/>
                    <pic:cNvPicPr/>
                  </pic:nvPicPr>
                  <pic:blipFill>
                    <a:blip r:embed="rId24"/>
                    <a:stretch>
                      <a:fillRect/>
                    </a:stretch>
                  </pic:blipFill>
                  <pic:spPr>
                    <a:xfrm>
                      <a:off x="0" y="0"/>
                      <a:ext cx="5120640" cy="498077"/>
                    </a:xfrm>
                    <a:prstGeom prst="rect"/>
                  </pic:spPr>
                </pic:pic>
              </a:graphicData>
            </a:graphic>
          </wp:inline>
        </w:drawing>
      </w:r>
    </w:p>
    <w:p>
      <w:pPr>
        <w:pStyle w:val="Caption"/>
      </w:pPr>
      <w:r>
        <w:t>式 13  多偶极子阵列的加权影响矩阵</w:t>
      </w:r>
    </w:p>
    <w:p>
      <w:pPr>
        <w:widowControl/>
        <w:ind w:firstLine="403"/>
        <w:jc w:val="both"/>
      </w:pPr>
      <w:r>
        <w:rPr>
          <w:rFonts w:ascii="Calibri" w:hAnsi="Calibri" w:eastAsia="Microsoft YaHei"/>
          <w:b w:val="0"/>
          <w:color w:val="000000"/>
          <w:sz w:val="22"/>
        </w:rPr>
        <w:t>每个节点使用同一个宏观磁矩方向，但只分配权重 wi 对应的磁矩份额。节点的目标坐标偏移先由 R 旋转到全局坐标，再计算该节点到观测点的影响矩阵。</w:t>
      </w:r>
    </w:p>
    <w:p>
      <w:pPr>
        <w:pStyle w:val="Heading2"/>
        <w:keepNext/>
        <w:keepLines/>
      </w:pPr>
      <w:r>
        <w:t>5 3 宏观场与局部修整的混合</w:t>
      </w:r>
    </w:p>
    <w:p>
      <w:pPr>
        <w:keepLines/>
        <w:spacing w:before="80" w:after="20"/>
        <w:jc w:val="center"/>
      </w:pPr>
      <w:r>
        <w:drawing>
          <wp:inline xmlns:a="http://schemas.openxmlformats.org/drawingml/2006/main" xmlns:pic="http://schemas.openxmlformats.org/drawingml/2006/picture">
            <wp:extent cx="5120640" cy="272449"/>
            <wp:docPr id="16" name="Picture 16" descr="LaTeX: \mathbf G_{\mathrm{hybrid}}=\mathbf G_0+\alpha\left(\mathbf G_{\mathrm{array}}-\mathbf G_0\right),\qquad 0\leq\alpha\leq1" title="公式 14"/>
            <wp:cNvGraphicFramePr>
              <a:graphicFrameLocks noChangeAspect="1"/>
            </wp:cNvGraphicFramePr>
            <a:graphic>
              <a:graphicData uri="http://schemas.openxmlformats.org/drawingml/2006/picture">
                <pic:pic>
                  <pic:nvPicPr>
                    <pic:cNvPr id="0" name="eq14.png"/>
                    <pic:cNvPicPr/>
                  </pic:nvPicPr>
                  <pic:blipFill>
                    <a:blip r:embed="rId25"/>
                    <a:stretch>
                      <a:fillRect/>
                    </a:stretch>
                  </pic:blipFill>
                  <pic:spPr>
                    <a:xfrm>
                      <a:off x="0" y="0"/>
                      <a:ext cx="5120640" cy="272449"/>
                    </a:xfrm>
                    <a:prstGeom prst="rect"/>
                  </pic:spPr>
                </pic:pic>
              </a:graphicData>
            </a:graphic>
          </wp:inline>
        </w:drawing>
      </w:r>
    </w:p>
    <w:p>
      <w:pPr>
        <w:pStyle w:val="Caption"/>
      </w:pPr>
      <w:r>
        <w:t>式 14  宏观影响矩阵与阵列影响矩阵的混合</w:t>
      </w:r>
    </w:p>
    <w:p>
      <w:pPr>
        <w:widowControl/>
        <w:ind w:firstLine="403"/>
        <w:jc w:val="both"/>
      </w:pPr>
      <w:r>
        <w:rPr>
          <w:rFonts w:ascii="Calibri" w:hAnsi="Calibri" w:eastAsia="Microsoft YaHei"/>
          <w:b w:val="0"/>
          <w:color w:val="000000"/>
          <w:sz w:val="22"/>
        </w:rPr>
        <w:t>G0 是总磁矩位于目标中心时的宏观影响矩阵，α 是局部修整系数。α 等于 0 时退回中心宏观场；α 等于 1 时完整采用归一化阵列场；当前默认值为 0.65。</w:t>
      </w:r>
    </w:p>
    <w:p>
      <w:pPr>
        <w:keepLines/>
        <w:spacing w:before="80" w:after="20"/>
        <w:jc w:val="center"/>
      </w:pPr>
      <w:r>
        <w:drawing>
          <wp:inline xmlns:a="http://schemas.openxmlformats.org/drawingml/2006/main" xmlns:pic="http://schemas.openxmlformats.org/drawingml/2006/picture">
            <wp:extent cx="5120640" cy="275859"/>
            <wp:docPr id="17" name="Picture 17" descr="LaTeX: \mathbf B_{\mathrm{static}}=\mathbf G_{\mathrm{hybrid}}\mathbf m_{\mathrm r},\qquad \mathbf B_{\mathrm{induced}}=\mathbf G_{\mathrm{hybrid}}\mathbf m_{\mathrm i}" title="公式 15"/>
            <wp:cNvGraphicFramePr>
              <a:graphicFrameLocks noChangeAspect="1"/>
            </wp:cNvGraphicFramePr>
            <a:graphic>
              <a:graphicData uri="http://schemas.openxmlformats.org/drawingml/2006/picture">
                <pic:pic>
                  <pic:nvPicPr>
                    <pic:cNvPr id="0" name="eq15.png"/>
                    <pic:cNvPicPr/>
                  </pic:nvPicPr>
                  <pic:blipFill>
                    <a:blip r:embed="rId26"/>
                    <a:stretch>
                      <a:fillRect/>
                    </a:stretch>
                  </pic:blipFill>
                  <pic:spPr>
                    <a:xfrm>
                      <a:off x="0" y="0"/>
                      <a:ext cx="5120640" cy="275859"/>
                    </a:xfrm>
                    <a:prstGeom prst="rect"/>
                  </pic:spPr>
                </pic:pic>
              </a:graphicData>
            </a:graphic>
          </wp:inline>
        </w:drawing>
      </w:r>
    </w:p>
    <w:p>
      <w:pPr>
        <w:pStyle w:val="Caption"/>
      </w:pPr>
      <w:r>
        <w:t>式 15  剩磁场与感应场分别通过同一混合矩阵计算</w:t>
      </w:r>
    </w:p>
    <w:p>
      <w:pPr>
        <w:keepLines/>
        <w:spacing w:before="80" w:after="20"/>
        <w:jc w:val="center"/>
      </w:pPr>
      <w:r>
        <w:drawing>
          <wp:inline xmlns:a="http://schemas.openxmlformats.org/drawingml/2006/main" xmlns:pic="http://schemas.openxmlformats.org/drawingml/2006/picture">
            <wp:extent cx="5120640" cy="201858"/>
            <wp:docPr id="18" name="Picture 18" descr="LaTeX: \mathbf B_{\mathrm{macro}}=\mathbf G_0(\mathbf m_{\mathrm r}+\mathbf m_{\mathrm i}),\qquad \Delta\mathbf B_{\mathrm{local}}=(\mathbf G_{\mathrm{hybrid}}-\mathbf G_0)(\mathbf m_{\mathrm r}+\mathbf m_{\mathrm i})" title="公式 16"/>
            <wp:cNvGraphicFramePr>
              <a:graphicFrameLocks noChangeAspect="1"/>
            </wp:cNvGraphicFramePr>
            <a:graphic>
              <a:graphicData uri="http://schemas.openxmlformats.org/drawingml/2006/picture">
                <pic:pic>
                  <pic:nvPicPr>
                    <pic:cNvPr id="0" name="eq16.png"/>
                    <pic:cNvPicPr/>
                  </pic:nvPicPr>
                  <pic:blipFill>
                    <a:blip r:embed="rId27"/>
                    <a:stretch>
                      <a:fillRect/>
                    </a:stretch>
                  </pic:blipFill>
                  <pic:spPr>
                    <a:xfrm>
                      <a:off x="0" y="0"/>
                      <a:ext cx="5120640" cy="201858"/>
                    </a:xfrm>
                    <a:prstGeom prst="rect"/>
                  </pic:spPr>
                </pic:pic>
              </a:graphicData>
            </a:graphic>
          </wp:inline>
        </w:drawing>
      </w:r>
    </w:p>
    <w:p>
      <w:pPr>
        <w:pStyle w:val="Caption"/>
      </w:pPr>
      <w:r>
        <w:t>式 16  目标宏观场和局部修整量</w:t>
      </w:r>
    </w:p>
    <w:p>
      <w:pPr>
        <w:keepLines/>
        <w:spacing w:before="80" w:after="20"/>
        <w:jc w:val="center"/>
      </w:pPr>
      <w:r>
        <w:drawing>
          <wp:inline xmlns:a="http://schemas.openxmlformats.org/drawingml/2006/main" xmlns:pic="http://schemas.openxmlformats.org/drawingml/2006/picture">
            <wp:extent cx="5120640" cy="277845"/>
            <wp:docPr id="19" name="Picture 19" descr="LaTeX: \mathbf B_{\mathrm{target}}=\mathbf B_{\mathrm{macro}}+\Delta\mathbf B_{\mathrm{local}}=\mathbf B_{\mathrm{static}}+\mathbf B_{\mathrm{induced}}" title="公式 17"/>
            <wp:cNvGraphicFramePr>
              <a:graphicFrameLocks noChangeAspect="1"/>
            </wp:cNvGraphicFramePr>
            <a:graphic>
              <a:graphicData uri="http://schemas.openxmlformats.org/drawingml/2006/picture">
                <pic:pic>
                  <pic:nvPicPr>
                    <pic:cNvPr id="0" name="eq17.png"/>
                    <pic:cNvPicPr/>
                  </pic:nvPicPr>
                  <pic:blipFill>
                    <a:blip r:embed="rId28"/>
                    <a:stretch>
                      <a:fillRect/>
                    </a:stretch>
                  </pic:blipFill>
                  <pic:spPr>
                    <a:xfrm>
                      <a:off x="0" y="0"/>
                      <a:ext cx="5120640" cy="277845"/>
                    </a:xfrm>
                    <a:prstGeom prst="rect"/>
                  </pic:spPr>
                </pic:pic>
              </a:graphicData>
            </a:graphic>
          </wp:inline>
        </w:drawing>
      </w:r>
    </w:p>
    <w:p>
      <w:pPr>
        <w:pStyle w:val="Caption"/>
      </w:pPr>
      <w:r>
        <w:t>式 17  目标异常场的两种等价分解</w:t>
      </w:r>
    </w:p>
    <w:p>
      <w:pPr>
        <w:widowControl/>
        <w:ind w:firstLine="403"/>
        <w:jc w:val="both"/>
      </w:pPr>
      <w:r>
        <w:rPr>
          <w:rFonts w:ascii="Calibri" w:hAnsi="Calibri" w:eastAsia="Microsoft YaHei"/>
          <w:b w:val="0"/>
          <w:color w:val="000000"/>
          <w:sz w:val="22"/>
        </w:rPr>
        <w:t>第一种分解用于解释物理来源：目标异常场等于剩磁场加感应场。第二种分解用于诊断阵列作用：目标异常场等于椭球宏观场加局部修整量。程序逐分量验证这两个恒等关系。</w:t>
      </w:r>
    </w:p>
    <w:p>
      <w:pPr>
        <w:pStyle w:val="Heading2"/>
        <w:keepNext/>
        <w:keepLines/>
      </w:pPr>
      <w:r>
        <w:t>5 4 远场一致性</w:t>
      </w:r>
    </w:p>
    <w:p>
      <w:pPr>
        <w:keepLines/>
        <w:spacing w:before="80" w:after="20"/>
        <w:jc w:val="center"/>
      </w:pPr>
      <w:r>
        <w:drawing>
          <wp:inline xmlns:a="http://schemas.openxmlformats.org/drawingml/2006/main" xmlns:pic="http://schemas.openxmlformats.org/drawingml/2006/picture">
            <wp:extent cx="5120640" cy="713091"/>
            <wp:docPr id="20" name="Picture 20" descr="LaTeX: \frac{\|\Delta\mathbf B_{\mathrm{local}}\|}{\|\mathbf B_{\mathrm{macro}}\|}=\mathcal O\left(\frac{D^2}{r^2}\right),\qquad r\gg D" title="公式 18"/>
            <wp:cNvGraphicFramePr>
              <a:graphicFrameLocks noChangeAspect="1"/>
            </wp:cNvGraphicFramePr>
            <a:graphic>
              <a:graphicData uri="http://schemas.openxmlformats.org/drawingml/2006/picture">
                <pic:pic>
                  <pic:nvPicPr>
                    <pic:cNvPr id="0" name="eq22.png"/>
                    <pic:cNvPicPr/>
                  </pic:nvPicPr>
                  <pic:blipFill>
                    <a:blip r:embed="rId29"/>
                    <a:stretch>
                      <a:fillRect/>
                    </a:stretch>
                  </pic:blipFill>
                  <pic:spPr>
                    <a:xfrm>
                      <a:off x="0" y="0"/>
                      <a:ext cx="5120640" cy="713091"/>
                    </a:xfrm>
                    <a:prstGeom prst="rect"/>
                  </pic:spPr>
                </pic:pic>
              </a:graphicData>
            </a:graphic>
          </wp:inline>
        </w:drawing>
      </w:r>
    </w:p>
    <w:p>
      <w:pPr>
        <w:pStyle w:val="Caption"/>
      </w:pPr>
      <w:r>
        <w:t>式 18  中心对称归一化阵列的远场相对修整量</w:t>
      </w:r>
    </w:p>
    <w:p>
      <w:pPr>
        <w:widowControl/>
        <w:ind w:firstLine="403"/>
        <w:jc w:val="both"/>
      </w:pPr>
      <w:r>
        <w:rPr>
          <w:rFonts w:ascii="Calibri" w:hAnsi="Calibri" w:eastAsia="Microsoft YaHei"/>
          <w:b w:val="0"/>
          <w:color w:val="000000"/>
          <w:sz w:val="22"/>
        </w:rPr>
        <w:t>D 表示目标特征尺寸，r 表示目标中心到传感器的距离。由于节点权重和为 1 且加权位置一阶矩为零，阵列与中心宏观场的差异主要来自更高阶空间项。距离远大于目标尺寸时，局部修整量相对宏观场快速减小。</w:t>
      </w:r>
    </w:p>
    <w:p>
      <w:pPr>
        <w:pStyle w:val="Heading1"/>
        <w:keepNext/>
        <w:keepLines/>
      </w:pPr>
      <w:r>
        <w:t>6 HJC 海洋环境磁场合成</w:t>
      </w:r>
    </w:p>
    <w:p>
      <w:pPr>
        <w:pStyle w:val="Heading2"/>
        <w:keepNext/>
        <w:keepLines/>
      </w:pPr>
      <w:r>
        <w:t>6 1 环境背景组成</w:t>
      </w:r>
    </w:p>
    <w:p>
      <w:pPr>
        <w:keepLines/>
        <w:spacing w:before="80" w:after="20"/>
        <w:jc w:val="center"/>
      </w:pPr>
      <w:r>
        <w:drawing>
          <wp:inline xmlns:a="http://schemas.openxmlformats.org/drawingml/2006/main" xmlns:pic="http://schemas.openxmlformats.org/drawingml/2006/picture">
            <wp:extent cx="5120640" cy="216747"/>
            <wp:docPr id="21" name="Picture 21" descr="LaTeX: \mathbf B_{\mathrm{env}}=\mathbf B_{\mathrm{main}}+\mathbf B_{\mathrm{crust}}+\mathbf B_{\mathrm{fluct}}+\mathbf B_{\mathrm{local}}+\mathbf B_{\mathrm{motional}}" title="公式 19"/>
            <wp:cNvGraphicFramePr>
              <a:graphicFrameLocks noChangeAspect="1"/>
            </wp:cNvGraphicFramePr>
            <a:graphic>
              <a:graphicData uri="http://schemas.openxmlformats.org/drawingml/2006/picture">
                <pic:pic>
                  <pic:nvPicPr>
                    <pic:cNvPr id="0" name="eq18.png"/>
                    <pic:cNvPicPr/>
                  </pic:nvPicPr>
                  <pic:blipFill>
                    <a:blip r:embed="rId30"/>
                    <a:stretch>
                      <a:fillRect/>
                    </a:stretch>
                  </pic:blipFill>
                  <pic:spPr>
                    <a:xfrm>
                      <a:off x="0" y="0"/>
                      <a:ext cx="5120640" cy="216747"/>
                    </a:xfrm>
                    <a:prstGeom prst="rect"/>
                  </pic:spPr>
                </pic:pic>
              </a:graphicData>
            </a:graphic>
          </wp:inline>
        </w:drawing>
      </w:r>
    </w:p>
    <w:p>
      <w:pPr>
        <w:pStyle w:val="Caption"/>
      </w:pPr>
      <w:r>
        <w:t>式 19  传感器位置的环境背景磁场</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35"/>
        <w:gridCol w:w="3235"/>
        <w:gridCol w:w="3235"/>
      </w:tblGrid>
      <w:tr>
        <w:trPr>
          <w:tblHeader w:val="true"/>
        </w:trPr>
        <w:tc>
          <w:tcPr>
            <w:tcW w:type="dxa" w:w="1800"/>
            <w:vAlign w:val="center"/>
            <w:shd w:fill="17365D"/>
            <w:tcMar>
              <w:top w:w="100" w:type="dxa"/>
              <w:start w:w="120" w:type="dxa"/>
              <w:bottom w:w="100" w:type="dxa"/>
              <w:end w:w="120" w:type="dxa"/>
            </w:tcMar>
          </w:tcPr>
          <w:p>
            <w:pPr>
              <w:jc w:val="center"/>
            </w:pPr>
            <w:r>
              <w:rPr>
                <w:rFonts w:ascii="Calibri" w:hAnsi="Calibri" w:eastAsia="Microsoft YaHei"/>
                <w:b/>
                <w:color w:val="FFFFFF"/>
                <w:sz w:val="19"/>
              </w:rPr>
              <w:t>环境分量</w:t>
            </w:r>
          </w:p>
        </w:tc>
        <w:tc>
          <w:tcPr>
            <w:tcW w:type="dxa" w:w="4176"/>
            <w:vAlign w:val="center"/>
            <w:shd w:fill="17365D"/>
            <w:tcMar>
              <w:top w:w="100" w:type="dxa"/>
              <w:start w:w="120" w:type="dxa"/>
              <w:bottom w:w="100" w:type="dxa"/>
              <w:end w:w="120" w:type="dxa"/>
            </w:tcMar>
          </w:tcPr>
          <w:p>
            <w:pPr>
              <w:jc w:val="center"/>
            </w:pPr>
            <w:r>
              <w:rPr>
                <w:rFonts w:ascii="Calibri" w:hAnsi="Calibri" w:eastAsia="Microsoft YaHei"/>
                <w:b/>
                <w:color w:val="FFFFFF"/>
                <w:sz w:val="19"/>
              </w:rPr>
              <w:t>当前实现</w:t>
            </w:r>
          </w:p>
        </w:tc>
        <w:tc>
          <w:tcPr>
            <w:tcW w:type="dxa" w:w="3384"/>
            <w:vAlign w:val="center"/>
            <w:shd w:fill="17365D"/>
            <w:tcMar>
              <w:top w:w="100" w:type="dxa"/>
              <w:start w:w="120" w:type="dxa"/>
              <w:bottom w:w="100" w:type="dxa"/>
              <w:end w:w="120" w:type="dxa"/>
            </w:tcMar>
          </w:tcPr>
          <w:p>
            <w:pPr>
              <w:jc w:val="center"/>
            </w:pPr>
            <w:r>
              <w:rPr>
                <w:rFonts w:ascii="Calibri" w:hAnsi="Calibri" w:eastAsia="Microsoft YaHei"/>
                <w:b/>
                <w:color w:val="FFFFFF"/>
                <w:sz w:val="19"/>
              </w:rPr>
              <w:t>数据位置</w:t>
            </w:r>
          </w:p>
        </w:tc>
      </w:tr>
      <w:tr>
        <w:tc>
          <w:tcPr>
            <w:tcW w:type="dxa" w:w="1800"/>
            <w:vAlign w:val="center"/>
            <w:tcMar>
              <w:top w:w="100" w:type="dxa"/>
              <w:start w:w="120" w:type="dxa"/>
              <w:bottom w:w="100" w:type="dxa"/>
              <w:end w:w="120" w:type="dxa"/>
            </w:tcMar>
          </w:tcPr>
          <w:p>
            <w:pPr>
              <w:spacing w:after="0"/>
              <w:jc w:val="center"/>
            </w:pPr>
            <w:r>
              <w:rPr>
                <w:rFonts w:ascii="Calibri" w:hAnsi="Calibri" w:eastAsia="Microsoft YaHei"/>
                <w:b w:val="0"/>
                <w:color w:val="000000"/>
                <w:sz w:val="18"/>
              </w:rPr>
              <w:t>主地磁场</w:t>
            </w:r>
          </w:p>
        </w:tc>
        <w:tc>
          <w:tcPr>
            <w:tcW w:type="dxa" w:w="4176"/>
            <w:vAlign w:val="center"/>
            <w:tcMar>
              <w:top w:w="100" w:type="dxa"/>
              <w:start w:w="120" w:type="dxa"/>
              <w:bottom w:w="100" w:type="dxa"/>
              <w:end w:w="120" w:type="dxa"/>
            </w:tcMar>
          </w:tcPr>
          <w:p>
            <w:pPr>
              <w:spacing w:after="0"/>
              <w:jc w:val="left"/>
            </w:pPr>
            <w:r>
              <w:rPr>
                <w:rFonts w:ascii="Calibri" w:hAnsi="Calibri" w:eastAsia="Microsoft YaHei"/>
                <w:b w:val="0"/>
                <w:color w:val="000000"/>
                <w:sz w:val="18"/>
              </w:rPr>
              <w:t>WMM2025 或 WMMHR2025</w:t>
            </w:r>
          </w:p>
        </w:tc>
        <w:tc>
          <w:tcPr>
            <w:tcW w:type="dxa" w:w="3384"/>
            <w:vAlign w:val="center"/>
            <w:tcMar>
              <w:top w:w="100" w:type="dxa"/>
              <w:start w:w="120" w:type="dxa"/>
              <w:bottom w:w="100" w:type="dxa"/>
              <w:end w:w="120" w:type="dxa"/>
            </w:tcMar>
          </w:tcPr>
          <w:p>
            <w:pPr>
              <w:spacing w:after="0"/>
              <w:jc w:val="left"/>
            </w:pPr>
            <w:r>
              <w:rPr>
                <w:rFonts w:ascii="Calibri" w:hAnsi="Calibri" w:eastAsia="Microsoft YaHei"/>
                <w:b w:val="0"/>
                <w:color w:val="000000"/>
                <w:sz w:val="18"/>
              </w:rPr>
              <w:t>目标位置与传感器位置分别求值</w:t>
            </w:r>
          </w:p>
        </w:tc>
      </w:tr>
      <w:tr>
        <w:tc>
          <w:tcPr>
            <w:tcW w:type="dxa" w:w="1800"/>
            <w:vAlign w:val="center"/>
            <w:tcMar>
              <w:top w:w="100" w:type="dxa"/>
              <w:start w:w="120" w:type="dxa"/>
              <w:bottom w:w="100" w:type="dxa"/>
              <w:end w:w="120" w:type="dxa"/>
            </w:tcMar>
            <w:shd w:fill="F3F7FB"/>
          </w:tcPr>
          <w:p>
            <w:pPr>
              <w:spacing w:after="0"/>
              <w:jc w:val="center"/>
            </w:pPr>
            <w:r>
              <w:rPr>
                <w:rFonts w:ascii="Calibri" w:hAnsi="Calibri" w:eastAsia="Microsoft YaHei"/>
                <w:b w:val="0"/>
                <w:color w:val="000000"/>
                <w:sz w:val="18"/>
              </w:rPr>
              <w:t>地壳磁异常</w:t>
            </w:r>
          </w:p>
        </w:tc>
        <w:tc>
          <w:tcPr>
            <w:tcW w:type="dxa" w:w="4176"/>
            <w:vAlign w:val="center"/>
            <w:tcMar>
              <w:top w:w="100" w:type="dxa"/>
              <w:start w:w="120" w:type="dxa"/>
              <w:bottom w:w="100" w:type="dxa"/>
              <w:end w:w="120" w:type="dxa"/>
            </w:tcMar>
            <w:shd w:fill="F3F7FB"/>
          </w:tcPr>
          <w:p>
            <w:pPr>
              <w:spacing w:after="0"/>
              <w:jc w:val="left"/>
            </w:pPr>
            <w:r>
              <w:rPr>
                <w:rFonts w:ascii="Calibri" w:hAnsi="Calibri" w:eastAsia="Microsoft YaHei"/>
                <w:b w:val="0"/>
                <w:color w:val="000000"/>
                <w:sz w:val="18"/>
              </w:rPr>
              <w:t>可选 EMAG2 数值格网</w:t>
            </w:r>
          </w:p>
        </w:tc>
        <w:tc>
          <w:tcPr>
            <w:tcW w:type="dxa" w:w="3384"/>
            <w:vAlign w:val="center"/>
            <w:tcMar>
              <w:top w:w="100" w:type="dxa"/>
              <w:start w:w="120" w:type="dxa"/>
              <w:bottom w:w="100" w:type="dxa"/>
              <w:end w:w="120" w:type="dxa"/>
            </w:tcMar>
            <w:shd w:fill="F3F7FB"/>
          </w:tcPr>
          <w:p>
            <w:pPr>
              <w:spacing w:after="0"/>
              <w:jc w:val="left"/>
            </w:pPr>
            <w:r>
              <w:rPr>
                <w:rFonts w:ascii="Calibri" w:hAnsi="Calibri" w:eastAsia="Microsoft YaHei"/>
                <w:b w:val="0"/>
                <w:color w:val="000000"/>
                <w:sz w:val="18"/>
              </w:rPr>
              <w:t>沿主场方向投影为 ENU 三分量</w:t>
            </w:r>
          </w:p>
        </w:tc>
      </w:tr>
      <w:tr>
        <w:tc>
          <w:tcPr>
            <w:tcW w:type="dxa" w:w="1800"/>
            <w:vAlign w:val="center"/>
            <w:tcMar>
              <w:top w:w="100" w:type="dxa"/>
              <w:start w:w="120" w:type="dxa"/>
              <w:bottom w:w="100" w:type="dxa"/>
              <w:end w:w="120" w:type="dxa"/>
            </w:tcMar>
          </w:tcPr>
          <w:p>
            <w:pPr>
              <w:spacing w:after="0"/>
              <w:jc w:val="center"/>
            </w:pPr>
            <w:r>
              <w:rPr>
                <w:rFonts w:ascii="Calibri" w:hAnsi="Calibri" w:eastAsia="Microsoft YaHei"/>
                <w:b w:val="0"/>
                <w:color w:val="000000"/>
                <w:sz w:val="18"/>
              </w:rPr>
              <w:t>磁扰动</w:t>
            </w:r>
          </w:p>
        </w:tc>
        <w:tc>
          <w:tcPr>
            <w:tcW w:type="dxa" w:w="4176"/>
            <w:vAlign w:val="center"/>
            <w:tcMar>
              <w:top w:w="100" w:type="dxa"/>
              <w:start w:w="120" w:type="dxa"/>
              <w:bottom w:w="100" w:type="dxa"/>
              <w:end w:w="120" w:type="dxa"/>
            </w:tcMar>
          </w:tcPr>
          <w:p>
            <w:pPr>
              <w:spacing w:after="0"/>
              <w:jc w:val="left"/>
            </w:pPr>
            <w:r>
              <w:rPr>
                <w:rFonts w:ascii="Calibri" w:hAnsi="Calibri" w:eastAsia="Microsoft YaHei"/>
                <w:b w:val="0"/>
                <w:color w:val="000000"/>
                <w:sz w:val="18"/>
              </w:rPr>
              <w:t>规定时序或由 PSD 和随机种子生成</w:t>
            </w:r>
          </w:p>
        </w:tc>
        <w:tc>
          <w:tcPr>
            <w:tcW w:type="dxa" w:w="3384"/>
            <w:vAlign w:val="center"/>
            <w:tcMar>
              <w:top w:w="100" w:type="dxa"/>
              <w:start w:w="120" w:type="dxa"/>
              <w:bottom w:w="100" w:type="dxa"/>
              <w:end w:w="120" w:type="dxa"/>
            </w:tcMar>
          </w:tcPr>
          <w:p>
            <w:pPr>
              <w:spacing w:after="0"/>
              <w:jc w:val="left"/>
            </w:pPr>
            <w:r>
              <w:rPr>
                <w:rFonts w:ascii="Calibri" w:hAnsi="Calibri" w:eastAsia="Microsoft YaHei"/>
                <w:b w:val="0"/>
                <w:color w:val="000000"/>
                <w:sz w:val="18"/>
              </w:rPr>
              <w:t>只计入环境背景</w:t>
            </w:r>
          </w:p>
        </w:tc>
      </w:tr>
      <w:tr>
        <w:tc>
          <w:tcPr>
            <w:tcW w:type="dxa" w:w="1800"/>
            <w:vAlign w:val="center"/>
            <w:tcMar>
              <w:top w:w="100" w:type="dxa"/>
              <w:start w:w="120" w:type="dxa"/>
              <w:bottom w:w="100" w:type="dxa"/>
              <w:end w:w="120" w:type="dxa"/>
            </w:tcMar>
            <w:shd w:fill="F3F7FB"/>
          </w:tcPr>
          <w:p>
            <w:pPr>
              <w:spacing w:after="0"/>
              <w:jc w:val="center"/>
            </w:pPr>
            <w:r>
              <w:rPr>
                <w:rFonts w:ascii="Calibri" w:hAnsi="Calibri" w:eastAsia="Microsoft YaHei"/>
                <w:b w:val="0"/>
                <w:color w:val="000000"/>
                <w:sz w:val="18"/>
              </w:rPr>
              <w:t>局部磁异常</w:t>
            </w:r>
          </w:p>
        </w:tc>
        <w:tc>
          <w:tcPr>
            <w:tcW w:type="dxa" w:w="4176"/>
            <w:vAlign w:val="center"/>
            <w:tcMar>
              <w:top w:w="100" w:type="dxa"/>
              <w:start w:w="120" w:type="dxa"/>
              <w:bottom w:w="100" w:type="dxa"/>
              <w:end w:w="120" w:type="dxa"/>
            </w:tcMar>
            <w:shd w:fill="F3F7FB"/>
          </w:tcPr>
          <w:p>
            <w:pPr>
              <w:spacing w:after="0"/>
              <w:jc w:val="left"/>
            </w:pPr>
            <w:r>
              <w:rPr>
                <w:rFonts w:ascii="Calibri" w:hAnsi="Calibri" w:eastAsia="Microsoft YaHei"/>
                <w:b w:val="0"/>
                <w:color w:val="000000"/>
                <w:sz w:val="18"/>
              </w:rPr>
              <w:t>局部矢量格网或局部偶极子目录</w:t>
            </w:r>
          </w:p>
        </w:tc>
        <w:tc>
          <w:tcPr>
            <w:tcW w:type="dxa" w:w="3384"/>
            <w:vAlign w:val="center"/>
            <w:tcMar>
              <w:top w:w="100" w:type="dxa"/>
              <w:start w:w="120" w:type="dxa"/>
              <w:bottom w:w="100" w:type="dxa"/>
              <w:end w:w="120" w:type="dxa"/>
            </w:tcMar>
            <w:shd w:fill="F3F7FB"/>
          </w:tcPr>
          <w:p>
            <w:pPr>
              <w:spacing w:after="0"/>
              <w:jc w:val="left"/>
            </w:pPr>
            <w:r>
              <w:rPr>
                <w:rFonts w:ascii="Calibri" w:hAnsi="Calibri" w:eastAsia="Microsoft YaHei"/>
                <w:b w:val="0"/>
                <w:color w:val="000000"/>
                <w:sz w:val="18"/>
              </w:rPr>
              <w:t>禁止来源不清的重复叠加</w:t>
            </w:r>
          </w:p>
        </w:tc>
      </w:tr>
      <w:tr>
        <w:tc>
          <w:tcPr>
            <w:tcW w:type="dxa" w:w="1800"/>
            <w:vAlign w:val="center"/>
            <w:tcMar>
              <w:top w:w="100" w:type="dxa"/>
              <w:start w:w="120" w:type="dxa"/>
              <w:bottom w:w="100" w:type="dxa"/>
              <w:end w:w="120" w:type="dxa"/>
            </w:tcMar>
          </w:tcPr>
          <w:p>
            <w:pPr>
              <w:spacing w:after="0"/>
              <w:jc w:val="center"/>
            </w:pPr>
            <w:r>
              <w:rPr>
                <w:rFonts w:ascii="Calibri" w:hAnsi="Calibri" w:eastAsia="Microsoft YaHei"/>
                <w:b w:val="0"/>
                <w:color w:val="000000"/>
                <w:sz w:val="18"/>
              </w:rPr>
              <w:t>运动磁场</w:t>
            </w:r>
          </w:p>
        </w:tc>
        <w:tc>
          <w:tcPr>
            <w:tcW w:type="dxa" w:w="4176"/>
            <w:vAlign w:val="center"/>
            <w:tcMar>
              <w:top w:w="100" w:type="dxa"/>
              <w:start w:w="120" w:type="dxa"/>
              <w:bottom w:w="100" w:type="dxa"/>
              <w:end w:w="120" w:type="dxa"/>
            </w:tcMar>
          </w:tcPr>
          <w:p>
            <w:pPr>
              <w:spacing w:after="0"/>
              <w:jc w:val="left"/>
            </w:pPr>
            <w:r>
              <w:rPr>
                <w:rFonts w:ascii="Calibri" w:hAnsi="Calibri" w:eastAsia="Microsoft YaHei"/>
                <w:b w:val="0"/>
                <w:color w:val="000000"/>
                <w:sz w:val="18"/>
              </w:rPr>
              <w:t>可选规定时序</w:t>
            </w:r>
          </w:p>
        </w:tc>
        <w:tc>
          <w:tcPr>
            <w:tcW w:type="dxa" w:w="3384"/>
            <w:vAlign w:val="center"/>
            <w:tcMar>
              <w:top w:w="100" w:type="dxa"/>
              <w:start w:w="120" w:type="dxa"/>
              <w:bottom w:w="100" w:type="dxa"/>
              <w:end w:w="120" w:type="dxa"/>
            </w:tcMar>
          </w:tcPr>
          <w:p>
            <w:pPr>
              <w:spacing w:after="0"/>
              <w:jc w:val="left"/>
            </w:pPr>
            <w:r>
              <w:rPr>
                <w:rFonts w:ascii="Calibri" w:hAnsi="Calibri" w:eastAsia="Microsoft YaHei"/>
                <w:b w:val="0"/>
                <w:color w:val="000000"/>
                <w:sz w:val="18"/>
              </w:rPr>
              <w:t>当前不自动推导 u×B</w:t>
            </w:r>
          </w:p>
        </w:tc>
      </w:tr>
    </w:tbl>
    <w:p>
      <w:pPr>
        <w:spacing w:after="20"/>
      </w:pPr>
    </w:p>
    <w:p>
      <w:pPr>
        <w:widowControl/>
        <w:ind w:firstLine="403"/>
        <w:jc w:val="both"/>
      </w:pPr>
      <w:r>
        <w:rPr>
          <w:rFonts w:ascii="Calibri" w:hAnsi="Calibri" w:eastAsia="Microsoft YaHei"/>
          <w:b w:val="0"/>
          <w:color w:val="000000"/>
          <w:sz w:val="22"/>
        </w:rPr>
        <w:t>HJC 用目标位置的主场和可选地壳异常计算感应磁矩，用传感器位置的环境场形成背景。这样目标磁化与传感器背景分别对应正确的空间位置。环境资源缺失或覆盖不足时，计算会返回明确错误，不回退为零背景。</w:t>
      </w:r>
    </w:p>
    <w:p>
      <w:pPr>
        <w:pStyle w:val="Heading2"/>
        <w:keepNext/>
        <w:keepLines/>
      </w:pPr>
      <w:r>
        <w:t>6 2 传感器总场与标量异常</w:t>
      </w:r>
    </w:p>
    <w:p>
      <w:pPr>
        <w:keepLines/>
        <w:spacing w:before="80" w:after="20"/>
        <w:jc w:val="center"/>
      </w:pPr>
      <w:r>
        <w:drawing>
          <wp:inline xmlns:a="http://schemas.openxmlformats.org/drawingml/2006/main" xmlns:pic="http://schemas.openxmlformats.org/drawingml/2006/picture">
            <wp:extent cx="5120640" cy="532201"/>
            <wp:docPr id="22" name="Picture 22" descr="LaTeX: \mathbf B_{\mathrm{sensor}}=\mathbf B_{\mathrm{target}}+\mathbf B_{\mathrm{env}}" title="公式 20"/>
            <wp:cNvGraphicFramePr>
              <a:graphicFrameLocks noChangeAspect="1"/>
            </wp:cNvGraphicFramePr>
            <a:graphic>
              <a:graphicData uri="http://schemas.openxmlformats.org/drawingml/2006/picture">
                <pic:pic>
                  <pic:nvPicPr>
                    <pic:cNvPr id="0" name="eq19.png"/>
                    <pic:cNvPicPr/>
                  </pic:nvPicPr>
                  <pic:blipFill>
                    <a:blip r:embed="rId31"/>
                    <a:stretch>
                      <a:fillRect/>
                    </a:stretch>
                  </pic:blipFill>
                  <pic:spPr>
                    <a:xfrm>
                      <a:off x="0" y="0"/>
                      <a:ext cx="5120640" cy="532201"/>
                    </a:xfrm>
                    <a:prstGeom prst="rect"/>
                  </pic:spPr>
                </pic:pic>
              </a:graphicData>
            </a:graphic>
          </wp:inline>
        </w:drawing>
      </w:r>
    </w:p>
    <w:p>
      <w:pPr>
        <w:pStyle w:val="Caption"/>
      </w:pPr>
      <w:r>
        <w:t>式 20  传感器位置的目标场与环境场合成</w:t>
      </w:r>
    </w:p>
    <w:p>
      <w:pPr>
        <w:keepLines/>
        <w:spacing w:before="80" w:after="20"/>
        <w:jc w:val="center"/>
      </w:pPr>
      <w:r>
        <w:drawing>
          <wp:inline xmlns:a="http://schemas.openxmlformats.org/drawingml/2006/main" xmlns:pic="http://schemas.openxmlformats.org/drawingml/2006/picture">
            <wp:extent cx="5120640" cy="423882"/>
            <wp:docPr id="23" name="Picture 23" descr="LaTeX: \Delta B_{\mathrm{scalar}}=\|\mathbf B_{\mathrm{sensor}}\|-\|\mathbf B_{\mathrm{env}}\|" title="公式 21"/>
            <wp:cNvGraphicFramePr>
              <a:graphicFrameLocks noChangeAspect="1"/>
            </wp:cNvGraphicFramePr>
            <a:graphic>
              <a:graphicData uri="http://schemas.openxmlformats.org/drawingml/2006/picture">
                <pic:pic>
                  <pic:nvPicPr>
                    <pic:cNvPr id="0" name="eq20.png"/>
                    <pic:cNvPicPr/>
                  </pic:nvPicPr>
                  <pic:blipFill>
                    <a:blip r:embed="rId32"/>
                    <a:stretch>
                      <a:fillRect/>
                    </a:stretch>
                  </pic:blipFill>
                  <pic:spPr>
                    <a:xfrm>
                      <a:off x="0" y="0"/>
                      <a:ext cx="5120640" cy="423882"/>
                    </a:xfrm>
                    <a:prstGeom prst="rect"/>
                  </pic:spPr>
                </pic:pic>
              </a:graphicData>
            </a:graphic>
          </wp:inline>
        </w:drawing>
      </w:r>
    </w:p>
    <w:p>
      <w:pPr>
        <w:pStyle w:val="Caption"/>
      </w:pPr>
      <w:r>
        <w:t>式 21  磁力仪有符号标量异常</w:t>
      </w:r>
    </w:p>
    <w:p>
      <w:pPr>
        <w:widowControl/>
        <w:ind w:firstLine="403"/>
        <w:jc w:val="both"/>
      </w:pPr>
      <w:r>
        <w:rPr>
          <w:rFonts w:ascii="Calibri" w:hAnsi="Calibri" w:eastAsia="Microsoft YaHei"/>
          <w:b w:val="0"/>
          <w:color w:val="000000"/>
          <w:sz w:val="22"/>
        </w:rPr>
        <w:t>标量异常是合成矢量模长与环境矢量模长之差，可能为正也可能为负。它不等于目标异常矢量的模长，也不能用两个模长直接相加得到。</w:t>
      </w:r>
    </w:p>
    <w:p>
      <w:pPr>
        <w:pStyle w:val="Heading1"/>
        <w:keepNext/>
        <w:keepLines/>
      </w:pPr>
      <w:r>
        <w:t>7 采样 输出与数值流程</w:t>
      </w:r>
    </w:p>
    <w:p>
      <w:pPr>
        <w:pStyle w:val="Heading2"/>
        <w:keepNext/>
        <w:keepLines/>
      </w:pPr>
      <w:r>
        <w:t>7 1 时间采样</w:t>
      </w:r>
    </w:p>
    <w:p>
      <w:pPr>
        <w:keepLines/>
        <w:spacing w:before="80" w:after="20"/>
        <w:jc w:val="center"/>
      </w:pPr>
      <w:r>
        <w:drawing>
          <wp:inline xmlns:a="http://schemas.openxmlformats.org/drawingml/2006/main" xmlns:pic="http://schemas.openxmlformats.org/drawingml/2006/picture">
            <wp:extent cx="5120640" cy="293380"/>
            <wp:docPr id="24" name="Picture 24" descr="LaTeX: N=\left\lfloor Tf_{\mathrm s}\right\rfloor+1,\qquad t_k=t_{\mathrm{start}}+\frac{k}{f_{\mathrm s}},\qquad k=0,\ldots,N-1" title="公式 22"/>
            <wp:cNvGraphicFramePr>
              <a:graphicFrameLocks noChangeAspect="1"/>
            </wp:cNvGraphicFramePr>
            <a:graphic>
              <a:graphicData uri="http://schemas.openxmlformats.org/drawingml/2006/picture">
                <pic:pic>
                  <pic:nvPicPr>
                    <pic:cNvPr id="0" name="eq21.png"/>
                    <pic:cNvPicPr/>
                  </pic:nvPicPr>
                  <pic:blipFill>
                    <a:blip r:embed="rId33"/>
                    <a:stretch>
                      <a:fillRect/>
                    </a:stretch>
                  </pic:blipFill>
                  <pic:spPr>
                    <a:xfrm>
                      <a:off x="0" y="0"/>
                      <a:ext cx="5120640" cy="293380"/>
                    </a:xfrm>
                    <a:prstGeom prst="rect"/>
                  </pic:spPr>
                </pic:pic>
              </a:graphicData>
            </a:graphic>
          </wp:inline>
        </w:drawing>
      </w:r>
    </w:p>
    <w:p>
      <w:pPr>
        <w:pStyle w:val="Caption"/>
      </w:pPr>
      <w:r>
        <w:t>式 22  固定传感器时序的样本数与采样时刻</w:t>
      </w:r>
    </w:p>
    <w:p>
      <w:pPr>
        <w:widowControl/>
        <w:ind w:firstLine="403"/>
        <w:jc w:val="both"/>
      </w:pPr>
      <w:r>
        <w:rPr>
          <w:rFonts w:ascii="Calibri" w:hAnsi="Calibri" w:eastAsia="Microsoft YaHei"/>
          <w:b w:val="0"/>
          <w:color w:val="000000"/>
          <w:sz w:val="22"/>
        </w:rPr>
        <w:t>时序包含起点，并保留持续时间内的最后一个完整采样点。每个采样时刻先更新目标中心，再校验观测点是否进入目标椭球，随后计算目标场 环境场和合成场。</w:t>
      </w:r>
    </w:p>
    <w:p>
      <w:pPr>
        <w:pStyle w:val="Heading2"/>
        <w:keepNext/>
        <w:keepLines/>
      </w:pPr>
      <w:r>
        <w:t>7 2 计算步骤</w:t>
      </w:r>
    </w:p>
    <w:p>
      <w:pPr>
        <w:pStyle w:val="ListNumber"/>
        <w:spacing w:after="80"/>
      </w:pPr>
      <w:r>
        <w:rPr>
          <w:rFonts w:ascii="Calibri" w:hAnsi="Calibri" w:eastAsia="Microsoft YaHei"/>
          <w:b w:val="0"/>
          <w:color w:val="000000"/>
          <w:sz w:val="22"/>
        </w:rPr>
        <w:t>校验目标尺寸 姿态 磁性参数 阵列规模和修整系数。</w:t>
      </w:r>
    </w:p>
    <w:p>
      <w:pPr>
        <w:pStyle w:val="ListNumber"/>
        <w:spacing w:after="80"/>
      </w:pPr>
      <w:r>
        <w:rPr>
          <w:rFonts w:ascii="Calibri" w:hAnsi="Calibri" w:eastAsia="Microsoft YaHei"/>
          <w:b w:val="0"/>
          <w:color w:val="000000"/>
          <w:sz w:val="22"/>
        </w:rPr>
        <w:t>计算椭球体积 磁性体积 退磁因子 剩磁矩和感应磁矩。</w:t>
      </w:r>
    </w:p>
    <w:p>
      <w:pPr>
        <w:pStyle w:val="ListNumber"/>
        <w:spacing w:after="80"/>
      </w:pPr>
      <w:r>
        <w:rPr>
          <w:rFonts w:ascii="Calibri" w:hAnsi="Calibri" w:eastAsia="Microsoft YaHei"/>
          <w:b w:val="0"/>
          <w:color w:val="000000"/>
          <w:sz w:val="22"/>
        </w:rPr>
        <w:t>建立目标内部阵列节点及归一化权重。</w:t>
      </w:r>
    </w:p>
    <w:p>
      <w:pPr>
        <w:pStyle w:val="ListNumber"/>
        <w:spacing w:after="80"/>
      </w:pPr>
      <w:r>
        <w:rPr>
          <w:rFonts w:ascii="Calibri" w:hAnsi="Calibri" w:eastAsia="Microsoft YaHei"/>
          <w:b w:val="0"/>
          <w:color w:val="000000"/>
          <w:sz w:val="22"/>
        </w:rPr>
        <w:t>对每个空间点或时刻建立中心矩阵和阵列矩阵，得到目标宏观场 局部修整量和目标异常场。</w:t>
      </w:r>
    </w:p>
    <w:p>
      <w:pPr>
        <w:pStyle w:val="ListNumber"/>
        <w:spacing w:after="80"/>
      </w:pPr>
      <w:r>
        <w:rPr>
          <w:rFonts w:ascii="Calibri" w:hAnsi="Calibri" w:eastAsia="Microsoft YaHei"/>
          <w:b w:val="0"/>
          <w:color w:val="000000"/>
          <w:sz w:val="22"/>
        </w:rPr>
        <w:t>HJC 计算目标位置和传感器位置的地磁环境，并生成完整背景分量。</w:t>
      </w:r>
    </w:p>
    <w:p>
      <w:pPr>
        <w:pStyle w:val="ListNumber"/>
        <w:spacing w:after="80"/>
      </w:pPr>
      <w:r>
        <w:rPr>
          <w:rFonts w:ascii="Calibri" w:hAnsi="Calibri" w:eastAsia="Microsoft YaHei"/>
          <w:b w:val="0"/>
          <w:color w:val="000000"/>
          <w:sz w:val="22"/>
        </w:rPr>
        <w:t>逐分量相加得到传感器总场，校验宏观场加修整量及目标场加环境场两个恒等关系。</w:t>
      </w:r>
    </w:p>
    <w:p>
      <w:pPr>
        <w:pStyle w:val="ListNumber"/>
        <w:spacing w:after="80"/>
      </w:pPr>
      <w:r>
        <w:rPr>
          <w:rFonts w:ascii="Calibri" w:hAnsi="Calibri" w:eastAsia="Microsoft YaHei"/>
          <w:b w:val="0"/>
          <w:color w:val="000000"/>
          <w:sz w:val="22"/>
        </w:rPr>
        <w:t>输出 CSV 和质量元数据，MATLAB 根据三分量计算模值并绘图。</w:t>
      </w:r>
    </w:p>
    <w:p>
      <w:pPr>
        <w:pStyle w:val="Heading2"/>
        <w:keepNext/>
        <w:keepLines/>
      </w:pPr>
      <w:r>
        <w:t>7 3 主要输出字段</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35"/>
        <w:gridCol w:w="3235"/>
        <w:gridCol w:w="3235"/>
      </w:tblGrid>
      <w:tr>
        <w:trPr>
          <w:tblHeader w:val="true"/>
        </w:trPr>
        <w:tc>
          <w:tcPr>
            <w:tcW w:type="dxa" w:w="2520"/>
            <w:vAlign w:val="center"/>
            <w:shd w:fill="17365D"/>
            <w:tcMar>
              <w:top w:w="100" w:type="dxa"/>
              <w:start w:w="120" w:type="dxa"/>
              <w:bottom w:w="100" w:type="dxa"/>
              <w:end w:w="120" w:type="dxa"/>
            </w:tcMar>
          </w:tcPr>
          <w:p>
            <w:pPr>
              <w:jc w:val="center"/>
            </w:pPr>
            <w:r>
              <w:rPr>
                <w:rFonts w:ascii="Calibri" w:hAnsi="Calibri" w:eastAsia="Microsoft YaHei"/>
                <w:b/>
                <w:color w:val="FFFFFF"/>
                <w:sz w:val="19"/>
              </w:rPr>
              <w:t>字段组</w:t>
            </w:r>
          </w:p>
        </w:tc>
        <w:tc>
          <w:tcPr>
            <w:tcW w:type="dxa" w:w="4176"/>
            <w:vAlign w:val="center"/>
            <w:shd w:fill="17365D"/>
            <w:tcMar>
              <w:top w:w="100" w:type="dxa"/>
              <w:start w:w="120" w:type="dxa"/>
              <w:bottom w:w="100" w:type="dxa"/>
              <w:end w:w="120" w:type="dxa"/>
            </w:tcMar>
          </w:tcPr>
          <w:p>
            <w:pPr>
              <w:jc w:val="center"/>
            </w:pPr>
            <w:r>
              <w:rPr>
                <w:rFonts w:ascii="Calibri" w:hAnsi="Calibri" w:eastAsia="Microsoft YaHei"/>
                <w:b/>
                <w:color w:val="FFFFFF"/>
                <w:sz w:val="19"/>
              </w:rPr>
              <w:t>定义</w:t>
            </w:r>
          </w:p>
        </w:tc>
        <w:tc>
          <w:tcPr>
            <w:tcW w:type="dxa" w:w="2664"/>
            <w:vAlign w:val="center"/>
            <w:shd w:fill="17365D"/>
            <w:tcMar>
              <w:top w:w="100" w:type="dxa"/>
              <w:start w:w="120" w:type="dxa"/>
              <w:bottom w:w="100" w:type="dxa"/>
              <w:end w:w="120" w:type="dxa"/>
            </w:tcMar>
          </w:tcPr>
          <w:p>
            <w:pPr>
              <w:jc w:val="center"/>
            </w:pPr>
            <w:r>
              <w:rPr>
                <w:rFonts w:ascii="Calibri" w:hAnsi="Calibri" w:eastAsia="Microsoft YaHei"/>
                <w:b/>
                <w:color w:val="FFFFFF"/>
                <w:sz w:val="19"/>
              </w:rPr>
              <w:t>用途</w:t>
            </w:r>
          </w:p>
        </w:tc>
      </w:tr>
      <w:tr>
        <w:tc>
          <w:tcPr>
            <w:tcW w:type="dxa" w:w="2520"/>
            <w:vAlign w:val="center"/>
            <w:tcMar>
              <w:top w:w="100" w:type="dxa"/>
              <w:start w:w="120" w:type="dxa"/>
              <w:bottom w:w="100" w:type="dxa"/>
              <w:end w:w="120" w:type="dxa"/>
            </w:tcMar>
          </w:tcPr>
          <w:p>
            <w:pPr>
              <w:spacing w:after="0"/>
              <w:jc w:val="center"/>
            </w:pPr>
            <w:r>
              <w:rPr>
                <w:rFonts w:ascii="Calibri" w:hAnsi="Calibri" w:eastAsia="Microsoft YaHei"/>
                <w:b w:val="0"/>
                <w:color w:val="000000"/>
                <w:sz w:val="18"/>
              </w:rPr>
              <w:t>static_b*_nt</w:t>
            </w:r>
          </w:p>
        </w:tc>
        <w:tc>
          <w:tcPr>
            <w:tcW w:type="dxa" w:w="4176"/>
            <w:vAlign w:val="center"/>
            <w:tcMar>
              <w:top w:w="100" w:type="dxa"/>
              <w:start w:w="120" w:type="dxa"/>
              <w:bottom w:w="100" w:type="dxa"/>
              <w:end w:w="120" w:type="dxa"/>
            </w:tcMar>
          </w:tcPr>
          <w:p>
            <w:pPr>
              <w:spacing w:after="0"/>
              <w:jc w:val="left"/>
            </w:pPr>
            <w:r>
              <w:rPr>
                <w:rFonts w:ascii="Calibri" w:hAnsi="Calibri" w:eastAsia="Microsoft YaHei"/>
                <w:b w:val="0"/>
                <w:color w:val="000000"/>
                <w:sz w:val="18"/>
              </w:rPr>
              <w:t>阵列修整后的剩磁场三分量</w:t>
            </w:r>
          </w:p>
        </w:tc>
        <w:tc>
          <w:tcPr>
            <w:tcW w:type="dxa" w:w="2664"/>
            <w:vAlign w:val="center"/>
            <w:tcMar>
              <w:top w:w="100" w:type="dxa"/>
              <w:start w:w="120" w:type="dxa"/>
              <w:bottom w:w="100" w:type="dxa"/>
              <w:end w:w="120" w:type="dxa"/>
            </w:tcMar>
          </w:tcPr>
          <w:p>
            <w:pPr>
              <w:spacing w:after="0"/>
              <w:jc w:val="left"/>
            </w:pPr>
            <w:r>
              <w:rPr>
                <w:rFonts w:ascii="Calibri" w:hAnsi="Calibri" w:eastAsia="Microsoft YaHei"/>
                <w:b w:val="0"/>
                <w:color w:val="000000"/>
                <w:sz w:val="18"/>
              </w:rPr>
              <w:t>剩磁来源分析</w:t>
            </w:r>
          </w:p>
        </w:tc>
      </w:tr>
      <w:tr>
        <w:tc>
          <w:tcPr>
            <w:tcW w:type="dxa" w:w="2520"/>
            <w:vAlign w:val="center"/>
            <w:tcMar>
              <w:top w:w="100" w:type="dxa"/>
              <w:start w:w="120" w:type="dxa"/>
              <w:bottom w:w="100" w:type="dxa"/>
              <w:end w:w="120" w:type="dxa"/>
            </w:tcMar>
            <w:shd w:fill="F3F7FB"/>
          </w:tcPr>
          <w:p>
            <w:pPr>
              <w:spacing w:after="0"/>
              <w:jc w:val="center"/>
            </w:pPr>
            <w:r>
              <w:rPr>
                <w:rFonts w:ascii="Calibri" w:hAnsi="Calibri" w:eastAsia="Microsoft YaHei"/>
                <w:b w:val="0"/>
                <w:color w:val="000000"/>
                <w:sz w:val="18"/>
              </w:rPr>
              <w:t>induced_b*_nt</w:t>
            </w:r>
          </w:p>
        </w:tc>
        <w:tc>
          <w:tcPr>
            <w:tcW w:type="dxa" w:w="4176"/>
            <w:vAlign w:val="center"/>
            <w:tcMar>
              <w:top w:w="100" w:type="dxa"/>
              <w:start w:w="120" w:type="dxa"/>
              <w:bottom w:w="100" w:type="dxa"/>
              <w:end w:w="120" w:type="dxa"/>
            </w:tcMar>
            <w:shd w:fill="F3F7FB"/>
          </w:tcPr>
          <w:p>
            <w:pPr>
              <w:spacing w:after="0"/>
              <w:jc w:val="left"/>
            </w:pPr>
            <w:r>
              <w:rPr>
                <w:rFonts w:ascii="Calibri" w:hAnsi="Calibri" w:eastAsia="Microsoft YaHei"/>
                <w:b w:val="0"/>
                <w:color w:val="000000"/>
                <w:sz w:val="18"/>
              </w:rPr>
              <w:t>阵列修整后的感应场三分量</w:t>
            </w:r>
          </w:p>
        </w:tc>
        <w:tc>
          <w:tcPr>
            <w:tcW w:type="dxa" w:w="2664"/>
            <w:vAlign w:val="center"/>
            <w:tcMar>
              <w:top w:w="100" w:type="dxa"/>
              <w:start w:w="120" w:type="dxa"/>
              <w:bottom w:w="100" w:type="dxa"/>
              <w:end w:w="120" w:type="dxa"/>
            </w:tcMar>
            <w:shd w:fill="F3F7FB"/>
          </w:tcPr>
          <w:p>
            <w:pPr>
              <w:spacing w:after="0"/>
              <w:jc w:val="left"/>
            </w:pPr>
            <w:r>
              <w:rPr>
                <w:rFonts w:ascii="Calibri" w:hAnsi="Calibri" w:eastAsia="Microsoft YaHei"/>
                <w:b w:val="0"/>
                <w:color w:val="000000"/>
                <w:sz w:val="18"/>
              </w:rPr>
              <w:t>地磁磁化分析</w:t>
            </w:r>
          </w:p>
        </w:tc>
      </w:tr>
      <w:tr>
        <w:tc>
          <w:tcPr>
            <w:tcW w:type="dxa" w:w="2520"/>
            <w:vAlign w:val="center"/>
            <w:tcMar>
              <w:top w:w="100" w:type="dxa"/>
              <w:start w:w="120" w:type="dxa"/>
              <w:bottom w:w="100" w:type="dxa"/>
              <w:end w:w="120" w:type="dxa"/>
            </w:tcMar>
          </w:tcPr>
          <w:p>
            <w:pPr>
              <w:spacing w:after="0"/>
              <w:jc w:val="center"/>
            </w:pPr>
            <w:r>
              <w:rPr>
                <w:rFonts w:ascii="Calibri" w:hAnsi="Calibri" w:eastAsia="Microsoft YaHei"/>
                <w:b w:val="0"/>
                <w:color w:val="000000"/>
                <w:sz w:val="18"/>
              </w:rPr>
              <w:t>macro_b*_nt</w:t>
            </w:r>
          </w:p>
        </w:tc>
        <w:tc>
          <w:tcPr>
            <w:tcW w:type="dxa" w:w="4176"/>
            <w:vAlign w:val="center"/>
            <w:tcMar>
              <w:top w:w="100" w:type="dxa"/>
              <w:start w:w="120" w:type="dxa"/>
              <w:bottom w:w="100" w:type="dxa"/>
              <w:end w:w="120" w:type="dxa"/>
            </w:tcMar>
          </w:tcPr>
          <w:p>
            <w:pPr>
              <w:spacing w:after="0"/>
              <w:jc w:val="left"/>
            </w:pPr>
            <w:r>
              <w:rPr>
                <w:rFonts w:ascii="Calibri" w:hAnsi="Calibri" w:eastAsia="Microsoft YaHei"/>
                <w:b w:val="0"/>
                <w:color w:val="000000"/>
                <w:sz w:val="18"/>
              </w:rPr>
              <w:t>椭球宏观总磁矩场</w:t>
            </w:r>
          </w:p>
        </w:tc>
        <w:tc>
          <w:tcPr>
            <w:tcW w:type="dxa" w:w="2664"/>
            <w:vAlign w:val="center"/>
            <w:tcMar>
              <w:top w:w="100" w:type="dxa"/>
              <w:start w:w="120" w:type="dxa"/>
              <w:bottom w:w="100" w:type="dxa"/>
              <w:end w:w="120" w:type="dxa"/>
            </w:tcMar>
          </w:tcPr>
          <w:p>
            <w:pPr>
              <w:spacing w:after="0"/>
              <w:jc w:val="left"/>
            </w:pPr>
            <w:r>
              <w:rPr>
                <w:rFonts w:ascii="Calibri" w:hAnsi="Calibri" w:eastAsia="Microsoft YaHei"/>
                <w:b w:val="0"/>
                <w:color w:val="000000"/>
                <w:sz w:val="18"/>
              </w:rPr>
              <w:t>远场基线和模型诊断</w:t>
            </w:r>
          </w:p>
        </w:tc>
      </w:tr>
      <w:tr>
        <w:tc>
          <w:tcPr>
            <w:tcW w:type="dxa" w:w="2520"/>
            <w:vAlign w:val="center"/>
            <w:tcMar>
              <w:top w:w="100" w:type="dxa"/>
              <w:start w:w="120" w:type="dxa"/>
              <w:bottom w:w="100" w:type="dxa"/>
              <w:end w:w="120" w:type="dxa"/>
            </w:tcMar>
            <w:shd w:fill="F3F7FB"/>
          </w:tcPr>
          <w:p>
            <w:pPr>
              <w:spacing w:after="0"/>
              <w:jc w:val="center"/>
            </w:pPr>
            <w:r>
              <w:rPr>
                <w:rFonts w:ascii="Calibri" w:hAnsi="Calibri" w:eastAsia="Microsoft YaHei"/>
                <w:b w:val="0"/>
                <w:color w:val="000000"/>
                <w:sz w:val="18"/>
              </w:rPr>
              <w:t>local_correction_b*_nt</w:t>
            </w:r>
          </w:p>
        </w:tc>
        <w:tc>
          <w:tcPr>
            <w:tcW w:type="dxa" w:w="4176"/>
            <w:vAlign w:val="center"/>
            <w:tcMar>
              <w:top w:w="100" w:type="dxa"/>
              <w:start w:w="120" w:type="dxa"/>
              <w:bottom w:w="100" w:type="dxa"/>
              <w:end w:w="120" w:type="dxa"/>
            </w:tcMar>
            <w:shd w:fill="F3F7FB"/>
          </w:tcPr>
          <w:p>
            <w:pPr>
              <w:spacing w:after="0"/>
              <w:jc w:val="left"/>
            </w:pPr>
            <w:r>
              <w:rPr>
                <w:rFonts w:ascii="Calibri" w:hAnsi="Calibri" w:eastAsia="Microsoft YaHei"/>
                <w:b w:val="0"/>
                <w:color w:val="000000"/>
                <w:sz w:val="18"/>
              </w:rPr>
              <w:t>阵列场减宏观场后的修整量</w:t>
            </w:r>
          </w:p>
        </w:tc>
        <w:tc>
          <w:tcPr>
            <w:tcW w:type="dxa" w:w="2664"/>
            <w:vAlign w:val="center"/>
            <w:tcMar>
              <w:top w:w="100" w:type="dxa"/>
              <w:start w:w="120" w:type="dxa"/>
              <w:bottom w:w="100" w:type="dxa"/>
              <w:end w:w="120" w:type="dxa"/>
            </w:tcMar>
            <w:shd w:fill="F3F7FB"/>
          </w:tcPr>
          <w:p>
            <w:pPr>
              <w:spacing w:after="0"/>
              <w:jc w:val="left"/>
            </w:pPr>
            <w:r>
              <w:rPr>
                <w:rFonts w:ascii="Calibri" w:hAnsi="Calibri" w:eastAsia="Microsoft YaHei"/>
                <w:b w:val="0"/>
                <w:color w:val="000000"/>
                <w:sz w:val="18"/>
              </w:rPr>
              <w:t>近场空间结构分析</w:t>
            </w:r>
          </w:p>
        </w:tc>
      </w:tr>
      <w:tr>
        <w:tc>
          <w:tcPr>
            <w:tcW w:type="dxa" w:w="2520"/>
            <w:vAlign w:val="center"/>
            <w:tcMar>
              <w:top w:w="100" w:type="dxa"/>
              <w:start w:w="120" w:type="dxa"/>
              <w:bottom w:w="100" w:type="dxa"/>
              <w:end w:w="120" w:type="dxa"/>
            </w:tcMar>
          </w:tcPr>
          <w:p>
            <w:pPr>
              <w:spacing w:after="0"/>
              <w:jc w:val="center"/>
            </w:pPr>
            <w:r>
              <w:rPr>
                <w:rFonts w:ascii="Calibri" w:hAnsi="Calibri" w:eastAsia="Microsoft YaHei"/>
                <w:b w:val="0"/>
                <w:color w:val="000000"/>
                <w:sz w:val="18"/>
              </w:rPr>
              <w:t>signal_b*_nt</w:t>
            </w:r>
          </w:p>
        </w:tc>
        <w:tc>
          <w:tcPr>
            <w:tcW w:type="dxa" w:w="4176"/>
            <w:vAlign w:val="center"/>
            <w:tcMar>
              <w:top w:w="100" w:type="dxa"/>
              <w:start w:w="120" w:type="dxa"/>
              <w:bottom w:w="100" w:type="dxa"/>
              <w:end w:w="120" w:type="dxa"/>
            </w:tcMar>
          </w:tcPr>
          <w:p>
            <w:pPr>
              <w:spacing w:after="0"/>
              <w:jc w:val="left"/>
            </w:pPr>
            <w:r>
              <w:rPr>
                <w:rFonts w:ascii="Calibri" w:hAnsi="Calibri" w:eastAsia="Microsoft YaHei"/>
                <w:b w:val="0"/>
                <w:color w:val="000000"/>
                <w:sz w:val="18"/>
              </w:rPr>
              <w:t>HJC 中的目标异常场</w:t>
            </w:r>
          </w:p>
        </w:tc>
        <w:tc>
          <w:tcPr>
            <w:tcW w:type="dxa" w:w="2664"/>
            <w:vAlign w:val="center"/>
            <w:tcMar>
              <w:top w:w="100" w:type="dxa"/>
              <w:start w:w="120" w:type="dxa"/>
              <w:bottom w:w="100" w:type="dxa"/>
              <w:end w:w="120" w:type="dxa"/>
            </w:tcMar>
          </w:tcPr>
          <w:p>
            <w:pPr>
              <w:spacing w:after="0"/>
              <w:jc w:val="left"/>
            </w:pPr>
            <w:r>
              <w:rPr>
                <w:rFonts w:ascii="Calibri" w:hAnsi="Calibri" w:eastAsia="Microsoft YaHei"/>
                <w:b w:val="0"/>
                <w:color w:val="000000"/>
                <w:sz w:val="18"/>
              </w:rPr>
              <w:t>目标信号独立查看</w:t>
            </w:r>
          </w:p>
        </w:tc>
      </w:tr>
      <w:tr>
        <w:tc>
          <w:tcPr>
            <w:tcW w:type="dxa" w:w="2520"/>
            <w:vAlign w:val="center"/>
            <w:tcMar>
              <w:top w:w="100" w:type="dxa"/>
              <w:start w:w="120" w:type="dxa"/>
              <w:bottom w:w="100" w:type="dxa"/>
              <w:end w:w="120" w:type="dxa"/>
            </w:tcMar>
            <w:shd w:fill="F3F7FB"/>
          </w:tcPr>
          <w:p>
            <w:pPr>
              <w:spacing w:after="0"/>
              <w:jc w:val="center"/>
            </w:pPr>
            <w:r>
              <w:rPr>
                <w:rFonts w:ascii="Calibri" w:hAnsi="Calibri" w:eastAsia="Microsoft YaHei"/>
                <w:b w:val="0"/>
                <w:color w:val="000000"/>
                <w:sz w:val="18"/>
              </w:rPr>
              <w:t>environment_b*_nt</w:t>
            </w:r>
          </w:p>
        </w:tc>
        <w:tc>
          <w:tcPr>
            <w:tcW w:type="dxa" w:w="4176"/>
            <w:vAlign w:val="center"/>
            <w:tcMar>
              <w:top w:w="100" w:type="dxa"/>
              <w:start w:w="120" w:type="dxa"/>
              <w:bottom w:w="100" w:type="dxa"/>
              <w:end w:w="120" w:type="dxa"/>
            </w:tcMar>
            <w:shd w:fill="F3F7FB"/>
          </w:tcPr>
          <w:p>
            <w:pPr>
              <w:spacing w:after="0"/>
              <w:jc w:val="left"/>
            </w:pPr>
            <w:r>
              <w:rPr>
                <w:rFonts w:ascii="Calibri" w:hAnsi="Calibri" w:eastAsia="Microsoft YaHei"/>
                <w:b w:val="0"/>
                <w:color w:val="000000"/>
                <w:sz w:val="18"/>
              </w:rPr>
              <w:t>HJC 环境背景场</w:t>
            </w:r>
          </w:p>
        </w:tc>
        <w:tc>
          <w:tcPr>
            <w:tcW w:type="dxa" w:w="2664"/>
            <w:vAlign w:val="center"/>
            <w:tcMar>
              <w:top w:w="100" w:type="dxa"/>
              <w:start w:w="120" w:type="dxa"/>
              <w:bottom w:w="100" w:type="dxa"/>
              <w:end w:w="120" w:type="dxa"/>
            </w:tcMar>
            <w:shd w:fill="F3F7FB"/>
          </w:tcPr>
          <w:p>
            <w:pPr>
              <w:spacing w:after="0"/>
              <w:jc w:val="left"/>
            </w:pPr>
            <w:r>
              <w:rPr>
                <w:rFonts w:ascii="Calibri" w:hAnsi="Calibri" w:eastAsia="Microsoft YaHei"/>
                <w:b w:val="0"/>
                <w:color w:val="000000"/>
                <w:sz w:val="18"/>
              </w:rPr>
              <w:t>背景独立查看</w:t>
            </w:r>
          </w:p>
        </w:tc>
      </w:tr>
      <w:tr>
        <w:tc>
          <w:tcPr>
            <w:tcW w:type="dxa" w:w="2520"/>
            <w:vAlign w:val="center"/>
            <w:tcMar>
              <w:top w:w="100" w:type="dxa"/>
              <w:start w:w="120" w:type="dxa"/>
              <w:bottom w:w="100" w:type="dxa"/>
              <w:end w:w="120" w:type="dxa"/>
            </w:tcMar>
          </w:tcPr>
          <w:p>
            <w:pPr>
              <w:spacing w:after="0"/>
              <w:jc w:val="center"/>
            </w:pPr>
            <w:r>
              <w:rPr>
                <w:rFonts w:ascii="Calibri" w:hAnsi="Calibri" w:eastAsia="Microsoft YaHei"/>
                <w:b w:val="0"/>
                <w:color w:val="000000"/>
                <w:sz w:val="18"/>
              </w:rPr>
              <w:t>total_b*_nt</w:t>
            </w:r>
          </w:p>
        </w:tc>
        <w:tc>
          <w:tcPr>
            <w:tcW w:type="dxa" w:w="4176"/>
            <w:vAlign w:val="center"/>
            <w:tcMar>
              <w:top w:w="100" w:type="dxa"/>
              <w:start w:w="120" w:type="dxa"/>
              <w:bottom w:w="100" w:type="dxa"/>
              <w:end w:w="120" w:type="dxa"/>
            </w:tcMar>
          </w:tcPr>
          <w:p>
            <w:pPr>
              <w:spacing w:after="0"/>
              <w:jc w:val="left"/>
            </w:pPr>
            <w:r>
              <w:rPr>
                <w:rFonts w:ascii="Calibri" w:hAnsi="Calibri" w:eastAsia="Microsoft YaHei"/>
                <w:b w:val="0"/>
                <w:color w:val="000000"/>
                <w:sz w:val="18"/>
              </w:rPr>
              <w:t>目标场与环境场合成</w:t>
            </w:r>
          </w:p>
        </w:tc>
        <w:tc>
          <w:tcPr>
            <w:tcW w:type="dxa" w:w="2664"/>
            <w:vAlign w:val="center"/>
            <w:tcMar>
              <w:top w:w="100" w:type="dxa"/>
              <w:start w:w="120" w:type="dxa"/>
              <w:bottom w:w="100" w:type="dxa"/>
              <w:end w:w="120" w:type="dxa"/>
            </w:tcMar>
          </w:tcPr>
          <w:p>
            <w:pPr>
              <w:spacing w:after="0"/>
              <w:jc w:val="left"/>
            </w:pPr>
            <w:r>
              <w:rPr>
                <w:rFonts w:ascii="Calibri" w:hAnsi="Calibri" w:eastAsia="Microsoft YaHei"/>
                <w:b w:val="0"/>
                <w:color w:val="000000"/>
                <w:sz w:val="18"/>
              </w:rPr>
              <w:t>传感器三轴读数</w:t>
            </w:r>
          </w:p>
        </w:tc>
      </w:tr>
      <w:tr>
        <w:tc>
          <w:tcPr>
            <w:tcW w:type="dxa" w:w="2520"/>
            <w:vAlign w:val="center"/>
            <w:tcMar>
              <w:top w:w="100" w:type="dxa"/>
              <w:start w:w="120" w:type="dxa"/>
              <w:bottom w:w="100" w:type="dxa"/>
              <w:end w:w="120" w:type="dxa"/>
            </w:tcMar>
            <w:shd w:fill="F3F7FB"/>
          </w:tcPr>
          <w:p>
            <w:pPr>
              <w:spacing w:after="0"/>
              <w:jc w:val="center"/>
            </w:pPr>
            <w:r>
              <w:rPr>
                <w:rFonts w:ascii="Calibri" w:hAnsi="Calibri" w:eastAsia="Microsoft YaHei"/>
                <w:b w:val="0"/>
                <w:color w:val="000000"/>
                <w:sz w:val="18"/>
              </w:rPr>
              <w:t>scalar_anomaly_nt</w:t>
            </w:r>
          </w:p>
        </w:tc>
        <w:tc>
          <w:tcPr>
            <w:tcW w:type="dxa" w:w="4176"/>
            <w:vAlign w:val="center"/>
            <w:tcMar>
              <w:top w:w="100" w:type="dxa"/>
              <w:start w:w="120" w:type="dxa"/>
              <w:bottom w:w="100" w:type="dxa"/>
              <w:end w:w="120" w:type="dxa"/>
            </w:tcMar>
            <w:shd w:fill="F3F7FB"/>
          </w:tcPr>
          <w:p>
            <w:pPr>
              <w:spacing w:after="0"/>
              <w:jc w:val="left"/>
            </w:pPr>
            <w:r>
              <w:rPr>
                <w:rFonts w:ascii="Calibri" w:hAnsi="Calibri" w:eastAsia="Microsoft YaHei"/>
                <w:b w:val="0"/>
                <w:color w:val="000000"/>
                <w:sz w:val="18"/>
              </w:rPr>
              <w:t>总场模长减环境场模长</w:t>
            </w:r>
          </w:p>
        </w:tc>
        <w:tc>
          <w:tcPr>
            <w:tcW w:type="dxa" w:w="2664"/>
            <w:vAlign w:val="center"/>
            <w:tcMar>
              <w:top w:w="100" w:type="dxa"/>
              <w:start w:w="120" w:type="dxa"/>
              <w:bottom w:w="100" w:type="dxa"/>
              <w:end w:w="120" w:type="dxa"/>
            </w:tcMar>
            <w:shd w:fill="F3F7FB"/>
          </w:tcPr>
          <w:p>
            <w:pPr>
              <w:spacing w:after="0"/>
              <w:jc w:val="left"/>
            </w:pPr>
            <w:r>
              <w:rPr>
                <w:rFonts w:ascii="Calibri" w:hAnsi="Calibri" w:eastAsia="Microsoft YaHei"/>
                <w:b w:val="0"/>
                <w:color w:val="000000"/>
                <w:sz w:val="18"/>
              </w:rPr>
              <w:t>标量磁力仪异常</w:t>
            </w:r>
          </w:p>
        </w:tc>
      </w:tr>
    </w:tbl>
    <w:p>
      <w:pPr>
        <w:spacing w:after="20"/>
      </w:pPr>
    </w:p>
    <w:p>
      <w:pPr>
        <w:pStyle w:val="Heading1"/>
        <w:keepNext/>
        <w:keepLines/>
      </w:pPr>
      <w:r>
        <w:t>8 默认参数与校验规则</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35"/>
        <w:gridCol w:w="3235"/>
        <w:gridCol w:w="3235"/>
      </w:tblGrid>
      <w:tr>
        <w:trPr>
          <w:tblHeader w:val="true"/>
        </w:trPr>
        <w:tc>
          <w:tcPr>
            <w:tcW w:type="dxa" w:w="2376"/>
            <w:vAlign w:val="center"/>
            <w:shd w:fill="17365D"/>
            <w:tcMar>
              <w:top w:w="100" w:type="dxa"/>
              <w:start w:w="120" w:type="dxa"/>
              <w:bottom w:w="100" w:type="dxa"/>
              <w:end w:w="120" w:type="dxa"/>
            </w:tcMar>
          </w:tcPr>
          <w:p>
            <w:pPr>
              <w:jc w:val="center"/>
            </w:pPr>
            <w:r>
              <w:rPr>
                <w:rFonts w:ascii="Calibri" w:hAnsi="Calibri" w:eastAsia="Microsoft YaHei"/>
                <w:b/>
                <w:color w:val="FFFFFF"/>
                <w:sz w:val="19"/>
              </w:rPr>
              <w:t>参数</w:t>
            </w:r>
          </w:p>
        </w:tc>
        <w:tc>
          <w:tcPr>
            <w:tcW w:type="dxa" w:w="2232"/>
            <w:vAlign w:val="center"/>
            <w:shd w:fill="17365D"/>
            <w:tcMar>
              <w:top w:w="100" w:type="dxa"/>
              <w:start w:w="120" w:type="dxa"/>
              <w:bottom w:w="100" w:type="dxa"/>
              <w:end w:w="120" w:type="dxa"/>
            </w:tcMar>
          </w:tcPr>
          <w:p>
            <w:pPr>
              <w:jc w:val="center"/>
            </w:pPr>
            <w:r>
              <w:rPr>
                <w:rFonts w:ascii="Calibri" w:hAnsi="Calibri" w:eastAsia="Microsoft YaHei"/>
                <w:b/>
                <w:color w:val="FFFFFF"/>
                <w:sz w:val="19"/>
              </w:rPr>
              <w:t>当前默认值</w:t>
            </w:r>
          </w:p>
        </w:tc>
        <w:tc>
          <w:tcPr>
            <w:tcW w:type="dxa" w:w="4752"/>
            <w:vAlign w:val="center"/>
            <w:shd w:fill="17365D"/>
            <w:tcMar>
              <w:top w:w="100" w:type="dxa"/>
              <w:start w:w="120" w:type="dxa"/>
              <w:bottom w:w="100" w:type="dxa"/>
              <w:end w:w="120" w:type="dxa"/>
            </w:tcMar>
          </w:tcPr>
          <w:p>
            <w:pPr>
              <w:jc w:val="center"/>
            </w:pPr>
            <w:r>
              <w:rPr>
                <w:rFonts w:ascii="Calibri" w:hAnsi="Calibri" w:eastAsia="Microsoft YaHei"/>
                <w:b/>
                <w:color w:val="FFFFFF"/>
                <w:sz w:val="19"/>
              </w:rPr>
              <w:t>校验或物理意义</w:t>
            </w:r>
          </w:p>
        </w:tc>
      </w:tr>
      <w:tr>
        <w:tc>
          <w:tcPr>
            <w:tcW w:type="dxa" w:w="2376"/>
            <w:vAlign w:val="center"/>
            <w:tcMar>
              <w:top w:w="100" w:type="dxa"/>
              <w:start w:w="120" w:type="dxa"/>
              <w:bottom w:w="100" w:type="dxa"/>
              <w:end w:w="120" w:type="dxa"/>
            </w:tcMar>
          </w:tcPr>
          <w:p>
            <w:pPr>
              <w:spacing w:after="0"/>
              <w:jc w:val="center"/>
            </w:pPr>
            <w:r>
              <w:rPr>
                <w:rFonts w:ascii="Calibri" w:hAnsi="Calibri" w:eastAsia="Microsoft YaHei"/>
                <w:b w:val="0"/>
                <w:color w:val="000000"/>
                <w:sz w:val="18"/>
              </w:rPr>
              <w:t>候选阵列</w:t>
            </w:r>
          </w:p>
        </w:tc>
        <w:tc>
          <w:tcPr>
            <w:tcW w:type="dxa" w:w="2232"/>
            <w:vAlign w:val="center"/>
            <w:tcMar>
              <w:top w:w="100" w:type="dxa"/>
              <w:start w:w="120" w:type="dxa"/>
              <w:bottom w:w="100" w:type="dxa"/>
              <w:end w:w="120" w:type="dxa"/>
            </w:tcMar>
          </w:tcPr>
          <w:p>
            <w:pPr>
              <w:spacing w:after="0"/>
              <w:jc w:val="left"/>
            </w:pPr>
            <w:r>
              <w:rPr>
                <w:rFonts w:ascii="Calibri" w:hAnsi="Calibri" w:eastAsia="Microsoft YaHei"/>
                <w:b w:val="0"/>
                <w:color w:val="000000"/>
                <w:sz w:val="18"/>
              </w:rPr>
              <w:t>7 × 3 × 3</w:t>
            </w:r>
          </w:p>
        </w:tc>
        <w:tc>
          <w:tcPr>
            <w:tcW w:type="dxa" w:w="4752"/>
            <w:vAlign w:val="center"/>
            <w:tcMar>
              <w:top w:w="100" w:type="dxa"/>
              <w:start w:w="120" w:type="dxa"/>
              <w:bottom w:w="100" w:type="dxa"/>
              <w:end w:w="120" w:type="dxa"/>
            </w:tcMar>
          </w:tcPr>
          <w:p>
            <w:pPr>
              <w:spacing w:after="0"/>
              <w:jc w:val="left"/>
            </w:pPr>
            <w:r>
              <w:rPr>
                <w:rFonts w:ascii="Calibri" w:hAnsi="Calibri" w:eastAsia="Microsoft YaHei"/>
                <w:b w:val="0"/>
                <w:color w:val="000000"/>
                <w:sz w:val="18"/>
              </w:rPr>
              <w:t>三个方向节点数均大于 0</w:t>
            </w:r>
          </w:p>
        </w:tc>
      </w:tr>
      <w:tr>
        <w:tc>
          <w:tcPr>
            <w:tcW w:type="dxa" w:w="2376"/>
            <w:vAlign w:val="center"/>
            <w:tcMar>
              <w:top w:w="100" w:type="dxa"/>
              <w:start w:w="120" w:type="dxa"/>
              <w:bottom w:w="100" w:type="dxa"/>
              <w:end w:w="120" w:type="dxa"/>
            </w:tcMar>
            <w:shd w:fill="F3F7FB"/>
          </w:tcPr>
          <w:p>
            <w:pPr>
              <w:spacing w:after="0"/>
              <w:jc w:val="center"/>
            </w:pPr>
            <w:r>
              <w:rPr>
                <w:rFonts w:ascii="Calibri" w:hAnsi="Calibri" w:eastAsia="Microsoft YaHei"/>
                <w:b w:val="0"/>
                <w:color w:val="000000"/>
                <w:sz w:val="18"/>
              </w:rPr>
              <w:t>有效节点</w:t>
            </w:r>
          </w:p>
        </w:tc>
        <w:tc>
          <w:tcPr>
            <w:tcW w:type="dxa" w:w="2232"/>
            <w:vAlign w:val="center"/>
            <w:tcMar>
              <w:top w:w="100" w:type="dxa"/>
              <w:start w:w="120" w:type="dxa"/>
              <w:bottom w:w="100" w:type="dxa"/>
              <w:end w:w="120" w:type="dxa"/>
            </w:tcMar>
            <w:shd w:fill="F3F7FB"/>
          </w:tcPr>
          <w:p>
            <w:pPr>
              <w:spacing w:after="0"/>
              <w:jc w:val="left"/>
            </w:pPr>
            <w:r>
              <w:rPr>
                <w:rFonts w:ascii="Calibri" w:hAnsi="Calibri" w:eastAsia="Microsoft YaHei"/>
                <w:b w:val="0"/>
                <w:color w:val="000000"/>
                <w:sz w:val="18"/>
              </w:rPr>
              <w:t>27</w:t>
            </w:r>
          </w:p>
        </w:tc>
        <w:tc>
          <w:tcPr>
            <w:tcW w:type="dxa" w:w="4752"/>
            <w:vAlign w:val="center"/>
            <w:tcMar>
              <w:top w:w="100" w:type="dxa"/>
              <w:start w:w="120" w:type="dxa"/>
              <w:bottom w:w="100" w:type="dxa"/>
              <w:end w:w="120" w:type="dxa"/>
            </w:tcMar>
            <w:shd w:fill="F3F7FB"/>
          </w:tcPr>
          <w:p>
            <w:pPr>
              <w:spacing w:after="0"/>
              <w:jc w:val="left"/>
            </w:pPr>
            <w:r>
              <w:rPr>
                <w:rFonts w:ascii="Calibri" w:hAnsi="Calibri" w:eastAsia="Microsoft YaHei"/>
                <w:b w:val="0"/>
                <w:color w:val="000000"/>
                <w:sz w:val="18"/>
              </w:rPr>
              <w:t>节点需满足单位椭球内部条件</w:t>
            </w:r>
          </w:p>
        </w:tc>
      </w:tr>
      <w:tr>
        <w:tc>
          <w:tcPr>
            <w:tcW w:type="dxa" w:w="2376"/>
            <w:vAlign w:val="center"/>
            <w:tcMar>
              <w:top w:w="100" w:type="dxa"/>
              <w:start w:w="120" w:type="dxa"/>
              <w:bottom w:w="100" w:type="dxa"/>
              <w:end w:w="120" w:type="dxa"/>
            </w:tcMar>
          </w:tcPr>
          <w:p>
            <w:pPr>
              <w:spacing w:after="0"/>
              <w:jc w:val="center"/>
            </w:pPr>
            <w:r>
              <w:rPr>
                <w:rFonts w:ascii="Calibri" w:hAnsi="Calibri" w:eastAsia="Microsoft YaHei"/>
                <w:b w:val="0"/>
                <w:color w:val="000000"/>
                <w:sz w:val="18"/>
              </w:rPr>
              <w:t>阵列范围</w:t>
            </w:r>
          </w:p>
        </w:tc>
        <w:tc>
          <w:tcPr>
            <w:tcW w:type="dxa" w:w="2232"/>
            <w:vAlign w:val="center"/>
            <w:tcMar>
              <w:top w:w="100" w:type="dxa"/>
              <w:start w:w="120" w:type="dxa"/>
              <w:bottom w:w="100" w:type="dxa"/>
              <w:end w:w="120" w:type="dxa"/>
            </w:tcMar>
          </w:tcPr>
          <w:p>
            <w:pPr>
              <w:spacing w:after="0"/>
              <w:jc w:val="left"/>
            </w:pPr>
            <w:r>
              <w:rPr>
                <w:rFonts w:ascii="Calibri" w:hAnsi="Calibri" w:eastAsia="Microsoft YaHei"/>
                <w:b w:val="0"/>
                <w:color w:val="000000"/>
                <w:sz w:val="18"/>
              </w:rPr>
              <w:t>各主轴的 ±0.78</w:t>
            </w:r>
          </w:p>
        </w:tc>
        <w:tc>
          <w:tcPr>
            <w:tcW w:type="dxa" w:w="4752"/>
            <w:vAlign w:val="center"/>
            <w:tcMar>
              <w:top w:w="100" w:type="dxa"/>
              <w:start w:w="120" w:type="dxa"/>
              <w:bottom w:w="100" w:type="dxa"/>
              <w:end w:w="120" w:type="dxa"/>
            </w:tcMar>
          </w:tcPr>
          <w:p>
            <w:pPr>
              <w:spacing w:after="0"/>
              <w:jc w:val="left"/>
            </w:pPr>
            <w:r>
              <w:rPr>
                <w:rFonts w:ascii="Calibri" w:hAnsi="Calibri" w:eastAsia="Microsoft YaHei"/>
                <w:b w:val="0"/>
                <w:color w:val="000000"/>
                <w:sz w:val="18"/>
              </w:rPr>
              <w:t>节点不放在椭球表面</w:t>
            </w:r>
          </w:p>
        </w:tc>
      </w:tr>
      <w:tr>
        <w:tc>
          <w:tcPr>
            <w:tcW w:type="dxa" w:w="2376"/>
            <w:vAlign w:val="center"/>
            <w:tcMar>
              <w:top w:w="100" w:type="dxa"/>
              <w:start w:w="120" w:type="dxa"/>
              <w:bottom w:w="100" w:type="dxa"/>
              <w:end w:w="120" w:type="dxa"/>
            </w:tcMar>
            <w:shd w:fill="F3F7FB"/>
          </w:tcPr>
          <w:p>
            <w:pPr>
              <w:spacing w:after="0"/>
              <w:jc w:val="center"/>
            </w:pPr>
            <w:r>
              <w:rPr>
                <w:rFonts w:ascii="Calibri" w:hAnsi="Calibri" w:eastAsia="Microsoft YaHei"/>
                <w:b w:val="0"/>
                <w:color w:val="000000"/>
                <w:sz w:val="18"/>
              </w:rPr>
              <w:t>局部修整系数</w:t>
            </w:r>
          </w:p>
        </w:tc>
        <w:tc>
          <w:tcPr>
            <w:tcW w:type="dxa" w:w="2232"/>
            <w:vAlign w:val="center"/>
            <w:tcMar>
              <w:top w:w="100" w:type="dxa"/>
              <w:start w:w="120" w:type="dxa"/>
              <w:bottom w:w="100" w:type="dxa"/>
              <w:end w:w="120" w:type="dxa"/>
            </w:tcMar>
            <w:shd w:fill="F3F7FB"/>
          </w:tcPr>
          <w:p>
            <w:pPr>
              <w:spacing w:after="0"/>
              <w:jc w:val="left"/>
            </w:pPr>
            <w:r>
              <w:rPr>
                <w:rFonts w:ascii="Calibri" w:hAnsi="Calibri" w:eastAsia="Microsoft YaHei"/>
                <w:b w:val="0"/>
                <w:color w:val="000000"/>
                <w:sz w:val="18"/>
              </w:rPr>
              <w:t>0.65</w:t>
            </w:r>
          </w:p>
        </w:tc>
        <w:tc>
          <w:tcPr>
            <w:tcW w:type="dxa" w:w="4752"/>
            <w:vAlign w:val="center"/>
            <w:tcMar>
              <w:top w:w="100" w:type="dxa"/>
              <w:start w:w="120" w:type="dxa"/>
              <w:bottom w:w="100" w:type="dxa"/>
              <w:end w:w="120" w:type="dxa"/>
            </w:tcMar>
            <w:shd w:fill="F3F7FB"/>
          </w:tcPr>
          <w:p>
            <w:pPr>
              <w:spacing w:after="0"/>
              <w:jc w:val="left"/>
            </w:pPr>
            <w:r>
              <w:rPr>
                <w:rFonts w:ascii="Calibri" w:hAnsi="Calibri" w:eastAsia="Microsoft YaHei"/>
                <w:b w:val="0"/>
                <w:color w:val="000000"/>
                <w:sz w:val="18"/>
              </w:rPr>
              <w:t>有限值且位于 0 到 1</w:t>
            </w:r>
          </w:p>
        </w:tc>
      </w:tr>
      <w:tr>
        <w:tc>
          <w:tcPr>
            <w:tcW w:type="dxa" w:w="2376"/>
            <w:vAlign w:val="center"/>
            <w:tcMar>
              <w:top w:w="100" w:type="dxa"/>
              <w:start w:w="120" w:type="dxa"/>
              <w:bottom w:w="100" w:type="dxa"/>
              <w:end w:w="120" w:type="dxa"/>
            </w:tcMar>
          </w:tcPr>
          <w:p>
            <w:pPr>
              <w:spacing w:after="0"/>
              <w:jc w:val="center"/>
            </w:pPr>
            <w:r>
              <w:rPr>
                <w:rFonts w:ascii="Calibri" w:hAnsi="Calibri" w:eastAsia="Microsoft YaHei"/>
                <w:b w:val="0"/>
                <w:color w:val="000000"/>
                <w:sz w:val="18"/>
              </w:rPr>
              <w:t>最大候选节点数</w:t>
            </w:r>
          </w:p>
        </w:tc>
        <w:tc>
          <w:tcPr>
            <w:tcW w:type="dxa" w:w="2232"/>
            <w:vAlign w:val="center"/>
            <w:tcMar>
              <w:top w:w="100" w:type="dxa"/>
              <w:start w:w="120" w:type="dxa"/>
              <w:bottom w:w="100" w:type="dxa"/>
              <w:end w:w="120" w:type="dxa"/>
            </w:tcMar>
          </w:tcPr>
          <w:p>
            <w:pPr>
              <w:spacing w:after="0"/>
              <w:jc w:val="left"/>
            </w:pPr>
            <w:r>
              <w:rPr>
                <w:rFonts w:ascii="Calibri" w:hAnsi="Calibri" w:eastAsia="Microsoft YaHei"/>
                <w:b w:val="0"/>
                <w:color w:val="000000"/>
                <w:sz w:val="18"/>
              </w:rPr>
              <w:t>4096</w:t>
            </w:r>
          </w:p>
        </w:tc>
        <w:tc>
          <w:tcPr>
            <w:tcW w:type="dxa" w:w="4752"/>
            <w:vAlign w:val="center"/>
            <w:tcMar>
              <w:top w:w="100" w:type="dxa"/>
              <w:start w:w="120" w:type="dxa"/>
              <w:bottom w:w="100" w:type="dxa"/>
              <w:end w:w="120" w:type="dxa"/>
            </w:tcMar>
          </w:tcPr>
          <w:p>
            <w:pPr>
              <w:spacing w:after="0"/>
              <w:jc w:val="left"/>
            </w:pPr>
            <w:r>
              <w:rPr>
                <w:rFonts w:ascii="Calibri" w:hAnsi="Calibri" w:eastAsia="Microsoft YaHei"/>
                <w:b w:val="0"/>
                <w:color w:val="000000"/>
                <w:sz w:val="18"/>
              </w:rPr>
              <w:t>限制单个采样点的计算量</w:t>
            </w:r>
          </w:p>
        </w:tc>
      </w:tr>
      <w:tr>
        <w:tc>
          <w:tcPr>
            <w:tcW w:type="dxa" w:w="2376"/>
            <w:vAlign w:val="center"/>
            <w:tcMar>
              <w:top w:w="100" w:type="dxa"/>
              <w:start w:w="120" w:type="dxa"/>
              <w:bottom w:w="100" w:type="dxa"/>
              <w:end w:w="120" w:type="dxa"/>
            </w:tcMar>
            <w:shd w:fill="F3F7FB"/>
          </w:tcPr>
          <w:p>
            <w:pPr>
              <w:spacing w:after="0"/>
              <w:jc w:val="center"/>
            </w:pPr>
            <w:r>
              <w:rPr>
                <w:rFonts w:ascii="Calibri" w:hAnsi="Calibri" w:eastAsia="Microsoft YaHei"/>
                <w:b w:val="0"/>
                <w:color w:val="000000"/>
                <w:sz w:val="18"/>
              </w:rPr>
              <w:t>最小中心距离</w:t>
            </w:r>
          </w:p>
        </w:tc>
        <w:tc>
          <w:tcPr>
            <w:tcW w:type="dxa" w:w="2232"/>
            <w:vAlign w:val="center"/>
            <w:tcMar>
              <w:top w:w="100" w:type="dxa"/>
              <w:start w:w="120" w:type="dxa"/>
              <w:bottom w:w="100" w:type="dxa"/>
              <w:end w:w="120" w:type="dxa"/>
            </w:tcMar>
            <w:shd w:fill="F3F7FB"/>
          </w:tcPr>
          <w:p>
            <w:pPr>
              <w:spacing w:after="0"/>
              <w:jc w:val="left"/>
            </w:pPr>
            <w:r>
              <w:rPr>
                <w:rFonts w:ascii="Calibri" w:hAnsi="Calibri" w:eastAsia="Microsoft YaHei"/>
                <w:b w:val="0"/>
                <w:color w:val="000000"/>
                <w:sz w:val="18"/>
              </w:rPr>
              <w:t>演示为 2 m</w:t>
            </w:r>
          </w:p>
        </w:tc>
        <w:tc>
          <w:tcPr>
            <w:tcW w:type="dxa" w:w="4752"/>
            <w:vAlign w:val="center"/>
            <w:tcMar>
              <w:top w:w="100" w:type="dxa"/>
              <w:start w:w="120" w:type="dxa"/>
              <w:bottom w:w="100" w:type="dxa"/>
              <w:end w:w="120" w:type="dxa"/>
            </w:tcMar>
            <w:shd w:fill="F3F7FB"/>
          </w:tcPr>
          <w:p>
            <w:pPr>
              <w:spacing w:after="0"/>
              <w:jc w:val="left"/>
            </w:pPr>
            <w:r>
              <w:rPr>
                <w:rFonts w:ascii="Calibri" w:hAnsi="Calibri" w:eastAsia="Microsoft YaHei"/>
                <w:b w:val="0"/>
                <w:color w:val="000000"/>
                <w:sz w:val="18"/>
              </w:rPr>
              <w:t>同时执行椭球外部判定</w:t>
            </w:r>
          </w:p>
        </w:tc>
      </w:tr>
      <w:tr>
        <w:tc>
          <w:tcPr>
            <w:tcW w:type="dxa" w:w="2376"/>
            <w:vAlign w:val="center"/>
            <w:tcMar>
              <w:top w:w="100" w:type="dxa"/>
              <w:start w:w="120" w:type="dxa"/>
              <w:bottom w:w="100" w:type="dxa"/>
              <w:end w:w="120" w:type="dxa"/>
            </w:tcMar>
          </w:tcPr>
          <w:p>
            <w:pPr>
              <w:spacing w:after="0"/>
              <w:jc w:val="center"/>
            </w:pPr>
            <w:r>
              <w:rPr>
                <w:rFonts w:ascii="Calibri" w:hAnsi="Calibri" w:eastAsia="Microsoft YaHei"/>
                <w:b w:val="0"/>
                <w:color w:val="000000"/>
                <w:sz w:val="18"/>
              </w:rPr>
              <w:t>相对磁导率</w:t>
            </w:r>
          </w:p>
        </w:tc>
        <w:tc>
          <w:tcPr>
            <w:tcW w:type="dxa" w:w="2232"/>
            <w:vAlign w:val="center"/>
            <w:tcMar>
              <w:top w:w="100" w:type="dxa"/>
              <w:start w:w="120" w:type="dxa"/>
              <w:bottom w:w="100" w:type="dxa"/>
              <w:end w:w="120" w:type="dxa"/>
            </w:tcMar>
          </w:tcPr>
          <w:p>
            <w:pPr>
              <w:spacing w:after="0"/>
              <w:jc w:val="left"/>
            </w:pPr>
            <w:r>
              <w:rPr>
                <w:rFonts w:ascii="Calibri" w:hAnsi="Calibri" w:eastAsia="Microsoft YaHei"/>
                <w:b w:val="0"/>
                <w:color w:val="000000"/>
                <w:sz w:val="18"/>
              </w:rPr>
              <w:t>演示为 180</w:t>
            </w:r>
          </w:p>
        </w:tc>
        <w:tc>
          <w:tcPr>
            <w:tcW w:type="dxa" w:w="4752"/>
            <w:vAlign w:val="center"/>
            <w:tcMar>
              <w:top w:w="100" w:type="dxa"/>
              <w:start w:w="120" w:type="dxa"/>
              <w:bottom w:w="100" w:type="dxa"/>
              <w:end w:w="120" w:type="dxa"/>
            </w:tcMar>
          </w:tcPr>
          <w:p>
            <w:pPr>
              <w:spacing w:after="0"/>
              <w:jc w:val="left"/>
            </w:pPr>
            <w:r>
              <w:rPr>
                <w:rFonts w:ascii="Calibri" w:hAnsi="Calibri" w:eastAsia="Microsoft YaHei"/>
                <w:b w:val="0"/>
                <w:color w:val="000000"/>
                <w:sz w:val="18"/>
              </w:rPr>
              <w:t>必须大于或等于 1</w:t>
            </w:r>
          </w:p>
        </w:tc>
      </w:tr>
      <w:tr>
        <w:tc>
          <w:tcPr>
            <w:tcW w:type="dxa" w:w="2376"/>
            <w:vAlign w:val="center"/>
            <w:tcMar>
              <w:top w:w="100" w:type="dxa"/>
              <w:start w:w="120" w:type="dxa"/>
              <w:bottom w:w="100" w:type="dxa"/>
              <w:end w:w="120" w:type="dxa"/>
            </w:tcMar>
            <w:shd w:fill="F3F7FB"/>
          </w:tcPr>
          <w:p>
            <w:pPr>
              <w:spacing w:after="0"/>
              <w:jc w:val="center"/>
            </w:pPr>
            <w:r>
              <w:rPr>
                <w:rFonts w:ascii="Calibri" w:hAnsi="Calibri" w:eastAsia="Microsoft YaHei"/>
                <w:b w:val="0"/>
                <w:color w:val="000000"/>
                <w:sz w:val="18"/>
              </w:rPr>
              <w:t>磁性材料比例</w:t>
            </w:r>
          </w:p>
        </w:tc>
        <w:tc>
          <w:tcPr>
            <w:tcW w:type="dxa" w:w="2232"/>
            <w:vAlign w:val="center"/>
            <w:tcMar>
              <w:top w:w="100" w:type="dxa"/>
              <w:start w:w="120" w:type="dxa"/>
              <w:bottom w:w="100" w:type="dxa"/>
              <w:end w:w="120" w:type="dxa"/>
            </w:tcMar>
            <w:shd w:fill="F3F7FB"/>
          </w:tcPr>
          <w:p>
            <w:pPr>
              <w:spacing w:after="0"/>
              <w:jc w:val="left"/>
            </w:pPr>
            <w:r>
              <w:rPr>
                <w:rFonts w:ascii="Calibri" w:hAnsi="Calibri" w:eastAsia="Microsoft YaHei"/>
                <w:b w:val="0"/>
                <w:color w:val="000000"/>
                <w:sz w:val="18"/>
              </w:rPr>
              <w:t>演示为 0.035</w:t>
            </w:r>
          </w:p>
        </w:tc>
        <w:tc>
          <w:tcPr>
            <w:tcW w:type="dxa" w:w="4752"/>
            <w:vAlign w:val="center"/>
            <w:tcMar>
              <w:top w:w="100" w:type="dxa"/>
              <w:start w:w="120" w:type="dxa"/>
              <w:bottom w:w="100" w:type="dxa"/>
              <w:end w:w="120" w:type="dxa"/>
            </w:tcMar>
            <w:shd w:fill="F3F7FB"/>
          </w:tcPr>
          <w:p>
            <w:pPr>
              <w:spacing w:after="0"/>
              <w:jc w:val="left"/>
            </w:pPr>
            <w:r>
              <w:rPr>
                <w:rFonts w:ascii="Calibri" w:hAnsi="Calibri" w:eastAsia="Microsoft YaHei"/>
                <w:b w:val="0"/>
                <w:color w:val="000000"/>
                <w:sz w:val="18"/>
              </w:rPr>
              <w:t>必须位于 0 到 1</w:t>
            </w:r>
          </w:p>
        </w:tc>
      </w:tr>
    </w:tbl>
    <w:p>
      <w:pPr>
        <w:spacing w:after="20"/>
      </w:pPr>
    </w:p>
    <w:p>
      <w:pPr>
        <w:widowControl/>
        <w:ind w:firstLine="403"/>
        <w:jc w:val="both"/>
      </w:pPr>
      <w:r>
        <w:rPr>
          <w:rFonts w:ascii="Calibri" w:hAnsi="Calibri" w:eastAsia="Microsoft YaHei"/>
          <w:b w:val="0"/>
          <w:color w:val="000000"/>
          <w:sz w:val="22"/>
        </w:rPr>
        <w:t>目标尺寸 航速 姿态 地磁场和剩磁三分量必须为有限数值。HJC 还校验环境快照有效期 WMM 系数文件 EMAG2 覆盖范围和规定扰动时序长度。任何致命校验失败都会停止求解，不生成看似有效的零曲线。</w:t>
      </w:r>
    </w:p>
    <w:p>
      <w:pPr>
        <w:pStyle w:val="Heading1"/>
        <w:keepNext/>
        <w:keepLines/>
      </w:pPr>
      <w:r>
        <w:t>9 模型适用范围与标定建议</w:t>
      </w:r>
    </w:p>
    <w:p>
      <w:pPr>
        <w:pStyle w:val="Heading2"/>
        <w:keepNext/>
        <w:keepLines/>
      </w:pPr>
      <w:r>
        <w:t>9 1 当前模型能够描述的内容</w:t>
      </w:r>
    </w:p>
    <w:p>
      <w:pPr>
        <w:pStyle w:val="ListBullet"/>
        <w:spacing w:after="60"/>
      </w:pPr>
      <w:r>
        <w:rPr>
          <w:rFonts w:ascii="Calibri" w:hAnsi="Calibri" w:eastAsia="Microsoft YaHei"/>
          <w:b w:val="0"/>
          <w:color w:val="000000"/>
          <w:sz w:val="22"/>
        </w:rPr>
        <w:t>三轴椭球形状对退磁因子和感应磁矩方向的影响。</w:t>
      </w:r>
    </w:p>
    <w:p>
      <w:pPr>
        <w:pStyle w:val="ListBullet"/>
        <w:spacing w:after="60"/>
      </w:pPr>
      <w:r>
        <w:rPr>
          <w:rFonts w:ascii="Calibri" w:hAnsi="Calibri" w:eastAsia="Microsoft YaHei"/>
          <w:b w:val="0"/>
          <w:color w:val="000000"/>
          <w:sz w:val="22"/>
        </w:rPr>
        <w:t>剩磁与地磁感应磁化对目标异常场的共同贡献。</w:t>
      </w:r>
    </w:p>
    <w:p>
      <w:pPr>
        <w:pStyle w:val="ListBullet"/>
        <w:spacing w:after="60"/>
      </w:pPr>
      <w:r>
        <w:rPr>
          <w:rFonts w:ascii="Calibri" w:hAnsi="Calibri" w:eastAsia="Microsoft YaHei"/>
          <w:b w:val="0"/>
          <w:color w:val="000000"/>
          <w:sz w:val="22"/>
        </w:rPr>
        <w:t>目标姿态 运动和传感器相对位置造成的三分量时空变化。</w:t>
      </w:r>
    </w:p>
    <w:p>
      <w:pPr>
        <w:pStyle w:val="ListBullet"/>
        <w:spacing w:after="60"/>
      </w:pPr>
      <w:r>
        <w:rPr>
          <w:rFonts w:ascii="Calibri" w:hAnsi="Calibri" w:eastAsia="Microsoft YaHei"/>
          <w:b w:val="0"/>
          <w:color w:val="000000"/>
          <w:sz w:val="22"/>
        </w:rPr>
        <w:t>多偶极子阵列相对中心宏观偶极子的近场空间修整。</w:t>
      </w:r>
    </w:p>
    <w:p>
      <w:pPr>
        <w:pStyle w:val="ListBullet"/>
        <w:spacing w:after="60"/>
      </w:pPr>
      <w:r>
        <w:rPr>
          <w:rFonts w:ascii="Calibri" w:hAnsi="Calibri" w:eastAsia="Microsoft YaHei"/>
          <w:b w:val="0"/>
          <w:color w:val="000000"/>
          <w:sz w:val="22"/>
        </w:rPr>
        <w:t>WMM EMAG2 扰动 局部异常与目标场在传感器位置的矢量合成。</w:t>
      </w:r>
    </w:p>
    <w:p>
      <w:pPr>
        <w:pStyle w:val="Heading2"/>
        <w:keepNext/>
        <w:keepLines/>
      </w:pPr>
      <w:r>
        <w:t>9 2 当前模型没有包含的内容</w:t>
      </w:r>
    </w:p>
    <w:p>
      <w:pPr>
        <w:pStyle w:val="ListBullet"/>
        <w:spacing w:after="60"/>
      </w:pPr>
      <w:r>
        <w:rPr>
          <w:rFonts w:ascii="Calibri" w:hAnsi="Calibri" w:eastAsia="Microsoft YaHei"/>
          <w:b w:val="0"/>
          <w:color w:val="000000"/>
          <w:sz w:val="22"/>
        </w:rPr>
        <w:t>海水和海床多层介质中的频域磁扩散及界面边界条件。</w:t>
      </w:r>
    </w:p>
    <w:p>
      <w:pPr>
        <w:pStyle w:val="ListBullet"/>
        <w:spacing w:after="60"/>
      </w:pPr>
      <w:r>
        <w:rPr>
          <w:rFonts w:ascii="Calibri" w:hAnsi="Calibri" w:eastAsia="Microsoft YaHei"/>
          <w:b w:val="0"/>
          <w:color w:val="000000"/>
          <w:sz w:val="22"/>
        </w:rPr>
        <w:t>舰艇实际舱段 消磁绕组 局部材料和结构应力形成的独立磁矩分布。</w:t>
      </w:r>
    </w:p>
    <w:p>
      <w:pPr>
        <w:pStyle w:val="ListBullet"/>
        <w:spacing w:after="60"/>
      </w:pPr>
      <w:r>
        <w:rPr>
          <w:rFonts w:ascii="Calibri" w:hAnsi="Calibri" w:eastAsia="Microsoft YaHei"/>
          <w:b w:val="0"/>
          <w:color w:val="000000"/>
          <w:sz w:val="22"/>
        </w:rPr>
        <w:t>磁滞 饱和 涡流和随航向历史变化的非线性磁化。</w:t>
      </w:r>
    </w:p>
    <w:p>
      <w:pPr>
        <w:pStyle w:val="ListBullet"/>
        <w:spacing w:after="60"/>
      </w:pPr>
      <w:r>
        <w:rPr>
          <w:rFonts w:ascii="Calibri" w:hAnsi="Calibri" w:eastAsia="Microsoft YaHei"/>
          <w:b w:val="0"/>
          <w:color w:val="000000"/>
          <w:sz w:val="22"/>
        </w:rPr>
        <w:t>传感器噪声 频响 标定误差 采样量化和后端检测算法。</w:t>
      </w:r>
    </w:p>
    <w:p>
      <w:pPr>
        <w:pStyle w:val="ListBullet"/>
        <w:spacing w:after="60"/>
      </w:pPr>
      <w:r>
        <w:rPr>
          <w:rFonts w:ascii="Calibri" w:hAnsi="Calibri" w:eastAsia="Microsoft YaHei"/>
          <w:b w:val="0"/>
          <w:color w:val="000000"/>
          <w:sz w:val="22"/>
        </w:rPr>
        <w:t>有限元边界解或实测磁场数据的自动反演。</w:t>
      </w:r>
    </w:p>
    <w:p>
      <w:pPr>
        <w:pStyle w:val="Heading2"/>
        <w:keepNext/>
        <w:keepLines/>
      </w:pPr>
      <w:r>
        <w:t>9 3 工程标定建议</w:t>
      </w:r>
    </w:p>
    <w:p>
      <w:pPr>
        <w:widowControl/>
        <w:ind w:firstLine="403"/>
        <w:jc w:val="both"/>
      </w:pPr>
      <w:r>
        <w:rPr>
          <w:rFonts w:ascii="Calibri" w:hAnsi="Calibri" w:eastAsia="Microsoft YaHei"/>
          <w:b w:val="0"/>
          <w:color w:val="000000"/>
          <w:sz w:val="22"/>
        </w:rPr>
        <w:t>当前阵列节点位置和权重是保证对称性与远场一致性的平滑先验，不是实际舰艇磁矩分布的测量结果。工程应用可保持宏观总磁矩约束不变，用有限元结果或多测线实测数据反演各节点的磁矩向量。建议同时约束节点磁矩之和 一阶空间矩以及不同航向下的拟合残差，避免只改善单条测线而破坏远场一致性。</w:t>
      </w:r>
    </w:p>
    <w:p>
      <w:pPr>
        <w:pStyle w:val="Heading1"/>
        <w:keepNext/>
        <w:keepLines/>
      </w:pPr>
      <w:r>
        <w:t>10 验证结果与实现位置</w:t>
      </w:r>
    </w:p>
    <w:p>
      <w:pPr>
        <w:pStyle w:val="Heading2"/>
        <w:keepNext/>
        <w:keepLines/>
      </w:pPr>
      <w:r>
        <w:t>10 1 当前验证结果</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35"/>
        <w:gridCol w:w="3235"/>
        <w:gridCol w:w="3235"/>
      </w:tblGrid>
      <w:tr>
        <w:trPr>
          <w:tblHeader w:val="true"/>
        </w:trPr>
        <w:tc>
          <w:tcPr>
            <w:tcW w:type="dxa" w:w="2376"/>
            <w:vAlign w:val="center"/>
            <w:shd w:fill="17365D"/>
            <w:tcMar>
              <w:top w:w="100" w:type="dxa"/>
              <w:start w:w="120" w:type="dxa"/>
              <w:bottom w:w="100" w:type="dxa"/>
              <w:end w:w="120" w:type="dxa"/>
            </w:tcMar>
          </w:tcPr>
          <w:p>
            <w:pPr>
              <w:jc w:val="center"/>
            </w:pPr>
            <w:r>
              <w:rPr>
                <w:rFonts w:ascii="Calibri" w:hAnsi="Calibri" w:eastAsia="Microsoft YaHei"/>
                <w:b/>
                <w:color w:val="FFFFFF"/>
                <w:sz w:val="19"/>
              </w:rPr>
              <w:t>验证项</w:t>
            </w:r>
          </w:p>
        </w:tc>
        <w:tc>
          <w:tcPr>
            <w:tcW w:type="dxa" w:w="2232"/>
            <w:vAlign w:val="center"/>
            <w:shd w:fill="17365D"/>
            <w:tcMar>
              <w:top w:w="100" w:type="dxa"/>
              <w:start w:w="120" w:type="dxa"/>
              <w:bottom w:w="100" w:type="dxa"/>
              <w:end w:w="120" w:type="dxa"/>
            </w:tcMar>
          </w:tcPr>
          <w:p>
            <w:pPr>
              <w:jc w:val="center"/>
            </w:pPr>
            <w:r>
              <w:rPr>
                <w:rFonts w:ascii="Calibri" w:hAnsi="Calibri" w:eastAsia="Microsoft YaHei"/>
                <w:b/>
                <w:color w:val="FFFFFF"/>
                <w:sz w:val="19"/>
              </w:rPr>
              <w:t>结果</w:t>
            </w:r>
          </w:p>
        </w:tc>
        <w:tc>
          <w:tcPr>
            <w:tcW w:type="dxa" w:w="4752"/>
            <w:vAlign w:val="center"/>
            <w:shd w:fill="17365D"/>
            <w:tcMar>
              <w:top w:w="100" w:type="dxa"/>
              <w:start w:w="120" w:type="dxa"/>
              <w:bottom w:w="100" w:type="dxa"/>
              <w:end w:w="120" w:type="dxa"/>
            </w:tcMar>
          </w:tcPr>
          <w:p>
            <w:pPr>
              <w:jc w:val="center"/>
            </w:pPr>
            <w:r>
              <w:rPr>
                <w:rFonts w:ascii="Calibri" w:hAnsi="Calibri" w:eastAsia="Microsoft YaHei"/>
                <w:b/>
                <w:color w:val="FFFFFF"/>
                <w:sz w:val="19"/>
              </w:rPr>
              <w:t>说明</w:t>
            </w:r>
          </w:p>
        </w:tc>
      </w:tr>
      <w:tr>
        <w:tc>
          <w:tcPr>
            <w:tcW w:type="dxa" w:w="2376"/>
            <w:vAlign w:val="center"/>
            <w:tcMar>
              <w:top w:w="100" w:type="dxa"/>
              <w:start w:w="120" w:type="dxa"/>
              <w:bottom w:w="100" w:type="dxa"/>
              <w:end w:w="120" w:type="dxa"/>
            </w:tcMar>
          </w:tcPr>
          <w:p>
            <w:pPr>
              <w:spacing w:after="0"/>
              <w:jc w:val="center"/>
            </w:pPr>
            <w:r>
              <w:rPr>
                <w:rFonts w:ascii="Calibri" w:hAnsi="Calibri" w:eastAsia="Microsoft YaHei"/>
                <w:b w:val="0"/>
                <w:color w:val="000000"/>
                <w:sz w:val="18"/>
              </w:rPr>
              <w:t>C++ 构建</w:t>
            </w:r>
          </w:p>
        </w:tc>
        <w:tc>
          <w:tcPr>
            <w:tcW w:type="dxa" w:w="2232"/>
            <w:vAlign w:val="center"/>
            <w:tcMar>
              <w:top w:w="100" w:type="dxa"/>
              <w:start w:w="120" w:type="dxa"/>
              <w:bottom w:w="100" w:type="dxa"/>
              <w:end w:w="120" w:type="dxa"/>
            </w:tcMar>
          </w:tcPr>
          <w:p>
            <w:pPr>
              <w:spacing w:after="0"/>
              <w:jc w:val="left"/>
            </w:pPr>
            <w:r>
              <w:rPr>
                <w:rFonts w:ascii="Calibri" w:hAnsi="Calibri" w:eastAsia="Microsoft YaHei"/>
                <w:b w:val="0"/>
                <w:color w:val="000000"/>
                <w:sz w:val="18"/>
              </w:rPr>
              <w:t>通过</w:t>
            </w:r>
          </w:p>
        </w:tc>
        <w:tc>
          <w:tcPr>
            <w:tcW w:type="dxa" w:w="4752"/>
            <w:vAlign w:val="center"/>
            <w:tcMar>
              <w:top w:w="100" w:type="dxa"/>
              <w:start w:w="120" w:type="dxa"/>
              <w:bottom w:w="100" w:type="dxa"/>
              <w:end w:w="120" w:type="dxa"/>
            </w:tcMar>
          </w:tcPr>
          <w:p>
            <w:pPr>
              <w:spacing w:after="0"/>
              <w:jc w:val="left"/>
            </w:pPr>
            <w:r>
              <w:rPr>
                <w:rFonts w:ascii="Calibri" w:hAnsi="Calibri" w:eastAsia="Microsoft YaHei"/>
                <w:b w:val="0"/>
                <w:color w:val="000000"/>
                <w:sz w:val="18"/>
              </w:rPr>
              <w:t>Release 配置成功编译</w:t>
            </w:r>
          </w:p>
        </w:tc>
      </w:tr>
      <w:tr>
        <w:tc>
          <w:tcPr>
            <w:tcW w:type="dxa" w:w="2376"/>
            <w:vAlign w:val="center"/>
            <w:tcMar>
              <w:top w:w="100" w:type="dxa"/>
              <w:start w:w="120" w:type="dxa"/>
              <w:bottom w:w="100" w:type="dxa"/>
              <w:end w:w="120" w:type="dxa"/>
            </w:tcMar>
            <w:shd w:fill="F3F7FB"/>
          </w:tcPr>
          <w:p>
            <w:pPr>
              <w:spacing w:after="0"/>
              <w:jc w:val="center"/>
            </w:pPr>
            <w:r>
              <w:rPr>
                <w:rFonts w:ascii="Calibri" w:hAnsi="Calibri" w:eastAsia="Microsoft YaHei"/>
                <w:b w:val="0"/>
                <w:color w:val="000000"/>
                <w:sz w:val="18"/>
              </w:rPr>
              <w:t>CTest</w:t>
            </w:r>
          </w:p>
        </w:tc>
        <w:tc>
          <w:tcPr>
            <w:tcW w:type="dxa" w:w="2232"/>
            <w:vAlign w:val="center"/>
            <w:tcMar>
              <w:top w:w="100" w:type="dxa"/>
              <w:start w:w="120" w:type="dxa"/>
              <w:bottom w:w="100" w:type="dxa"/>
              <w:end w:w="120" w:type="dxa"/>
            </w:tcMar>
            <w:shd w:fill="F3F7FB"/>
          </w:tcPr>
          <w:p>
            <w:pPr>
              <w:spacing w:after="0"/>
              <w:jc w:val="left"/>
            </w:pPr>
            <w:r>
              <w:rPr>
                <w:rFonts w:ascii="Calibri" w:hAnsi="Calibri" w:eastAsia="Microsoft YaHei"/>
                <w:b w:val="0"/>
                <w:color w:val="000000"/>
                <w:sz w:val="18"/>
              </w:rPr>
              <w:t>8 项全部通过</w:t>
            </w:r>
          </w:p>
        </w:tc>
        <w:tc>
          <w:tcPr>
            <w:tcW w:type="dxa" w:w="4752"/>
            <w:vAlign w:val="center"/>
            <w:tcMar>
              <w:top w:w="100" w:type="dxa"/>
              <w:start w:w="120" w:type="dxa"/>
              <w:bottom w:w="100" w:type="dxa"/>
              <w:end w:w="120" w:type="dxa"/>
            </w:tcMar>
            <w:shd w:fill="F3F7FB"/>
          </w:tcPr>
          <w:p>
            <w:pPr>
              <w:spacing w:after="0"/>
              <w:jc w:val="left"/>
            </w:pPr>
            <w:r>
              <w:rPr>
                <w:rFonts w:ascii="Calibri" w:hAnsi="Calibri" w:eastAsia="Microsoft YaHei"/>
                <w:b w:val="0"/>
                <w:color w:val="000000"/>
                <w:sz w:val="18"/>
              </w:rPr>
              <w:t>包含独立模型 HJC 和环境集成测试</w:t>
            </w:r>
          </w:p>
        </w:tc>
      </w:tr>
      <w:tr>
        <w:tc>
          <w:tcPr>
            <w:tcW w:type="dxa" w:w="2376"/>
            <w:vAlign w:val="center"/>
            <w:tcMar>
              <w:top w:w="100" w:type="dxa"/>
              <w:start w:w="120" w:type="dxa"/>
              <w:bottom w:w="100" w:type="dxa"/>
              <w:end w:w="120" w:type="dxa"/>
            </w:tcMar>
          </w:tcPr>
          <w:p>
            <w:pPr>
              <w:spacing w:after="0"/>
              <w:jc w:val="center"/>
            </w:pPr>
            <w:r>
              <w:rPr>
                <w:rFonts w:ascii="Calibri" w:hAnsi="Calibri" w:eastAsia="Microsoft YaHei"/>
                <w:b w:val="0"/>
                <w:color w:val="000000"/>
                <w:sz w:val="18"/>
              </w:rPr>
              <w:t>MATLAB</w:t>
            </w:r>
          </w:p>
        </w:tc>
        <w:tc>
          <w:tcPr>
            <w:tcW w:type="dxa" w:w="2232"/>
            <w:vAlign w:val="center"/>
            <w:tcMar>
              <w:top w:w="100" w:type="dxa"/>
              <w:start w:w="120" w:type="dxa"/>
              <w:bottom w:w="100" w:type="dxa"/>
              <w:end w:w="120" w:type="dxa"/>
            </w:tcMar>
          </w:tcPr>
          <w:p>
            <w:pPr>
              <w:spacing w:after="0"/>
              <w:jc w:val="left"/>
            </w:pPr>
            <w:r>
              <w:rPr>
                <w:rFonts w:ascii="Calibri" w:hAnsi="Calibri" w:eastAsia="Microsoft YaHei"/>
                <w:b w:val="0"/>
                <w:color w:val="000000"/>
                <w:sz w:val="18"/>
              </w:rPr>
              <w:t>通过</w:t>
            </w:r>
          </w:p>
        </w:tc>
        <w:tc>
          <w:tcPr>
            <w:tcW w:type="dxa" w:w="4752"/>
            <w:vAlign w:val="center"/>
            <w:tcMar>
              <w:top w:w="100" w:type="dxa"/>
              <w:start w:w="120" w:type="dxa"/>
              <w:bottom w:w="100" w:type="dxa"/>
              <w:end w:w="120" w:type="dxa"/>
            </w:tcMar>
          </w:tcPr>
          <w:p>
            <w:pPr>
              <w:spacing w:after="0"/>
              <w:jc w:val="left"/>
            </w:pPr>
            <w:r>
              <w:rPr>
                <w:rFonts w:ascii="Calibri" w:hAnsi="Calibri" w:eastAsia="Microsoft YaHei"/>
                <w:b w:val="0"/>
                <w:color w:val="000000"/>
                <w:sz w:val="18"/>
              </w:rPr>
              <w:t>空间图和综合时序图实际执行</w:t>
            </w:r>
          </w:p>
        </w:tc>
      </w:tr>
      <w:tr>
        <w:tc>
          <w:tcPr>
            <w:tcW w:type="dxa" w:w="2376"/>
            <w:vAlign w:val="center"/>
            <w:tcMar>
              <w:top w:w="100" w:type="dxa"/>
              <w:start w:w="120" w:type="dxa"/>
              <w:bottom w:w="100" w:type="dxa"/>
              <w:end w:w="120" w:type="dxa"/>
            </w:tcMar>
            <w:shd w:fill="F3F7FB"/>
          </w:tcPr>
          <w:p>
            <w:pPr>
              <w:spacing w:after="0"/>
              <w:jc w:val="center"/>
            </w:pPr>
            <w:r>
              <w:rPr>
                <w:rFonts w:ascii="Calibri" w:hAnsi="Calibri" w:eastAsia="Microsoft YaHei"/>
                <w:b w:val="0"/>
                <w:color w:val="000000"/>
                <w:sz w:val="18"/>
              </w:rPr>
              <w:t>有效阵列节点</w:t>
            </w:r>
          </w:p>
        </w:tc>
        <w:tc>
          <w:tcPr>
            <w:tcW w:type="dxa" w:w="2232"/>
            <w:vAlign w:val="center"/>
            <w:tcMar>
              <w:top w:w="100" w:type="dxa"/>
              <w:start w:w="120" w:type="dxa"/>
              <w:bottom w:w="100" w:type="dxa"/>
              <w:end w:w="120" w:type="dxa"/>
            </w:tcMar>
            <w:shd w:fill="F3F7FB"/>
          </w:tcPr>
          <w:p>
            <w:pPr>
              <w:spacing w:after="0"/>
              <w:jc w:val="left"/>
            </w:pPr>
            <w:r>
              <w:rPr>
                <w:rFonts w:ascii="Calibri" w:hAnsi="Calibri" w:eastAsia="Microsoft YaHei"/>
                <w:b w:val="0"/>
                <w:color w:val="000000"/>
                <w:sz w:val="18"/>
              </w:rPr>
              <w:t>27</w:t>
            </w:r>
          </w:p>
        </w:tc>
        <w:tc>
          <w:tcPr>
            <w:tcW w:type="dxa" w:w="4752"/>
            <w:vAlign w:val="center"/>
            <w:tcMar>
              <w:top w:w="100" w:type="dxa"/>
              <w:start w:w="120" w:type="dxa"/>
              <w:bottom w:w="100" w:type="dxa"/>
              <w:end w:w="120" w:type="dxa"/>
            </w:tcMar>
            <w:shd w:fill="F3F7FB"/>
          </w:tcPr>
          <w:p>
            <w:pPr>
              <w:spacing w:after="0"/>
              <w:jc w:val="left"/>
            </w:pPr>
            <w:r>
              <w:rPr>
                <w:rFonts w:ascii="Calibri" w:hAnsi="Calibri" w:eastAsia="Microsoft YaHei"/>
                <w:b w:val="0"/>
                <w:color w:val="000000"/>
                <w:sz w:val="18"/>
              </w:rPr>
              <w:t>默认 7 × 3 × 3 候选阵列</w:t>
            </w:r>
          </w:p>
        </w:tc>
      </w:tr>
      <w:tr>
        <w:tc>
          <w:tcPr>
            <w:tcW w:type="dxa" w:w="2376"/>
            <w:vAlign w:val="center"/>
            <w:tcMar>
              <w:top w:w="100" w:type="dxa"/>
              <w:start w:w="120" w:type="dxa"/>
              <w:bottom w:w="100" w:type="dxa"/>
              <w:end w:w="120" w:type="dxa"/>
            </w:tcMar>
          </w:tcPr>
          <w:p>
            <w:pPr>
              <w:spacing w:after="0"/>
              <w:jc w:val="center"/>
            </w:pPr>
            <w:r>
              <w:rPr>
                <w:rFonts w:ascii="Calibri" w:hAnsi="Calibri" w:eastAsia="Microsoft YaHei"/>
                <w:b w:val="0"/>
                <w:color w:val="000000"/>
                <w:sz w:val="18"/>
              </w:rPr>
              <w:t>空间目标场峰值</w:t>
            </w:r>
          </w:p>
        </w:tc>
        <w:tc>
          <w:tcPr>
            <w:tcW w:type="dxa" w:w="2232"/>
            <w:vAlign w:val="center"/>
            <w:tcMar>
              <w:top w:w="100" w:type="dxa"/>
              <w:start w:w="120" w:type="dxa"/>
              <w:bottom w:w="100" w:type="dxa"/>
              <w:end w:w="120" w:type="dxa"/>
            </w:tcMar>
          </w:tcPr>
          <w:p>
            <w:pPr>
              <w:spacing w:after="0"/>
              <w:jc w:val="left"/>
            </w:pPr>
            <w:r>
              <w:rPr>
                <w:rFonts w:ascii="Calibri" w:hAnsi="Calibri" w:eastAsia="Microsoft YaHei"/>
                <w:b w:val="0"/>
                <w:color w:val="000000"/>
                <w:sz w:val="18"/>
              </w:rPr>
              <w:t>678.80 nT</w:t>
            </w:r>
          </w:p>
        </w:tc>
        <w:tc>
          <w:tcPr>
            <w:tcW w:type="dxa" w:w="4752"/>
            <w:vAlign w:val="center"/>
            <w:tcMar>
              <w:top w:w="100" w:type="dxa"/>
              <w:start w:w="120" w:type="dxa"/>
              <w:bottom w:w="100" w:type="dxa"/>
              <w:end w:w="120" w:type="dxa"/>
            </w:tcMar>
          </w:tcPr>
          <w:p>
            <w:pPr>
              <w:spacing w:after="0"/>
              <w:jc w:val="left"/>
            </w:pPr>
            <w:r>
              <w:rPr>
                <w:rFonts w:ascii="Calibri" w:hAnsi="Calibri" w:eastAsia="Microsoft YaHei"/>
                <w:b w:val="0"/>
                <w:color w:val="000000"/>
                <w:sz w:val="18"/>
              </w:rPr>
              <w:t>默认水平观测面的当前演示结果</w:t>
            </w:r>
          </w:p>
        </w:tc>
      </w:tr>
      <w:tr>
        <w:tc>
          <w:tcPr>
            <w:tcW w:type="dxa" w:w="2376"/>
            <w:vAlign w:val="center"/>
            <w:tcMar>
              <w:top w:w="100" w:type="dxa"/>
              <w:start w:w="120" w:type="dxa"/>
              <w:bottom w:w="100" w:type="dxa"/>
              <w:end w:w="120" w:type="dxa"/>
            </w:tcMar>
            <w:shd w:fill="F3F7FB"/>
          </w:tcPr>
          <w:p>
            <w:pPr>
              <w:spacing w:after="0"/>
              <w:jc w:val="center"/>
            </w:pPr>
            <w:r>
              <w:rPr>
                <w:rFonts w:ascii="Calibri" w:hAnsi="Calibri" w:eastAsia="Microsoft YaHei"/>
                <w:b w:val="0"/>
                <w:color w:val="000000"/>
                <w:sz w:val="18"/>
              </w:rPr>
              <w:t>HJC 宏观场峰值</w:t>
            </w:r>
          </w:p>
        </w:tc>
        <w:tc>
          <w:tcPr>
            <w:tcW w:type="dxa" w:w="2232"/>
            <w:vAlign w:val="center"/>
            <w:tcMar>
              <w:top w:w="100" w:type="dxa"/>
              <w:start w:w="120" w:type="dxa"/>
              <w:bottom w:w="100" w:type="dxa"/>
              <w:end w:w="120" w:type="dxa"/>
            </w:tcMar>
            <w:shd w:fill="F3F7FB"/>
          </w:tcPr>
          <w:p>
            <w:pPr>
              <w:spacing w:after="0"/>
              <w:jc w:val="left"/>
            </w:pPr>
            <w:r>
              <w:rPr>
                <w:rFonts w:ascii="Calibri" w:hAnsi="Calibri" w:eastAsia="Microsoft YaHei"/>
                <w:b w:val="0"/>
                <w:color w:val="000000"/>
                <w:sz w:val="18"/>
              </w:rPr>
              <w:t>35.84 nT</w:t>
            </w:r>
          </w:p>
        </w:tc>
        <w:tc>
          <w:tcPr>
            <w:tcW w:type="dxa" w:w="4752"/>
            <w:vAlign w:val="center"/>
            <w:tcMar>
              <w:top w:w="100" w:type="dxa"/>
              <w:start w:w="120" w:type="dxa"/>
              <w:bottom w:w="100" w:type="dxa"/>
              <w:end w:w="120" w:type="dxa"/>
            </w:tcMar>
            <w:shd w:fill="F3F7FB"/>
          </w:tcPr>
          <w:p>
            <w:pPr>
              <w:spacing w:after="0"/>
              <w:jc w:val="left"/>
            </w:pPr>
            <w:r>
              <w:rPr>
                <w:rFonts w:ascii="Calibri" w:hAnsi="Calibri" w:eastAsia="Microsoft YaHei"/>
                <w:b w:val="0"/>
                <w:color w:val="000000"/>
                <w:sz w:val="18"/>
              </w:rPr>
              <w:t>当前运动目标演示</w:t>
            </w:r>
          </w:p>
        </w:tc>
      </w:tr>
      <w:tr>
        <w:tc>
          <w:tcPr>
            <w:tcW w:type="dxa" w:w="2376"/>
            <w:vAlign w:val="center"/>
            <w:tcMar>
              <w:top w:w="100" w:type="dxa"/>
              <w:start w:w="120" w:type="dxa"/>
              <w:bottom w:w="100" w:type="dxa"/>
              <w:end w:w="120" w:type="dxa"/>
            </w:tcMar>
          </w:tcPr>
          <w:p>
            <w:pPr>
              <w:spacing w:after="0"/>
              <w:jc w:val="center"/>
            </w:pPr>
            <w:r>
              <w:rPr>
                <w:rFonts w:ascii="Calibri" w:hAnsi="Calibri" w:eastAsia="Microsoft YaHei"/>
                <w:b w:val="0"/>
                <w:color w:val="000000"/>
                <w:sz w:val="18"/>
              </w:rPr>
              <w:t>HJC 局部修整峰值</w:t>
            </w:r>
          </w:p>
        </w:tc>
        <w:tc>
          <w:tcPr>
            <w:tcW w:type="dxa" w:w="2232"/>
            <w:vAlign w:val="center"/>
            <w:tcMar>
              <w:top w:w="100" w:type="dxa"/>
              <w:start w:w="120" w:type="dxa"/>
              <w:bottom w:w="100" w:type="dxa"/>
              <w:end w:w="120" w:type="dxa"/>
            </w:tcMar>
          </w:tcPr>
          <w:p>
            <w:pPr>
              <w:spacing w:after="0"/>
              <w:jc w:val="left"/>
            </w:pPr>
            <w:r>
              <w:rPr>
                <w:rFonts w:ascii="Calibri" w:hAnsi="Calibri" w:eastAsia="Microsoft YaHei"/>
                <w:b w:val="0"/>
                <w:color w:val="000000"/>
                <w:sz w:val="18"/>
              </w:rPr>
              <w:t>7.03 nT</w:t>
            </w:r>
          </w:p>
        </w:tc>
        <w:tc>
          <w:tcPr>
            <w:tcW w:type="dxa" w:w="4752"/>
            <w:vAlign w:val="center"/>
            <w:tcMar>
              <w:top w:w="100" w:type="dxa"/>
              <w:start w:w="120" w:type="dxa"/>
              <w:bottom w:w="100" w:type="dxa"/>
              <w:end w:w="120" w:type="dxa"/>
            </w:tcMar>
          </w:tcPr>
          <w:p>
            <w:pPr>
              <w:spacing w:after="0"/>
              <w:jc w:val="left"/>
            </w:pPr>
            <w:r>
              <w:rPr>
                <w:rFonts w:ascii="Calibri" w:hAnsi="Calibri" w:eastAsia="Microsoft YaHei"/>
                <w:b w:val="0"/>
                <w:color w:val="000000"/>
                <w:sz w:val="18"/>
              </w:rPr>
              <w:t>当前运动目标演示</w:t>
            </w:r>
          </w:p>
        </w:tc>
      </w:tr>
      <w:tr>
        <w:tc>
          <w:tcPr>
            <w:tcW w:type="dxa" w:w="2376"/>
            <w:vAlign w:val="center"/>
            <w:tcMar>
              <w:top w:w="100" w:type="dxa"/>
              <w:start w:w="120" w:type="dxa"/>
              <w:bottom w:w="100" w:type="dxa"/>
              <w:end w:w="120" w:type="dxa"/>
            </w:tcMar>
            <w:shd w:fill="F3F7FB"/>
          </w:tcPr>
          <w:p>
            <w:pPr>
              <w:spacing w:after="0"/>
              <w:jc w:val="center"/>
            </w:pPr>
            <w:r>
              <w:rPr>
                <w:rFonts w:ascii="Calibri" w:hAnsi="Calibri" w:eastAsia="Microsoft YaHei"/>
                <w:b w:val="0"/>
                <w:color w:val="000000"/>
                <w:sz w:val="18"/>
              </w:rPr>
              <w:t>HJC 目标异常范围</w:t>
            </w:r>
          </w:p>
        </w:tc>
        <w:tc>
          <w:tcPr>
            <w:tcW w:type="dxa" w:w="2232"/>
            <w:vAlign w:val="center"/>
            <w:tcMar>
              <w:top w:w="100" w:type="dxa"/>
              <w:start w:w="120" w:type="dxa"/>
              <w:bottom w:w="100" w:type="dxa"/>
              <w:end w:w="120" w:type="dxa"/>
            </w:tcMar>
            <w:shd w:fill="F3F7FB"/>
          </w:tcPr>
          <w:p>
            <w:pPr>
              <w:spacing w:after="0"/>
              <w:jc w:val="left"/>
            </w:pPr>
            <w:r>
              <w:rPr>
                <w:rFonts w:ascii="Calibri" w:hAnsi="Calibri" w:eastAsia="Microsoft YaHei"/>
                <w:b w:val="0"/>
                <w:color w:val="000000"/>
                <w:sz w:val="18"/>
              </w:rPr>
              <w:t>0.175 至 29.309 nT</w:t>
            </w:r>
          </w:p>
        </w:tc>
        <w:tc>
          <w:tcPr>
            <w:tcW w:type="dxa" w:w="4752"/>
            <w:vAlign w:val="center"/>
            <w:tcMar>
              <w:top w:w="100" w:type="dxa"/>
              <w:start w:w="120" w:type="dxa"/>
              <w:bottom w:w="100" w:type="dxa"/>
              <w:end w:w="120" w:type="dxa"/>
            </w:tcMar>
            <w:shd w:fill="F3F7FB"/>
          </w:tcPr>
          <w:p>
            <w:pPr>
              <w:spacing w:after="0"/>
              <w:jc w:val="left"/>
            </w:pPr>
            <w:r>
              <w:rPr>
                <w:rFonts w:ascii="Calibri" w:hAnsi="Calibri" w:eastAsia="Microsoft YaHei"/>
                <w:b w:val="0"/>
                <w:color w:val="000000"/>
                <w:sz w:val="18"/>
              </w:rPr>
              <w:t>当前 WMM 环境演示</w:t>
            </w:r>
          </w:p>
        </w:tc>
      </w:tr>
    </w:tbl>
    <w:p>
      <w:pPr>
        <w:spacing w:after="20"/>
      </w:pPr>
    </w:p>
    <w:p>
      <w:pPr>
        <w:widowControl/>
        <w:ind w:firstLine="403"/>
        <w:jc w:val="both"/>
      </w:pPr>
      <w:r>
        <w:rPr>
          <w:rFonts w:ascii="Calibri" w:hAnsi="Calibri" w:eastAsia="Microsoft YaHei"/>
          <w:b w:val="0"/>
          <w:color w:val="000000"/>
          <w:sz w:val="22"/>
        </w:rPr>
        <w:t>这些数值用于确认当前实现和输出格式，不代表任意舰艇的实测磁特征。尺寸 磁导率 剩磁 地理位置和阵列标定变化后，结果会相应改变。</w:t>
      </w:r>
    </w:p>
    <w:p>
      <w:pPr>
        <w:pStyle w:val="Heading2"/>
        <w:keepNext/>
        <w:keepLines/>
      </w:pPr>
      <w:r>
        <w:t>10 2 代码与绘图位置</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853"/>
        <w:gridCol w:w="4853"/>
      </w:tblGrid>
      <w:tr>
        <w:trPr>
          <w:tblHeader w:val="true"/>
        </w:trPr>
        <w:tc>
          <w:tcPr>
            <w:tcW w:type="dxa" w:w="3816"/>
            <w:vAlign w:val="center"/>
            <w:shd w:fill="17365D"/>
            <w:tcMar>
              <w:top w:w="100" w:type="dxa"/>
              <w:start w:w="120" w:type="dxa"/>
              <w:bottom w:w="100" w:type="dxa"/>
              <w:end w:w="120" w:type="dxa"/>
            </w:tcMar>
          </w:tcPr>
          <w:p>
            <w:pPr>
              <w:jc w:val="center"/>
            </w:pPr>
            <w:r>
              <w:rPr>
                <w:rFonts w:ascii="Calibri" w:hAnsi="Calibri" w:eastAsia="Microsoft YaHei"/>
                <w:b/>
                <w:color w:val="FFFFFF"/>
                <w:sz w:val="19"/>
              </w:rPr>
              <w:t>文件</w:t>
            </w:r>
          </w:p>
        </w:tc>
        <w:tc>
          <w:tcPr>
            <w:tcW w:type="dxa" w:w="5544"/>
            <w:vAlign w:val="center"/>
            <w:shd w:fill="17365D"/>
            <w:tcMar>
              <w:top w:w="100" w:type="dxa"/>
              <w:start w:w="120" w:type="dxa"/>
              <w:bottom w:w="100" w:type="dxa"/>
              <w:end w:w="120" w:type="dxa"/>
            </w:tcMar>
          </w:tcPr>
          <w:p>
            <w:pPr>
              <w:jc w:val="center"/>
            </w:pPr>
            <w:r>
              <w:rPr>
                <w:rFonts w:ascii="Calibri" w:hAnsi="Calibri" w:eastAsia="Microsoft YaHei"/>
                <w:b/>
                <w:color w:val="FFFFFF"/>
                <w:sz w:val="19"/>
              </w:rPr>
              <w:t>职责</w:t>
            </w:r>
          </w:p>
        </w:tc>
      </w:tr>
      <w:tr>
        <w:tc>
          <w:tcPr>
            <w:tcW w:type="dxa" w:w="3816"/>
            <w:vAlign w:val="center"/>
            <w:tcMar>
              <w:top w:w="100" w:type="dxa"/>
              <w:start w:w="120" w:type="dxa"/>
              <w:bottom w:w="100" w:type="dxa"/>
              <w:end w:w="120" w:type="dxa"/>
            </w:tcMar>
          </w:tcPr>
          <w:p>
            <w:pPr>
              <w:spacing w:after="0"/>
              <w:jc w:val="center"/>
            </w:pPr>
            <w:r>
              <w:rPr>
                <w:rFonts w:ascii="Calibri" w:hAnsi="Calibri" w:eastAsia="Microsoft YaHei"/>
                <w:b w:val="0"/>
                <w:color w:val="000000"/>
                <w:sz w:val="18"/>
              </w:rPr>
              <w:t>TargetMagneticFieldModel.cpp</w:t>
            </w:r>
          </w:p>
        </w:tc>
        <w:tc>
          <w:tcPr>
            <w:tcW w:type="dxa" w:w="5544"/>
            <w:vAlign w:val="center"/>
            <w:tcMar>
              <w:top w:w="100" w:type="dxa"/>
              <w:start w:w="120" w:type="dxa"/>
              <w:bottom w:w="100" w:type="dxa"/>
              <w:end w:w="120" w:type="dxa"/>
            </w:tcMar>
          </w:tcPr>
          <w:p>
            <w:pPr>
              <w:spacing w:after="0"/>
              <w:jc w:val="left"/>
            </w:pPr>
            <w:r>
              <w:rPr>
                <w:rFonts w:ascii="Calibri" w:hAnsi="Calibri" w:eastAsia="Microsoft YaHei"/>
                <w:b w:val="0"/>
                <w:color w:val="000000"/>
                <w:sz w:val="18"/>
              </w:rPr>
              <w:t>独立目标模型的椭球磁矩 阵列矩阵和空间时序计算</w:t>
            </w:r>
          </w:p>
        </w:tc>
      </w:tr>
      <w:tr>
        <w:tc>
          <w:tcPr>
            <w:tcW w:type="dxa" w:w="3816"/>
            <w:vAlign w:val="center"/>
            <w:tcMar>
              <w:top w:w="100" w:type="dxa"/>
              <w:start w:w="120" w:type="dxa"/>
              <w:bottom w:w="100" w:type="dxa"/>
              <w:end w:w="120" w:type="dxa"/>
            </w:tcMar>
            <w:shd w:fill="F3F7FB"/>
          </w:tcPr>
          <w:p>
            <w:pPr>
              <w:spacing w:after="0"/>
              <w:jc w:val="center"/>
            </w:pPr>
            <w:r>
              <w:rPr>
                <w:rFonts w:ascii="Calibri" w:hAnsi="Calibri" w:eastAsia="Microsoft YaHei"/>
                <w:b w:val="0"/>
                <w:color w:val="000000"/>
                <w:sz w:val="18"/>
              </w:rPr>
              <w:t>HJC src wmm.cpp</w:t>
            </w:r>
          </w:p>
        </w:tc>
        <w:tc>
          <w:tcPr>
            <w:tcW w:type="dxa" w:w="5544"/>
            <w:vAlign w:val="center"/>
            <w:tcMar>
              <w:top w:w="100" w:type="dxa"/>
              <w:start w:w="120" w:type="dxa"/>
              <w:bottom w:w="100" w:type="dxa"/>
              <w:end w:w="120" w:type="dxa"/>
            </w:tcMar>
            <w:shd w:fill="F3F7FB"/>
          </w:tcPr>
          <w:p>
            <w:pPr>
              <w:spacing w:after="0"/>
              <w:jc w:val="left"/>
            </w:pPr>
            <w:r>
              <w:rPr>
                <w:rFonts w:ascii="Calibri" w:hAnsi="Calibri" w:eastAsia="Microsoft YaHei"/>
                <w:b w:val="0"/>
                <w:color w:val="000000"/>
                <w:sz w:val="18"/>
              </w:rPr>
              <w:t>HJC 椭球磁矩 单偶极影响矩阵和阵列修整数值核</w:t>
            </w:r>
          </w:p>
        </w:tc>
      </w:tr>
      <w:tr>
        <w:tc>
          <w:tcPr>
            <w:tcW w:type="dxa" w:w="3816"/>
            <w:vAlign w:val="center"/>
            <w:tcMar>
              <w:top w:w="100" w:type="dxa"/>
              <w:start w:w="120" w:type="dxa"/>
              <w:bottom w:w="100" w:type="dxa"/>
              <w:end w:w="120" w:type="dxa"/>
            </w:tcMar>
          </w:tcPr>
          <w:p>
            <w:pPr>
              <w:spacing w:after="0"/>
              <w:jc w:val="center"/>
            </w:pPr>
            <w:r>
              <w:rPr>
                <w:rFonts w:ascii="Calibri" w:hAnsi="Calibri" w:eastAsia="Microsoft YaHei"/>
                <w:b w:val="0"/>
                <w:color w:val="000000"/>
                <w:sz w:val="18"/>
              </w:rPr>
              <w:t>HJC src module.cpp</w:t>
            </w:r>
          </w:p>
        </w:tc>
        <w:tc>
          <w:tcPr>
            <w:tcW w:type="dxa" w:w="5544"/>
            <w:vAlign w:val="center"/>
            <w:tcMar>
              <w:top w:w="100" w:type="dxa"/>
              <w:start w:w="120" w:type="dxa"/>
              <w:bottom w:w="100" w:type="dxa"/>
              <w:end w:w="120" w:type="dxa"/>
            </w:tcMar>
          </w:tcPr>
          <w:p>
            <w:pPr>
              <w:spacing w:after="0"/>
              <w:jc w:val="left"/>
            </w:pPr>
            <w:r>
              <w:rPr>
                <w:rFonts w:ascii="Calibri" w:hAnsi="Calibri" w:eastAsia="Microsoft YaHei"/>
                <w:b w:val="0"/>
                <w:color w:val="000000"/>
                <w:sz w:val="18"/>
              </w:rPr>
              <w:t>目标场 环境背景与传感器总场的同时间轴合成</w:t>
            </w:r>
          </w:p>
        </w:tc>
      </w:tr>
      <w:tr>
        <w:tc>
          <w:tcPr>
            <w:tcW w:type="dxa" w:w="3816"/>
            <w:vAlign w:val="center"/>
            <w:tcMar>
              <w:top w:w="100" w:type="dxa"/>
              <w:start w:w="120" w:type="dxa"/>
              <w:bottom w:w="100" w:type="dxa"/>
              <w:end w:w="120" w:type="dxa"/>
            </w:tcMar>
            <w:shd w:fill="F3F7FB"/>
          </w:tcPr>
          <w:p>
            <w:pPr>
              <w:spacing w:after="0"/>
              <w:jc w:val="center"/>
            </w:pPr>
            <w:r>
              <w:rPr>
                <w:rFonts w:ascii="Calibri" w:hAnsi="Calibri" w:eastAsia="Microsoft YaHei"/>
                <w:b w:val="0"/>
                <w:color w:val="000000"/>
                <w:sz w:val="18"/>
              </w:rPr>
              <w:t>integration hjc MagneticFieldSimulation.cpp</w:t>
            </w:r>
          </w:p>
        </w:tc>
        <w:tc>
          <w:tcPr>
            <w:tcW w:type="dxa" w:w="5544"/>
            <w:vAlign w:val="center"/>
            <w:tcMar>
              <w:top w:w="100" w:type="dxa"/>
              <w:start w:w="120" w:type="dxa"/>
              <w:bottom w:w="100" w:type="dxa"/>
              <w:end w:w="120" w:type="dxa"/>
            </w:tcMar>
            <w:shd w:fill="F3F7FB"/>
          </w:tcPr>
          <w:p>
            <w:pPr>
              <w:spacing w:after="0"/>
              <w:jc w:val="left"/>
            </w:pPr>
            <w:r>
              <w:rPr>
                <w:rFonts w:ascii="Calibri" w:hAnsi="Calibri" w:eastAsia="Microsoft YaHei"/>
                <w:b w:val="0"/>
                <w:color w:val="000000"/>
                <w:sz w:val="18"/>
              </w:rPr>
              <w:t>主工程到 HJC 的参数适配和结果一致性校验</w:t>
            </w:r>
          </w:p>
        </w:tc>
      </w:tr>
      <w:tr>
        <w:tc>
          <w:tcPr>
            <w:tcW w:type="dxa" w:w="3816"/>
            <w:vAlign w:val="center"/>
            <w:tcMar>
              <w:top w:w="100" w:type="dxa"/>
              <w:start w:w="120" w:type="dxa"/>
              <w:bottom w:w="100" w:type="dxa"/>
              <w:end w:w="120" w:type="dxa"/>
            </w:tcMar>
          </w:tcPr>
          <w:p>
            <w:pPr>
              <w:spacing w:after="0"/>
              <w:jc w:val="center"/>
            </w:pPr>
            <w:r>
              <w:rPr>
                <w:rFonts w:ascii="Calibri" w:hAnsi="Calibri" w:eastAsia="Microsoft YaHei"/>
                <w:b w:val="0"/>
                <w:color w:val="000000"/>
                <w:sz w:val="18"/>
              </w:rPr>
              <w:t>main.cpp</w:t>
            </w:r>
          </w:p>
        </w:tc>
        <w:tc>
          <w:tcPr>
            <w:tcW w:type="dxa" w:w="5544"/>
            <w:vAlign w:val="center"/>
            <w:tcMar>
              <w:top w:w="100" w:type="dxa"/>
              <w:start w:w="120" w:type="dxa"/>
              <w:bottom w:w="100" w:type="dxa"/>
              <w:end w:w="120" w:type="dxa"/>
            </w:tcMar>
          </w:tcPr>
          <w:p>
            <w:pPr>
              <w:spacing w:after="0"/>
              <w:jc w:val="left"/>
            </w:pPr>
            <w:r>
              <w:rPr>
                <w:rFonts w:ascii="Calibri" w:hAnsi="Calibri" w:eastAsia="Microsoft YaHei"/>
                <w:b w:val="0"/>
                <w:color w:val="000000"/>
                <w:sz w:val="18"/>
              </w:rPr>
              <w:t>CSV 输出 演示参数和运行摘要</w:t>
            </w:r>
          </w:p>
        </w:tc>
      </w:tr>
      <w:tr>
        <w:tc>
          <w:tcPr>
            <w:tcW w:type="dxa" w:w="3816"/>
            <w:vAlign w:val="center"/>
            <w:tcMar>
              <w:top w:w="100" w:type="dxa"/>
              <w:start w:w="120" w:type="dxa"/>
              <w:bottom w:w="100" w:type="dxa"/>
              <w:end w:w="120" w:type="dxa"/>
            </w:tcMar>
            <w:shd w:fill="F3F7FB"/>
          </w:tcPr>
          <w:p>
            <w:pPr>
              <w:spacing w:after="0"/>
              <w:jc w:val="center"/>
            </w:pPr>
            <w:r>
              <w:rPr>
                <w:rFonts w:ascii="Calibri" w:hAnsi="Calibri" w:eastAsia="Microsoft YaHei"/>
                <w:b w:val="0"/>
                <w:color w:val="000000"/>
                <w:sz w:val="18"/>
              </w:rPr>
              <w:t>plotMagneticFieldResults.m</w:t>
            </w:r>
          </w:p>
        </w:tc>
        <w:tc>
          <w:tcPr>
            <w:tcW w:type="dxa" w:w="5544"/>
            <w:vAlign w:val="center"/>
            <w:tcMar>
              <w:top w:w="100" w:type="dxa"/>
              <w:start w:w="120" w:type="dxa"/>
              <w:bottom w:w="100" w:type="dxa"/>
              <w:end w:w="120" w:type="dxa"/>
            </w:tcMar>
            <w:shd w:fill="F3F7FB"/>
          </w:tcPr>
          <w:p>
            <w:pPr>
              <w:spacing w:after="0"/>
              <w:jc w:val="left"/>
            </w:pPr>
            <w:r>
              <w:rPr>
                <w:rFonts w:ascii="Calibri" w:hAnsi="Calibri" w:eastAsia="Microsoft YaHei"/>
                <w:b w:val="0"/>
                <w:color w:val="000000"/>
                <w:sz w:val="18"/>
              </w:rPr>
              <w:t>宏观场 局部修整 环境场和总场的 MATLAB 可视化</w:t>
            </w:r>
          </w:p>
        </w:tc>
      </w:tr>
    </w:tbl>
    <w:p>
      <w:pPr>
        <w:spacing w:after="20"/>
      </w:pPr>
    </w:p>
    <w:sectPr w:rsidR="00FC693F" w:rsidRPr="0006063C" w:rsidSect="00034616">
      <w:footerReference w:type="default" r:id="rId9"/>
      <w:pgSz w:w="12240" w:h="15840"/>
      <w:pgMar w:top="1181" w:right="1267" w:bottom="1123" w:left="1267"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b w:val="0"/>
        <w:color w:val="595959"/>
        <w:sz w:val="18"/>
      </w:rPr>
      <w:t xml:space="preserve">第 </w:t>
      <w:fldChar w:fldCharType="begin"/>
      <w:instrText xml:space="preserve"> PAGE </w:instrText>
      <w:fldChar w:fldCharType="separate"/>
      <w:t>1</w:t>
      <w:fldChar w:fldCharType="end"/>
    </w:r>
    <w:r>
      <w:rPr>
        <w:rFonts w:ascii="Calibri" w:hAnsi="Calibri" w:eastAsia="Microsoft YaHei"/>
        <w:b w:val="0"/>
        <w:color w:val="595959"/>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8" w:lineRule="auto"/>
    </w:pPr>
    <w:rPr>
      <w:rFonts w:ascii="Calibri" w:hAnsi="Calibri" w:eastAsia="Microsoft YaHe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Calibri" w:hAnsi="Calibri" w:eastAsia="Microsoft Ya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eastAsia="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eastAsia="Microsoft YaHe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80" w:line="240" w:lineRule="auto"/>
      <w:contextualSpacing/>
    </w:pPr>
    <w:rPr>
      <w:rFonts w:asciiTheme="majorHAnsi" w:eastAsiaTheme="majorEastAsia" w:hAnsiTheme="majorHAnsi" w:cstheme="majorBidi" w:ascii="Calibri" w:hAnsi="Calibri" w:eastAsia="Microsoft YaHei"/>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40" w:after="160"/>
      <w:jc w:val="center"/>
    </w:pPr>
    <w:rPr>
      <w:rFonts w:ascii="Calibri" w:hAnsi="Calibri" w:eastAsia="Microsoft YaHei"/>
      <w:b/>
      <w:bCs/>
      <w:color w:val="595959"/>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当前舰艇磁场仿真原理</dc:title>
  <dc:subject>椭球宏观场 多偶极子局部修整 HJC 环境合成</dc:subject>
  <dc:creator>seamine 项目组</dc:creator>
  <cp:keywords>舰艇磁场, 椭球退磁, 多偶极子阵列, HJC, LaTeX</cp:keywords>
  <dc:description>generated by python-docx</dc:description>
  <cp:lastModifiedBy/>
  <cp:revision>1</cp:revision>
  <dcterms:created xsi:type="dcterms:W3CDTF">2013-12-23T23:15:00Z</dcterms:created>
  <dcterms:modified xsi:type="dcterms:W3CDTF">2013-12-23T23:15:00Z</dcterms:modified>
  <cp:category/>
</cp:coreProperties>
</file>