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9A7600"/>
          <w:sz w:val="21"/>
        </w:rPr>
        <w:t>技术原理说明 · 完整模型版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56"/>
        </w:rPr>
        <w:t>水下光学成像与图像复原模型</w:t>
      </w:r>
    </w:p>
    <w:p>
      <w:pPr>
        <w:spacing w:after="160"/>
        <w:jc w:val="center"/>
      </w:pPr>
      <w:r>
        <w:rPr>
          <w:rFonts w:ascii="Calibri" w:hAnsi="Calibri" w:eastAsia="Microsoft YaHei"/>
          <w:color w:val="1F4D78"/>
          <w:sz w:val="28"/>
        </w:rPr>
        <w:t>基于 Jaffe–McGlamery 三分量框架与修正宽带模型</w:t>
      </w:r>
    </w:p>
    <w:p>
      <w:pPr>
        <w:spacing w:after="1920"/>
        <w:jc w:val="center"/>
      </w:pPr>
      <w:r>
        <w:rPr>
          <w:rFonts w:ascii="Calibri" w:hAnsi="Calibri" w:eastAsia="Microsoft YaHei"/>
          <w:i/>
          <w:color w:val="667085"/>
          <w:sz w:val="21"/>
        </w:rPr>
        <w:t>适用于水下 RGB 相机、主动照明与自然光场景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1"/>
        </w:rPr>
        <w:t>版本 1.0  |  2026 年 8 月</w:t>
      </w:r>
    </w:p>
    <w:p>
      <w:pPr>
        <w:jc w:val="center"/>
      </w:pPr>
      <w:r>
        <w:rPr>
          <w:rFonts w:ascii="Calibri" w:hAnsi="Calibri" w:eastAsia="Microsoft YaHei"/>
          <w:color w:val="667085"/>
          <w:sz w:val="19"/>
        </w:rPr>
        <w:t>模型用途：正向图像仿真、参数分析与物理约束图像复原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摘要</w:t>
      </w:r>
    </w:p>
    <w:p>
      <w:pPr/>
      <w:r>
        <w:rPr>
          <w:rFonts w:ascii="Calibri" w:hAnsi="Calibri" w:eastAsia="Microsoft YaHei"/>
        </w:rPr>
        <w:t>水下图像的形成同时受到几何折射、光谱吸收、体散射、非均匀照明和相机响应的影响。经典 Jaffe–McGlamery 框架把传感器接收信号分解为直接分量、前向散射分量和后向散射分量，适合描述完整的正向成像过程；常见的 I=Jt+B(1−t) 则是在均匀介质、忽略前向散射等条件下得到的两分量近似。本文从物理过程、数学表达、输入输出、参数估计和复原流程五个方面补充完整模型，并给出面向 RGB 相机的修正宽带表达。</w:t>
      </w:r>
    </w:p>
    <w:p>
      <w:pPr>
        <w:pStyle w:val="Technical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核心结论　</w:t>
      </w:r>
      <w:r>
        <w:rPr>
          <w:rFonts w:ascii="Calibri" w:hAnsi="Calibri" w:eastAsia="Microsoft YaHei"/>
        </w:rPr>
        <w:t>完整模型不能只输入“相机位置、深度和目标”。正向仿真还需要水体光学性质、逐像素距离、目标反射特性、光源和相机响应；逆向复原则必须输入观测图像，并估计距离、后向散射和直接信号衰减。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阅读导图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1～3 节定义问题、符号和水下折射几何。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4～6 节给出完整三分量模型、简化模型及现代修正模型。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7～9 节给出传感器数字化、逆向复原和参数配置。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10 节说明适用边界与验证方法，附录给出最小实现清单。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1　功能定位与建模范围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1.1　必须区分正向成像与逆向复原</w:t>
      </w:r>
    </w:p>
    <w:p>
      <w:pPr/>
      <w:r>
        <w:rPr>
          <w:rFonts w:ascii="Calibri" w:hAnsi="Calibri" w:eastAsia="Microsoft YaHei"/>
        </w:rPr>
        <w:t>正向成像模型回答“给定场景、水体、光源和相机，传感器会得到什么图像”。其输出是带有颜色衰减、模糊、幕光和噪声的观测图像。逆向复原模型回答“给定观测图像和必要的几何/光学信息，如何估计无水体影响的场景辐射”。两者共享同一物理方程，但输入、输出和求解方向不同。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正向仿真：{场景，水体，光源，相机}  →  观测图像 I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逆向复原：{观测图像 I，距离 z，参数估计}  →  清晰图像 J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1.2　建议的功能描述</w:t>
      </w:r>
    </w:p>
    <w:p>
      <w:pPr/>
      <w:r>
        <w:rPr>
          <w:rFonts w:ascii="Calibri" w:hAnsi="Calibri" w:eastAsia="Microsoft YaHei"/>
        </w:rPr>
        <w:t>水下光学成像模型依据相机—舷窗—水体折射几何和水下辐射传输过程，计算目标直接光、目标前向散射光与路径后向散射光在传感器上的贡献，再结合镜头和传感器响应生成水下观测图像；在逆向模式下，模型利用观测图像、距离信息和估计的水体/照明参数，分离后向散射并补偿距离相关衰减，恢复目标场景辐射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1.3　模型层级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完整物理层：求解或近似辐射传输，保留直接、前向散射和后向散射三分量。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工程仿真层：使用距离相关 PSF、解析后向散射和相机光谱积分。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快速复原层：忽略前向散射，采用每通道两分量宽带模型。</w:t>
      </w:r>
    </w:p>
    <w:p>
      <w:pPr>
        <w:pStyle w:val="Technical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使用原则　</w:t>
      </w:r>
      <w:r>
        <w:rPr>
          <w:rFonts w:ascii="Calibri" w:hAnsi="Calibri" w:eastAsia="Microsoft YaHei"/>
        </w:rPr>
        <w:t>文档或代码必须明确当前采用哪一层，不能先声明三分量模型、最后又无条件改写为两分量公式。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2　符号、单位与坐标定义</w:t>
      </w:r>
    </w:p>
    <w:p>
      <w:pPr/>
      <w:r>
        <w:rPr>
          <w:rFonts w:ascii="Calibri" w:hAnsi="Calibri" w:eastAsia="Microsoft YaHei"/>
        </w:rPr>
        <w:t>本文用 λ 表示波长，用 k∈{R,G,B} 表示相机颜色通道；用 x 表示像素位置，用 X 表示三维点。主要符号如下。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200"/>
        <w:gridCol w:w="1450"/>
        <w:gridCol w:w="2550"/>
        <w:gridCol w:w="41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符号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单位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a(λ)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m⁻¹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吸收系数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水体把光能转化为其他能量的速率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b(λ)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m⁻¹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散射系数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光离开原传播方向的速率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c(λ)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m⁻¹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束衰减系数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c(λ)=a(λ)+b(λ)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βᵥ(θ,λ)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m⁻¹·sr⁻¹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体散射函数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描述散射到角度 θ 的强度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p(θ,λ)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sr⁻¹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归一化相函数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常写 βᵥ=b·p；具体归一化约定需注明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z(x), dᵥ(x)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目标—相机距离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逐像素视线距离，不等同于相机绝对水深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dₛ(x)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光源—目标距离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主动照明时必需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J(x,λ)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W·m⁻²·sr⁻¹·nm⁻¹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目标离开辐亮度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不含目标到相机路径衰减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L_D,L_FS,L_BS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同辐亮度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三类入瞳辐亮度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分别为直接、前向散射和后向散射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S_k(λ)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相对响应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通道光谱响应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包含彩色滤光片和量子效率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I_k(x)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DN/归一化值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数字图像像素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应注明是否为线性 RAW 或伽马编码图像</w:t>
            </w:r>
          </w:p>
        </w:tc>
      </w:tr>
    </w:tbl>
    <w:p>
      <w:pPr>
        <w:spacing w:after="0"/>
      </w:pPr>
    </w:p>
    <w:p>
      <w:pPr>
        <w:pStyle w:val="Technical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术语约束　</w:t>
      </w:r>
      <w:r>
        <w:rPr>
          <w:rFonts w:ascii="Calibri" w:hAnsi="Calibri" w:eastAsia="Microsoft YaHei"/>
        </w:rPr>
        <w:t>辐亮度、辐照度和数字像素值不能混为同一变量。三分量相加应发生在同一物理平面、同一光谱带宽和同一单位下。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3　水下相机几何模型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3.1　针孔投影近似</w:t>
      </w:r>
    </w:p>
    <w:p>
      <w:pPr/>
      <w:r>
        <w:rPr>
          <w:rFonts w:ascii="Calibri" w:hAnsi="Calibri" w:eastAsia="Microsoft YaHei"/>
        </w:rPr>
        <w:t>若忽略舷窗折射，或已经把整个相机—舷窗系统在水下标定为等效中心投影模型，则世界点 P_w=[X,Y,Z,1]ᵀ 到像素 p=[u,v,1]ᵀ 的关系为：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s p̃ = K [R | t] P_w，　K = [[fₓ,0,cₓ],[0,fᵧ,cᵧ],[0,0,1]]　　　　　　　　　（1）</w:t>
      </w:r>
    </w:p>
    <w:p>
      <w:pPr/>
      <w:r>
        <w:rPr>
          <w:rFonts w:ascii="Calibri" w:hAnsi="Calibri" w:eastAsia="Microsoft YaHei"/>
        </w:rPr>
        <w:t>其中 R、t 把世界坐标变换到相机坐标，s 是投影尺度。除内参 K 外，还应给出径向/切向畸变参数。逐像素距离 z(x) 应由目标三维几何与相机中心计算，而不是把相机的绝对下潜深度直接代入。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3.2　空气—玻璃—水折射</w:t>
      </w:r>
    </w:p>
    <w:p>
      <w:pPr/>
      <w:r>
        <w:rPr>
          <w:rFonts w:ascii="Calibri" w:hAnsi="Calibri" w:eastAsia="Microsoft YaHei"/>
        </w:rPr>
        <w:t>平面舷窗相机通常经历水—玻璃和玻璃—空气两次折射，光线方向服从 Snell 定律：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nᵢ(λ) sin θᵢ = nⱼ(λ) sin θⱼ　　　　　　　　　　　　　　　　　　　　　　（2）</w:t>
      </w:r>
    </w:p>
    <w:p>
      <w:pPr/>
      <w:r>
        <w:rPr>
          <w:rFonts w:ascii="Calibri" w:hAnsi="Calibri" w:eastAsia="Microsoft YaHei"/>
        </w:rPr>
        <w:t>需要的参数包括空气、玻璃和水的折射率，舷窗厚度与法向，相机光心到舷窗的距离，以及舷窗相对相机的偏心/倾斜。对于一般平面舷窗，水中的反向投影射线不再通过同一个中心，仅用“水下焦距约为空气中焦距的若干倍”不能完全表示该几何关系 [8,9]。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低精度检测或图像增强：可使用水下整体标定得到的等效 K 和畸变参数。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测量、三维重建或大视场：应显式追迹折射光线。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理想同心球面舷窗：光线近似沿球面法线入射时，折射误差可显著减小。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4　水下光传播基础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4.1　吸收、散射与 Beer–Lambert 衰减</w:t>
      </w:r>
    </w:p>
    <w:p>
      <w:pPr/>
      <w:r>
        <w:rPr>
          <w:rFonts w:ascii="Calibri" w:hAnsi="Calibri" w:eastAsia="Microsoft YaHei"/>
        </w:rPr>
        <w:t>均匀水体中，沿长度 d 传播且未发生散射的窄束光满足：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T(λ,d) = exp[−c(λ)d]，　c(λ)=a(λ)+b(λ)　　　　　　　　　　　　　　　　（3）</w:t>
      </w:r>
    </w:p>
    <w:p>
      <w:pPr/>
      <w:r>
        <w:rPr>
          <w:rFonts w:ascii="Calibri" w:hAnsi="Calibri" w:eastAsia="Microsoft YaHei"/>
        </w:rPr>
        <w:t>a、b、c 都随波长和水体类型变化。红光通常衰减较快，但实际顺序仍受纯水、溶解有机物、悬浮颗粒及照明光谱共同影响，因此不能只用一个与波长无关的常数描述 RGB 三个通道。非均匀水体应把指数中的 c·d 改成沿路径的积分。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T(λ,0→d) = exp{−∫₀ᵈ c(r,λ) dr}　　　　　　　　　　　　　　　　　　　　（4）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4.2　目标照明与反射</w:t>
      </w:r>
    </w:p>
    <w:p>
      <w:pPr/>
      <w:r>
        <w:rPr>
          <w:rFonts w:ascii="Calibri" w:hAnsi="Calibri" w:eastAsia="Microsoft YaHei"/>
        </w:rPr>
        <w:t>主动照明时，目标处总辐照度由自然光与人工光源共同构成。令 Eₛ,0 为光源出射强度，Gₛ 表示距离平方衰减、光束方向图和入射角等几何因子，则：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E_t(x,λ)=E_nat(x,λ)+Eₛ,0(λ) Gₛ(x,λ) exp[−c(λ)dₛ(x)]　　　　　　　　　（5）</w:t>
      </w:r>
    </w:p>
    <w:p>
      <w:pPr/>
      <w:r>
        <w:rPr>
          <w:rFonts w:ascii="Calibri" w:hAnsi="Calibri" w:eastAsia="Microsoft YaHei"/>
        </w:rPr>
        <w:t>目标离开辐亮度由表面 BRDF fᵣ 决定：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J(x,λ,ωₒ)=∫ fᵣ(x,λ,ωᵢ,ωₒ) E_t(x,λ,ωᵢ) dωᵢ　　　　　　　　　　　　　（6）</w:t>
      </w:r>
    </w:p>
    <w:p>
      <w:pPr/>
      <w:r>
        <w:rPr>
          <w:rFonts w:ascii="Calibri" w:hAnsi="Calibri" w:eastAsia="Microsoft YaHei"/>
        </w:rPr>
        <w:t>对朗伯表面可近似为 J=ρE_t/π，其中 ρ(x,λ) 是光谱反射率。由此可见，若模型使用人工灯，光源位置、方向、功率、光谱和光束分布都是必要输入。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5　Jaffe–McGlamery 三分量成像框架</w:t>
      </w:r>
    </w:p>
    <w:p>
      <w:pPr/>
      <w:r>
        <w:rPr>
          <w:rFonts w:ascii="Calibri" w:hAnsi="Calibri" w:eastAsia="Microsoft YaHei"/>
        </w:rPr>
        <w:t>在相机入瞳或传感器平面统一表示后，总信号可以线性分解为直接分量、前向散射分量和后向散射分量 [1–3]：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E_T(x,λ)=E_D(x,λ)+E_FS(x,λ)+E_BS(x,λ)　　　　　　　　　　　　　　　（7）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95693"/>
            <wp:docPr id="1" name="Picture 1" descr="水下成像中直接分量、前向散射分量与后向散射分量的物理路径示意图" title="水下成像三分量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water_three_component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95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1　水下成像的三类主要光路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5.1　直接分量 E_D</w:t>
      </w:r>
    </w:p>
    <w:p>
      <w:pPr/>
      <w:r>
        <w:rPr>
          <w:rFonts w:ascii="Calibri" w:hAnsi="Calibri" w:eastAsia="Microsoft YaHei"/>
        </w:rPr>
        <w:t>直接分量是从目标离开后未被散射、沿视线到达相机的光，保留最主要的纹理和颜色信息：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L_D(x,λ)=J(x,λ) exp[−c(λ)dᵥ(x)]　　　　　　　　　　　　　　　　　　　（8）</w:t>
      </w:r>
    </w:p>
    <w:p>
      <w:pPr/>
      <w:r>
        <w:rPr>
          <w:rFonts w:ascii="Calibri" w:hAnsi="Calibri" w:eastAsia="Microsoft YaHei"/>
        </w:rPr>
        <w:t>式（8）只有在 J 已经包含目标照明与表面反射时才完整。若把 J 解释为“目标固有亮度”，则必须另外计算式（5）和式（6）。目标表面不规则、灯光近场分布或遮挡都会使 J 随像素变化。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5.2　前向散射分量 E_FS</w:t>
      </w:r>
    </w:p>
    <w:p>
      <w:pPr/>
      <w:r>
        <w:rPr>
          <w:rFonts w:ascii="Calibri" w:hAnsi="Calibri" w:eastAsia="Microsoft YaHei"/>
        </w:rPr>
        <w:t>目标光在朝向相机传播时发生小角度散射，能量仍可能进入相机，但落在邻近像素，从而形成距离相关的模糊。一般可写成空间变化积分：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L_FS(x,λ)=∫ h_FS(x,ξ;λ,dᵥ) J(ξ,λ) dξ　　　　　　　　　　　　　　　　（9）</w:t>
      </w:r>
    </w:p>
    <w:p>
      <w:pPr/>
      <w:r>
        <w:rPr>
          <w:rFonts w:ascii="Calibri" w:hAnsi="Calibri" w:eastAsia="Microsoft YaHei"/>
        </w:rPr>
        <w:t>h_FS 是由体散射函数、传播距离和成像几何决定的前向散射点扩散函数。只有在局部平移不变、深度近似恒定时，才可写成卷积。若采用高斯近似，应明确：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g(r;σ)=1/(2πσ²) · exp[−r²/(2σ²)]，　σ=σ(λ,dᵥ,b,p)　　　　　　　　　（10）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L_FS ≈ α_FS · [(J·T) * g]　　　　　　　　　　　　　　　　　　　　　（11）</w:t>
      </w:r>
    </w:p>
    <w:p>
      <w:pPr/>
      <w:r>
        <w:rPr>
          <w:rFonts w:ascii="Calibri" w:hAnsi="Calibri" w:eastAsia="Microsoft YaHei"/>
        </w:rPr>
        <w:t>其中 g 应归一化，α_FS 表示进入前向散射通道的能量比例。直接写成 E_FS=E_D*g 而又同时保留 E_D，可能重复计算能量；必须说明卷积核是否只描述散射部分。小角度多次散射导致的分辨率损失可参见 Wells 的经典分析 [10]。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5.3　后向散射分量 E_BS</w:t>
      </w:r>
    </w:p>
    <w:p>
      <w:pPr/>
      <w:r>
        <w:rPr>
          <w:rFonts w:ascii="Calibri" w:hAnsi="Calibri" w:eastAsia="Microsoft YaHei"/>
        </w:rPr>
        <w:t>后向散射并非来自目标，而是光源或环境光照亮相机视线锥体内的水体颗粒后，部分光被散射进相机形成的路径辐射。设 s 是从相机沿视线向外的距离，βᵥ 是对应散射角的体散射函数，则一般形式为：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L_BS(x,λ)=∫₀ᵈᵛ E_path(x,s,λ) βᵥ[θ(x,s),λ] T(λ,0→s) ds　　　　　　　（12）</w:t>
      </w:r>
    </w:p>
    <w:p>
      <w:pPr/>
      <w:r>
        <w:rPr>
          <w:rFonts w:ascii="Calibri" w:hAnsi="Calibri" w:eastAsia="Microsoft YaHei"/>
        </w:rPr>
        <w:t>E_path 是散射体处的局部照明。主动灯光条件下，它取决于光源到每个散射体的距离、方向图和遮挡；自然光条件下，则与相机水深、太阳方向、海面状态和水体漫射衰减有关。因此 B(x,y) 通常不是任意常数，也不能只用“随距离变亮”代替其计算。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5.4　完整光谱三分量模型</w:t>
      </w:r>
    </w:p>
    <w:p>
      <w:pPr/>
      <w:r>
        <w:rPr>
          <w:rFonts w:ascii="Calibri" w:hAnsi="Calibri" w:eastAsia="Microsoft YaHei"/>
        </w:rPr>
        <w:t>将三个分量送入相机光谱响应之前，完整入瞳辐亮度可记为：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L_cam(x,λ)=L_D(x,λ)+L_FS(x,λ)+L_BS(x,λ)　　　　　　　　　　　　　　（13）</w:t>
      </w:r>
    </w:p>
    <w:p>
      <w:pPr>
        <w:pStyle w:val="Technical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物理一致性检查　</w:t>
      </w:r>
      <w:r>
        <w:rPr>
          <w:rFonts w:ascii="Calibri" w:hAnsi="Calibri" w:eastAsia="Microsoft YaHei"/>
        </w:rPr>
        <w:t>三个分量必须使用同一波长、同一视场位置和相同单位；前向散射与直接分量的能量划分必须互斥；后向散射积分上限应为目标距离或有效视程。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6　两分量简化模型与现代修正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6.1　传统均匀介质模型</w:t>
      </w:r>
    </w:p>
    <w:p>
      <w:pPr/>
      <w:r>
        <w:rPr>
          <w:rFonts w:ascii="Calibri" w:hAnsi="Calibri" w:eastAsia="Microsoft YaHei"/>
        </w:rPr>
        <w:t>在水体近似均匀、照明缓慢变化、前向散射可忽略且后向散射趋于稳定背景值的条件下，常将式（13）简化为 [4,5]：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I_k(x)=J_k(x)t_k(x)+A_k[1−t_k(x)]，　t_k(x)=exp[−η_k z(x)]　　　　　（14）</w:t>
      </w:r>
    </w:p>
    <w:p>
      <w:pPr/>
      <w:r>
        <w:rPr>
          <w:rFonts w:ascii="Calibri" w:hAnsi="Calibri" w:eastAsia="Microsoft YaHei"/>
        </w:rPr>
        <w:t>这里 I 是观测图像，J 是无水体影响的场景信号，A 是渐近背景光。若右侧仍写成 I·t，则会形成自我引用，应改为 J·t。式（14）是成像方程，不是归一化公式，也不是完整的 Jaffe–McGlamery 三分量模型。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6.2　修正宽带水下成像模型</w:t>
      </w:r>
    </w:p>
    <w:p>
      <w:pPr/>
      <w:r>
        <w:rPr>
          <w:rFonts w:ascii="Calibri" w:hAnsi="Calibri" w:eastAsia="Microsoft YaHei"/>
        </w:rPr>
        <w:t>RGB 通道是对较宽波段积分后的结果。Akkaynak 与 Treibitz 指出，直接信号的有效衰减系数与后向散射增长系数通常不同，直接信号系数还可能随距离和目标反射率变化 [6,7]。面向复原的实用表达为：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I_k(x)=J_k(x)e^(−βᴰ_k[z(x),ρ(x)]z(x)) + B∞_k[1−e^(−βᴮ_k z(x))] + n_k(x)　（15）</w:t>
      </w:r>
    </w:p>
    <w:p>
      <w:pPr/>
      <w:r>
        <w:rPr>
          <w:rFonts w:ascii="Calibri" w:hAnsi="Calibri" w:eastAsia="Microsoft YaHei"/>
        </w:rPr>
        <w:t>βᴰ_k 是直接信号的宽带有效衰减系数，βᴮ_k 是后向散射增长系数，二者不应默认相等；B∞_k 是该通道的渐近背景值，n_k 表示噪声。该模型比式（14）更适合真实 RGB 相机，但仍省略了显著前向散射，适用于清澈到中等浑浊、目标距离不过大的复原任务。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6.3　三类模型的关系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700"/>
        <w:gridCol w:w="2800"/>
        <w:gridCol w:w="2550"/>
        <w:gridCol w:w="231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模型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核心表达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适用任务</w:t>
            </w:r>
          </w:p>
        </w:tc>
        <w:tc>
          <w:tcPr>
            <w:tcW w:type="dxa" w:w="2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主要限制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完整三分量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E_D+E_FS+E_BS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正向仿真、浑浊水体、系统设计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参数多、计算量大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传统两分量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Jt+A(1−t)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快速增强、均匀水体近似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共享衰减系数可能不准确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修正宽带两分量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直接衰减与后向散射使用不同系数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RGBD 复原、颜色恢复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仍需距离图，通常忽略前向散射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</w:rPr>
        <w:t>7　镜头、传感器与数字图像形成</w:t>
      </w:r>
    </w:p>
    <w:p>
      <w:pPr/>
      <w:r>
        <w:rPr>
          <w:rFonts w:ascii="Calibri" w:hAnsi="Calibri" w:eastAsia="Microsoft YaHei"/>
        </w:rPr>
        <w:t>光学路径输出的是光谱辐亮度，而相机最终输出数字像素。对颜色通道 k，曝光期间的线性电子信号可概括为：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q_k(x)=t_exp∫ S_k(λ) τ_lens(λ) G_cam(x,λ) L_cam(x,λ) dλ　　　　　　　（16）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I_k(x)=Q_k{q_k(x)+n_shot(x)+n_read(x)+n_dark(x)}　　　　　　　　　　　（17）</w:t>
      </w:r>
    </w:p>
    <w:p>
      <w:pPr/>
      <w:r>
        <w:rPr>
          <w:rFonts w:ascii="Calibri" w:hAnsi="Calibri" w:eastAsia="Microsoft YaHei"/>
        </w:rPr>
        <w:t>t_exp 为曝光时间，τ_lens 为镜头透过率，G_cam 可包含光圈、余弦四次方渐晕和像素面积等几何因素；S_k 是通道光谱响应；Q_k 表示增益、黑电平、饱和、量化、白平衡、颜色矩阵和伽马/色调映射。若目标是物理复原，应优先使用线性 RAW 数据；若只有 JPEG，必须先近似反伽马和去除黑电平。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镜头模型：焦距、主点、畸变、光圈、透过率、离焦与舷窗折射。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传感器模型：RGB 光谱响应、曝光、模拟/数字增益、量子效率和噪声。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图像信号处理：黑电平、去马赛克、白平衡、颜色矩阵、伽马、压缩和裁剪。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8　逆向图像复原原理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8.1　两分量模型的求逆</w:t>
      </w:r>
    </w:p>
    <w:p>
      <w:pPr/>
      <w:r>
        <w:rPr>
          <w:rFonts w:ascii="Calibri" w:hAnsi="Calibri" w:eastAsia="Microsoft YaHei"/>
        </w:rPr>
        <w:t>由式（15）估计后向散射和透射率：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B̂_k(x)=B̂∞_k[1−exp(−β̂ᴮ_k z(x))]　　　　　　　　　　　　　　　　　（18）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t̂_k(x)=exp{−β̂ᴰ_k[z(x),ρ(x)]z(x)}　　　　　　　　　　　　　　　　　（19）</w:t>
      </w:r>
    </w:p>
    <w:p>
      <w:pPr/>
      <w:r>
        <w:rPr>
          <w:rFonts w:ascii="Calibri" w:hAnsi="Calibri" w:eastAsia="Microsoft YaHei"/>
        </w:rPr>
        <w:t>则目标信号可按下式恢复：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Ĵ_k(x)=[I_k(x)−B̂_k(x)] / max[t̂_k(x),ε]　　　　　　　　　　　　　　（20）</w:t>
      </w:r>
    </w:p>
    <w:p>
      <w:pPr/>
      <w:r>
        <w:rPr>
          <w:rFonts w:ascii="Calibri" w:hAnsi="Calibri" w:eastAsia="Microsoft YaHei"/>
        </w:rPr>
        <w:t>ε 是防止远距离低透射率区域噪声被无限放大的下限。恢复前应先在线性域减去后向散射，再除以透射率；不能在伽马编码的显示图像上直接按式（20）进行严格物理运算。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8.2　推荐复原流程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相机预处理：读取 RAW 或对 JPEG 近似线性化，去黑电平并校正坏点、暗角和镜头畸变。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距离获取：由双目、结构光、声呐融合、三维模型或深度网络获得逐像素 z(x)，并剔除无效深度。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后向散射估计：利用不同距离处的暗像素或标定板拟合 B∞_k 与 βᴮ_k，得到 B̂_k(x)。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直接衰减估计：基于已知色卡、水体测量或场景统计估计 βᴰ_k；高精度方法允许其随距离变化。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信号恢复：按式（20）恢复 Ĵ_k，并对低透射率区域使用掩膜或置信度加权。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前向散射校正：若水体明显浑浊，估计距离相关 PSF，采用带正则化的非盲/空间变化反卷积。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颜色与显示：在线性域完成颜色校准，再进行白平衡、色调映射和伽马编码。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质量控制：检查色卡误差、边缘清晰度、噪声放大、过饱和和深度边界伪影。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8.3　前向散射存在时的求逆</w:t>
      </w:r>
    </w:p>
    <w:p>
      <w:pPr/>
      <w:r>
        <w:rPr>
          <w:rFonts w:ascii="Calibri" w:hAnsi="Calibri" w:eastAsia="Microsoft YaHei"/>
        </w:rPr>
        <w:t>当 E_FS 不可忽略时，目标相关信号可写成线性算子 H 对 J 的作用：I−B=H(J)+n。H 同时包含直接透射和距离相关散射 PSF。求逆通常是不适定问题，需要 Tikhonov、总变分、稀疏先验或学习型正则化。直接用锐化滤波替代物理反卷积容易放大噪声和后向散射残差。</w:t>
      </w:r>
    </w:p>
    <w:p>
      <w:pPr>
        <w:pStyle w:val="Equation"/>
      </w:pPr>
      <w:r>
        <w:rPr>
          <w:rFonts w:ascii="Cambria Math" w:hAnsi="Cambria Math" w:eastAsia="Microsoft YaHei"/>
          <w:sz w:val="22"/>
        </w:rPr>
        <w:t>Ĵ = arg min_J ||H(J)−(I−B̂)||² + λ_R R(J)　　　　　　　　　　　　　　（21）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9　完整输入、输出与参数配置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9.1　正向仿真所需输入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场景：三维几何、逐像素距离、表面法向、光谱反射率或 BRDF、遮挡关系。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相机：内外参、畸变、舷窗形状/厚度/位姿、折射率、光谱响应、曝光、增益和噪声。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光源：数量、位置、方向、功率、光谱、光束方向图及其与相机的同步关系。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水体：a(λ)、b(λ)、βᵥ(θ,λ)或相函数、空间均匀性、环境光场和相机绝对水深。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数值设置：波长采样、空间分辨率、散射阶次/PSF 模型、积分步长和边界条件。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9.2　逆向复原所需输入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必需：观测图像 I、相机线性化信息、逐像素距离 z 或可估计距离的辅助数据。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建议：相机光谱响应、色卡/灰卡、水体光学测量、光源标定与深度置信度。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待估计：B∞_k、βᴮ_k、βᴰ_k，以及显著前向散射情况下的 PSF 参数。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9.3　建议输出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线性场景辐射图 Ĵ：用于定量分析和后续视觉算法。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显示用 RGB 图像：经过颜色校准、色调映射和伽马编码。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中间物理量：距离图、透射率图、后向散射图、置信度图和可选前向散射图。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参数与元数据：水体类型、系数、相机/光源标定、曝光和模型版本，保证结果可复现。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10　适用条件、误差来源与验证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10.1　主要假设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场景在曝光期间静止，或相机与光源同步足以忽略运动模糊。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水体参数在选定空间范围内可视为均匀，或已用空间变化参数表示。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偏振、荧光、生物发光、气泡和镜面多次反射不是主导效应；若主导则应扩展模型。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两分量复原模型仅在前向散射不显著时使用。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10.2　常见误差来源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500"/>
        <w:gridCol w:w="4050"/>
        <w:gridCol w:w="381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典型问题</w:t>
            </w:r>
          </w:p>
        </w:tc>
        <w:tc>
          <w:tcPr>
            <w:tcW w:type="dxa" w:w="3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控制方法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几何误差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把相机绝对水深当作目标距离；忽略舷窗折射；深度边界错位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水下标定、显式折射追迹、深度引导边缘对齐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光谱误差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RGB 通道共用一个衰减系数；忽略光源和传感器光谱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按通道/波长建模并进行色卡标定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散射误差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固定高斯核；直接与前向散射重复计能；把 B 当常数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距离相关 PSF、能量守恒、路径积分/解析拟合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反演误差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低透射率除法导致噪声爆炸；JPEG 非线性域计算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透射率下限、置信度掩膜、线性化与正则化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系统误差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曝光/白平衡变化、饱和、暗角、灯光热漂移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锁定相机参数、RAW 采集、辐射定标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</w:rPr>
        <w:t>10.3　验证指标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辐射/颜色：色卡 ΔE、通道增益误差、线性度、不同距离下颜色一致性。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空间质量：MTF、边缘扩展函数、PSNR/SSIM（存在可信参考图时）和纹理恢复。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物理一致性：后向散射随距离单调趋于 B∞，透射率位于 [0,1]，三分量能量非负。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任务效果：目标检测、识别、定位或三维重建在复原前后的性能变化。</w:t>
      </w:r>
    </w:p>
    <w:p>
      <w:pPr>
        <w:pStyle w:val="TechnicalCallout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验证建议　</w:t>
      </w:r>
      <w:r>
        <w:rPr>
          <w:rFonts w:ascii="Calibri" w:hAnsi="Calibri" w:eastAsia="Microsoft YaHei"/>
        </w:rPr>
        <w:t>使用水槽中不同浑浊度、不同距离和不同颜色标定板进行分组实验，并把模型参数与水质仪器测量结果交叉验证。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11　参考文献</w:t>
      </w:r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[1] McGlamery, B. L. Computer Analysis and Simulation of Underwater Camera System Performance. SIO Ref. 75-2, Scripps Institution of Oceanography, 1975.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公开技术报告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[2] McGlamery, B. L. A Computer Model for Underwater Camera Systems. Proceedings of SPIE, Vol. 208, pp. 221–231, 1980.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DOI: 10.1117/12.958279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[3] Jaffe, J. S. Computer Modeling and the Design of Optimal Underwater Imaging Systems. IEEE Journal of Oceanic Engineering, 15(2):101–111, 1990.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DOI: 10.1109/48.50695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[4] Schechner, Y. Y.; Karpel, N. Clear Underwater Vision. Proceedings of CVPR, Vol. 1, pp. 536–543, 2004.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作者公开 PDF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[5] Drews Jr., P.; Nascimento, E.; Moraes, F.; Botelho, S.; Campos, M. Transmission Estimation in Underwater Single Images. ICCV Workshops, 2013.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CVF Open Access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[6] Akkaynak, D.; Treibitz, T. A Revised Underwater Image Formation Model. CVPR, pp. 6723–6732, 2018.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CVF Open Access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[7] Akkaynak, D.; Treibitz, T. Sea-Thru: A Method for Removing Water From Underwater Images. CVPR, pp. 1682–1691, 2019.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CVF Open Access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[8] Jordt-Sedlazeck, A.; Koch, R. Refractive Structure-from-Motion on Underwater Images. ICCV, pp. 57–64, 2013.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CVF Open Access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[9] Yau, T.; Gong, M.; Yang, Y.-H. Underwater Camera Calibration Using Wavelength Triangulation. CVPR, pp. 2499–2506, 2013. 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CVF Open Access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[10] Wells, W. H. Loss of Resolution in Water as a Result of Multiple Small-Angle Scattering. Journal of the Optical Society of America, 59(6):686–691, 1969. 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DOI: 10.1364/JOSA.59.000686</w:t>
        </w:r>
      </w:hyperlink>
    </w:p>
    <w:p>
      <w:pPr>
        <w:pStyle w:val="Reference"/>
      </w:pPr>
      <w:r>
        <w:rPr>
          <w:rFonts w:ascii="Calibri" w:hAnsi="Calibri" w:eastAsia="Microsoft YaHei"/>
          <w:sz w:val="19"/>
        </w:rPr>
        <w:t xml:space="preserve">[11] Duntley, S. Q. Light in the Sea. Journal of the Optical Society of America, 53(2):214–233, 1963. 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DOI: 10.1364/JOSA.53.000214</w:t>
        </w:r>
      </w:hyperlink>
    </w:p>
    <w:p>
      <w:pPr>
        <w:pStyle w:val="Heading1"/>
        <w:keepNext/>
      </w:pPr>
      <w:r>
        <w:rPr>
          <w:rFonts w:ascii="Calibri" w:hAnsi="Calibri" w:eastAsia="Microsoft YaHei"/>
          <w:b/>
        </w:rPr>
        <w:t>附录 A　最小实现清单</w:t>
      </w:r>
    </w:p>
    <w:p>
      <w:pPr/>
      <w:r>
        <w:rPr>
          <w:rFonts w:ascii="Calibri" w:hAnsi="Calibri" w:eastAsia="Microsoft YaHei"/>
        </w:rPr>
        <w:t>如果目标是在软件中实现一个可验证的最小版本，建议先实现修正宽带两分量模型，再按需求加入折射和前向散射。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输入图像明确为线性 RGB/RAW，或有可靠的反伽马方法。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提供逐像素距离 z(x)，并区分相机绝对水深与目标视线距离。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每个颜色通道独立估计 B∞_k、βᴮ_k 和 βᴰ_k。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先减后向散射，再除透射率，并设置 ε 与低置信度掩膜。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保存透射率、后向散射、参数和模型版本作为中间输出。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使用至少三个距离、两种浑浊度和色卡完成定量验证。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需要几何测量时，使用水下标定或显式舷窗折射模型。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明显模糊时再引入距离相关 PSF 与正则化反卷积。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附录 B　对原始描述的关键修订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1500"/>
        <w:gridCol w:w="2820"/>
        <w:gridCol w:w="504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2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原描述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完整修订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输入参数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相机位置、深度、目标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补充逐像素距离、光源、水体、目标反射率、相机和舷窗参数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直接分量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J·e^(−cd)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明确 J 已包含目标照明与 BRDF；主动光源还需计算源—目标路径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前向散射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E_D*g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改为空间/距离相关 PSF，并说明归一化与能量比例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后向散射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用 B(x,y) 描述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补充视线积分、局部照明、体散射函数和渐近近似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最终公式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I=I·t+B(1−t)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纠正为 I=J·t+B(1−t)，并注明这是忽略前向散射的简化式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图像生成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总辐照度直接成图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补充光谱积分、曝光、镜头、传感器噪声、量化和色调映射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085"/>
        <w:sz w:val="18"/>
      </w:rPr>
      <w:t>水下光学成像与图像复原模型  |  技术原理说明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  <w:jc w:val="center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basedOn w:val="Normal"/>
    <w:pPr>
      <w:keepLines/>
      <w:spacing w:before="120" w:after="120"/>
      <w:jc w:val="center"/>
    </w:pPr>
  </w:style>
  <w:style w:type="paragraph" w:customStyle="1" w:styleId="TechnicalCallout">
    <w:name w:val="Technical Callout"/>
    <w:basedOn w:val="Normal"/>
    <w:pPr>
      <w:spacing w:before="120" w:after="160" w:line="288" w:lineRule="auto"/>
      <w:ind w:left="216" w:right="144"/>
    </w:pPr>
  </w:style>
  <w:style w:type="paragraph" w:customStyle="1" w:styleId="Reference">
    <w:name w:val="Reference"/>
    <w:basedOn w:val="Normal"/>
    <w:pPr>
      <w:spacing w:after="100" w:line="276" w:lineRule="auto"/>
      <w:ind w:left="403" w:hanging="403"/>
    </w:pPr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misclab.umeoce.maine.edu/education/VisibilityLab/reports/SIO_75-2.pdf" TargetMode="External"/><Relationship Id="rId13" Type="http://schemas.openxmlformats.org/officeDocument/2006/relationships/hyperlink" Target="https://doi.org/10.1117/12.958279" TargetMode="External"/><Relationship Id="rId14" Type="http://schemas.openxmlformats.org/officeDocument/2006/relationships/hyperlink" Target="https://doi.org/10.1109/48.50695" TargetMode="External"/><Relationship Id="rId15" Type="http://schemas.openxmlformats.org/officeDocument/2006/relationships/hyperlink" Target="https://webee.technion.ac.il/people/cgm/Computer-Graphics-Multimedia/Publications/Papers/2004/2004_Clear_Underwater_Vision.pdf" TargetMode="External"/><Relationship Id="rId16" Type="http://schemas.openxmlformats.org/officeDocument/2006/relationships/hyperlink" Target="https://openaccess.thecvf.com/content_iccv_workshops_2013/W24/papers/Drews_Jr._Transmission_Estimation_in_2013_ICCV_paper.pdf" TargetMode="External"/><Relationship Id="rId17" Type="http://schemas.openxmlformats.org/officeDocument/2006/relationships/hyperlink" Target="https://openaccess.thecvf.com/content_cvpr_2018/papers/Akkaynak_A_Revised_Underwater_CVPR_2018_paper.pdf" TargetMode="External"/><Relationship Id="rId18" Type="http://schemas.openxmlformats.org/officeDocument/2006/relationships/hyperlink" Target="https://openaccess.thecvf.com/content_CVPR_2019/papers/Akkaynak_Sea-Thru_A_Method_for_Removing_Water_From_Underwater_Images_CVPR_2019_paper.pdf" TargetMode="External"/><Relationship Id="rId19" Type="http://schemas.openxmlformats.org/officeDocument/2006/relationships/hyperlink" Target="https://openaccess.thecvf.com/content_iccv_2013/papers/Jordt-Sedlazeck_Refractive_Structure-from-Motion_on_2013_ICCV_paper.pdf" TargetMode="External"/><Relationship Id="rId20" Type="http://schemas.openxmlformats.org/officeDocument/2006/relationships/hyperlink" Target="https://openaccess.thecvf.com/content_cvpr_2013/papers/Yau_Underwater_Camera_Calibration_2013_CVPR_paper.pdf" TargetMode="External"/><Relationship Id="rId21" Type="http://schemas.openxmlformats.org/officeDocument/2006/relationships/hyperlink" Target="https://doi.org/10.1364/JOSA.59.000686" TargetMode="External"/><Relationship Id="rId22" Type="http://schemas.openxmlformats.org/officeDocument/2006/relationships/hyperlink" Target="https://doi.org/10.1364/JOSA.53.0002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水下光学成像与图像复原模型：完整原理说明</dc:title>
  <dc:subject>Jaffe–McGlamery 三分量模型、修正宽带水下成像模型与图像复原</dc:subject>
  <dc:creator>python-docx</dc:creator>
  <cp:keywords>水下成像; Jaffe-McGlamery; 前向散射; 后向散射; 图像复原</cp:keywords>
  <dc:description>依据公开原始论文和技术报告整理。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