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eastAsia="es-VE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>ARCHIVOS SITEMATIZADOS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Pr="00732A7C" w:rsidRDefault="000B66D0" w:rsidP="008B342B">
      <w:pPr>
        <w:pStyle w:val="Sinespaciado"/>
        <w:ind w:left="-567"/>
        <w:rPr>
          <w:u w:val="single"/>
        </w:rPr>
      </w:pPr>
      <w:r>
        <w:t xml:space="preserve">Módulo </w:t>
      </w:r>
      <w:r w:rsidR="0012734C">
        <w:t>Almacén paletas</w:t>
      </w:r>
      <w:r w:rsidR="00732A7C">
        <w:t>.</w:t>
      </w:r>
    </w:p>
    <w:p w:rsidR="00B07B70" w:rsidRDefault="00B07B70" w:rsidP="000A3579">
      <w:pPr>
        <w:pStyle w:val="Sinespaciado"/>
        <w:ind w:left="-567"/>
        <w:jc w:val="both"/>
      </w:pPr>
    </w:p>
    <w:p w:rsidR="0023325B" w:rsidRDefault="0023325B" w:rsidP="001759A4">
      <w:pPr>
        <w:pStyle w:val="Sinespaciado"/>
        <w:spacing w:after="120"/>
        <w:ind w:left="-567"/>
        <w:jc w:val="both"/>
      </w:pPr>
      <w:r>
        <w:t>Proceso encargado de</w:t>
      </w:r>
      <w:r w:rsidR="002F46D1">
        <w:t xml:space="preserve"> </w:t>
      </w:r>
      <w:r w:rsidR="0012734C">
        <w:t>controlar los datos correspondientes a los movimientos del</w:t>
      </w:r>
      <w:r w:rsidR="002F46D1">
        <w:t xml:space="preserve"> inventario físico </w:t>
      </w:r>
      <w:r w:rsidR="0012734C">
        <w:t>de las paletas, dentro del sistema.</w:t>
      </w:r>
    </w:p>
    <w:p w:rsidR="008F6D5D" w:rsidRDefault="008F6D5D" w:rsidP="008F6D5D">
      <w:pPr>
        <w:pStyle w:val="Sinespaciado"/>
        <w:spacing w:after="120"/>
        <w:ind w:left="-567"/>
        <w:jc w:val="both"/>
        <w:rPr>
          <w:i/>
        </w:rPr>
      </w:pPr>
      <w:r>
        <w:rPr>
          <w:i/>
        </w:rPr>
        <w:t>Este almacén se actualiza en forma automática, al momento de generar una nueva recepción o un nuevo despacho, por lo que no es factible la modificación de la data ingresada. Igualmen</w:t>
      </w:r>
      <w:r w:rsidR="005C2D20">
        <w:rPr>
          <w:i/>
        </w:rPr>
        <w:t xml:space="preserve">te, el usuario deberá generar  una nueva data al </w:t>
      </w:r>
      <w:r>
        <w:rPr>
          <w:i/>
        </w:rPr>
        <w:t>m</w:t>
      </w:r>
      <w:r w:rsidR="005C2D20">
        <w:rPr>
          <w:i/>
        </w:rPr>
        <w:t>om</w:t>
      </w:r>
      <w:r>
        <w:rPr>
          <w:i/>
        </w:rPr>
        <w:t>ento de efectuar el proceso de conteos, ya que el código de arranque se actualiza automáticamente bloqueando toda la información anterior.</w:t>
      </w:r>
    </w:p>
    <w:p w:rsidR="001759A4" w:rsidRDefault="001759A4" w:rsidP="0091405B">
      <w:pPr>
        <w:pStyle w:val="Sinespaciado"/>
        <w:spacing w:after="120"/>
        <w:ind w:left="-567"/>
        <w:jc w:val="both"/>
        <w:rPr>
          <w:i/>
        </w:rPr>
      </w:pPr>
      <w:r w:rsidRPr="00866CF5">
        <w:rPr>
          <w:i/>
        </w:rPr>
        <w:t xml:space="preserve">Solo se acepta el proceso de recepciones o despachos ajustes, según sea requerido para actualizar, algebraicamente, la data de este almacén. </w:t>
      </w:r>
    </w:p>
    <w:p w:rsidR="0091405B" w:rsidRDefault="0091405B" w:rsidP="0091405B">
      <w:pPr>
        <w:pStyle w:val="Sinespaciado"/>
        <w:ind w:left="-567"/>
        <w:jc w:val="both"/>
      </w:pPr>
      <w:r>
        <w:t>Se controla la información de las paletas:</w:t>
      </w:r>
    </w:p>
    <w:p w:rsidR="0091405B" w:rsidRDefault="0091405B" w:rsidP="00722B26">
      <w:pPr>
        <w:pStyle w:val="Sinespaciado"/>
        <w:numPr>
          <w:ilvl w:val="0"/>
          <w:numId w:val="13"/>
        </w:numPr>
        <w:spacing w:after="120"/>
        <w:ind w:left="425" w:hanging="425"/>
        <w:jc w:val="both"/>
      </w:pPr>
      <w:r>
        <w:t>Llenas:</w:t>
      </w:r>
      <w:r>
        <w:tab/>
        <w:t>son aquellas paletas que tienen empaques con productos del cliente, sin importar la cantidad.</w:t>
      </w:r>
    </w:p>
    <w:p w:rsidR="00DA316E" w:rsidRDefault="00722B26" w:rsidP="00DA316E">
      <w:pPr>
        <w:pStyle w:val="Sinespaciado"/>
        <w:numPr>
          <w:ilvl w:val="0"/>
          <w:numId w:val="13"/>
        </w:numPr>
        <w:spacing w:after="120"/>
        <w:ind w:left="425" w:hanging="425"/>
        <w:jc w:val="both"/>
      </w:pPr>
      <w:r>
        <w:t>Vacías:</w:t>
      </w:r>
      <w:r w:rsidR="00DA316E">
        <w:tab/>
        <w:t>son aquellas paletas que no tienen empaques.</w:t>
      </w:r>
    </w:p>
    <w:p w:rsidR="00DA316E" w:rsidRDefault="00DA316E" w:rsidP="00DA316E">
      <w:pPr>
        <w:pStyle w:val="Sinespaciado"/>
        <w:numPr>
          <w:ilvl w:val="0"/>
          <w:numId w:val="13"/>
        </w:numPr>
        <w:ind w:left="426" w:hanging="426"/>
        <w:jc w:val="both"/>
      </w:pPr>
      <w:r>
        <w:t xml:space="preserve">Dañadas: </w:t>
      </w:r>
      <w:r>
        <w:tab/>
        <w:t>paletas que presentan daños en su estructura, por lo que no pueden ser utilizadas</w:t>
      </w:r>
    </w:p>
    <w:p w:rsidR="00DA316E" w:rsidRDefault="00DA316E" w:rsidP="00DA316E">
      <w:pPr>
        <w:pStyle w:val="Sinespaciado"/>
        <w:ind w:left="426"/>
        <w:jc w:val="both"/>
      </w:pPr>
    </w:p>
    <w:p w:rsidR="000A0F24" w:rsidRDefault="00DA316E" w:rsidP="00DA316E">
      <w:pPr>
        <w:pStyle w:val="Sinespaciado"/>
        <w:jc w:val="both"/>
      </w:pPr>
      <w:r>
        <w:t xml:space="preserve"> </w:t>
      </w:r>
      <w:r w:rsidR="000A0F24">
        <w:t>Almacén resumen:</w:t>
      </w:r>
    </w:p>
    <w:p w:rsidR="000A0F24" w:rsidRDefault="000A0F24" w:rsidP="000A0F24">
      <w:pPr>
        <w:pStyle w:val="Sinespaciado"/>
        <w:spacing w:after="120"/>
        <w:ind w:left="-567"/>
        <w:jc w:val="both"/>
      </w:pPr>
      <w:r>
        <w:tab/>
      </w:r>
      <w:r w:rsidR="00F63BD2">
        <w:t xml:space="preserve">       </w:t>
      </w:r>
      <w:r w:rsidR="00F63BD2">
        <w:rPr>
          <w:noProof/>
          <w:lang w:eastAsia="es-VE"/>
        </w:rPr>
        <w:drawing>
          <wp:inline distT="0" distB="0" distL="0" distR="0">
            <wp:extent cx="5659395" cy="945291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94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F24" w:rsidRDefault="000A0F24" w:rsidP="001759A4">
      <w:pPr>
        <w:pStyle w:val="Sinespaciado"/>
        <w:ind w:left="-567"/>
        <w:jc w:val="both"/>
      </w:pPr>
      <w:r>
        <w:t xml:space="preserve">Refleja el </w:t>
      </w:r>
      <w:r w:rsidR="004D070F">
        <w:t>consolidado</w:t>
      </w:r>
      <w:r>
        <w:t xml:space="preserve"> de las transacciones ingresadas, y representa el inventario teórico de las paletas por cliente.</w:t>
      </w:r>
    </w:p>
    <w:p w:rsidR="00F63BD2" w:rsidRDefault="00F63BD2" w:rsidP="001759A4">
      <w:pPr>
        <w:pStyle w:val="Sinespaciado"/>
        <w:ind w:left="-567"/>
        <w:jc w:val="both"/>
      </w:pPr>
    </w:p>
    <w:p w:rsidR="00F63BD2" w:rsidRDefault="00F63BD2" w:rsidP="001759A4">
      <w:pPr>
        <w:pStyle w:val="Sinespaciado"/>
        <w:ind w:left="-567"/>
        <w:jc w:val="both"/>
      </w:pPr>
      <w:r>
        <w:t xml:space="preserve">Pulse </w:t>
      </w:r>
      <w:r>
        <w:rPr>
          <w:noProof/>
          <w:lang w:eastAsia="es-VE"/>
        </w:rPr>
        <w:drawing>
          <wp:inline distT="0" distB="0" distL="0" distR="0">
            <wp:extent cx="352425" cy="3524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activar el inventario evolución del almacén de paletas.</w:t>
      </w:r>
    </w:p>
    <w:p w:rsidR="000A0F24" w:rsidRDefault="000A0F24" w:rsidP="001759A4">
      <w:pPr>
        <w:pStyle w:val="Sinespaciado"/>
        <w:ind w:left="-567"/>
        <w:jc w:val="both"/>
      </w:pPr>
    </w:p>
    <w:p w:rsidR="004D4E27" w:rsidRDefault="00DA316E" w:rsidP="00DA316E">
      <w:pPr>
        <w:pStyle w:val="Sinespaciado"/>
        <w:jc w:val="both"/>
      </w:pPr>
      <w:r>
        <w:t xml:space="preserve">Almacén </w:t>
      </w:r>
      <w:r w:rsidR="00B10532">
        <w:t xml:space="preserve">paletas </w:t>
      </w:r>
      <w:r>
        <w:t>evolución:</w:t>
      </w:r>
    </w:p>
    <w:p w:rsidR="00DA316E" w:rsidRDefault="00DA316E" w:rsidP="00DA316E">
      <w:pPr>
        <w:pStyle w:val="Sinespaciado"/>
        <w:spacing w:after="120"/>
        <w:jc w:val="both"/>
      </w:pPr>
      <w:r>
        <w:rPr>
          <w:noProof/>
          <w:lang w:eastAsia="es-VE"/>
        </w:rPr>
        <w:drawing>
          <wp:inline distT="0" distB="0" distL="0" distR="0">
            <wp:extent cx="5609818" cy="1655806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5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16E" w:rsidRDefault="00DA316E" w:rsidP="00DA316E">
      <w:pPr>
        <w:pStyle w:val="Sinespaciado"/>
        <w:spacing w:after="120"/>
        <w:jc w:val="both"/>
      </w:pPr>
      <w:r>
        <w:t>Refleja el detalle de las transacciones procesadas, por cliente.</w:t>
      </w:r>
    </w:p>
    <w:p w:rsidR="00DA316E" w:rsidRDefault="00DA316E" w:rsidP="000A3579">
      <w:pPr>
        <w:pStyle w:val="Sinespaciado"/>
        <w:ind w:left="-567"/>
        <w:jc w:val="both"/>
      </w:pPr>
    </w:p>
    <w:p w:rsidR="00165A94" w:rsidRDefault="00165A94" w:rsidP="000A3579">
      <w:pPr>
        <w:pStyle w:val="Sinespaciado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216535" cy="2844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Activar el manual.</w:t>
      </w:r>
    </w:p>
    <w:p w:rsidR="00197CDC" w:rsidRDefault="009F6B2E" w:rsidP="00DA316E">
      <w:pPr>
        <w:pStyle w:val="Sinespaciado"/>
        <w:ind w:left="-142" w:hanging="425"/>
        <w:jc w:val="both"/>
      </w:pPr>
      <w:r>
        <w:rPr>
          <w:noProof/>
          <w:lang w:eastAsia="es-VE"/>
        </w:rPr>
        <w:drawing>
          <wp:inline distT="0" distB="0" distL="0" distR="0">
            <wp:extent cx="191770" cy="2597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A94">
        <w:t xml:space="preserve"> Imprimir el </w:t>
      </w:r>
      <w:r w:rsidR="004D4E27">
        <w:t xml:space="preserve">reporte </w:t>
      </w:r>
      <w:r w:rsidR="00DA316E">
        <w:t>de la data resumen o evolución, según sea el caso.</w:t>
      </w:r>
    </w:p>
    <w:p w:rsidR="00DA316E" w:rsidRDefault="00DA316E" w:rsidP="00DA316E">
      <w:pPr>
        <w:pStyle w:val="Sinespaciado"/>
        <w:ind w:left="-142" w:hanging="425"/>
        <w:jc w:val="both"/>
      </w:pPr>
    </w:p>
    <w:p w:rsidR="00DA316E" w:rsidRDefault="00DA316E" w:rsidP="00DA316E">
      <w:pPr>
        <w:pStyle w:val="Sinespaciado"/>
        <w:ind w:left="-142" w:hanging="425"/>
        <w:jc w:val="both"/>
      </w:pPr>
      <w:r>
        <w:rPr>
          <w:noProof/>
          <w:lang w:eastAsia="es-VE"/>
        </w:rPr>
        <w:drawing>
          <wp:inline distT="0" distB="0" distL="0" distR="0">
            <wp:extent cx="346075" cy="2597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Activa el inventario resumen, según el requerimiento del usuario. </w:t>
      </w:r>
    </w:p>
    <w:p w:rsidR="00B10532" w:rsidRDefault="00B10532" w:rsidP="00DA316E">
      <w:pPr>
        <w:pStyle w:val="Sinespaciado"/>
        <w:ind w:left="-142" w:hanging="425"/>
        <w:jc w:val="both"/>
      </w:pPr>
    </w:p>
    <w:p w:rsidR="00B10532" w:rsidRDefault="00B10532" w:rsidP="00DA316E">
      <w:pPr>
        <w:pStyle w:val="Sinespaciado"/>
        <w:ind w:left="-142" w:hanging="425"/>
        <w:jc w:val="both"/>
      </w:pPr>
      <w:r>
        <w:t>Transferencias de paletas:</w:t>
      </w:r>
    </w:p>
    <w:p w:rsidR="00B10532" w:rsidRDefault="00B10532" w:rsidP="00B10532">
      <w:pPr>
        <w:pStyle w:val="Sinespaciado"/>
        <w:spacing w:after="120"/>
        <w:ind w:left="-142" w:hanging="425"/>
        <w:jc w:val="both"/>
      </w:pPr>
      <w:r>
        <w:t>Proceso mediante el cual pueden transferir paletas de un al macen a otro.</w:t>
      </w:r>
    </w:p>
    <w:p w:rsidR="00B10532" w:rsidRDefault="00B10532" w:rsidP="00B10532">
      <w:pPr>
        <w:pStyle w:val="Sinespaciado"/>
        <w:spacing w:after="120"/>
        <w:ind w:left="-142" w:hanging="425"/>
        <w:jc w:val="both"/>
      </w:pPr>
      <w:r>
        <w:t xml:space="preserve">Pulse  </w:t>
      </w:r>
      <w:r>
        <w:rPr>
          <w:noProof/>
          <w:lang w:eastAsia="es-VE"/>
        </w:rPr>
        <w:drawing>
          <wp:inline distT="0" distB="0" distL="0" distR="0">
            <wp:extent cx="847725" cy="23323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955" cy="24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activar el proceso.</w:t>
      </w:r>
    </w:p>
    <w:p w:rsidR="00B10532" w:rsidRDefault="00B10532" w:rsidP="00B10532">
      <w:pPr>
        <w:pStyle w:val="Sinespaciado"/>
        <w:spacing w:after="120"/>
        <w:ind w:left="-142" w:hanging="425"/>
        <w:jc w:val="both"/>
      </w:pPr>
      <w:r>
        <w:rPr>
          <w:noProof/>
          <w:lang w:eastAsia="es-VE"/>
        </w:rPr>
        <w:drawing>
          <wp:inline distT="0" distB="0" distL="0" distR="0">
            <wp:extent cx="3892550" cy="1767016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903" cy="177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32" w:rsidRDefault="00B10532" w:rsidP="00B10532">
      <w:pPr>
        <w:pStyle w:val="Sinespaciado"/>
        <w:spacing w:after="120"/>
        <w:ind w:left="-142" w:hanging="425"/>
        <w:jc w:val="both"/>
      </w:pPr>
      <w:r>
        <w:t>Complete los datos requeridos.</w:t>
      </w:r>
    </w:p>
    <w:p w:rsidR="00B10532" w:rsidRDefault="00B10532" w:rsidP="00B10532">
      <w:pPr>
        <w:pStyle w:val="Sinespaciado"/>
        <w:tabs>
          <w:tab w:val="left" w:pos="993"/>
        </w:tabs>
        <w:spacing w:after="120"/>
        <w:ind w:left="-142" w:hanging="425"/>
        <w:jc w:val="both"/>
      </w:pPr>
      <w:r>
        <w:t xml:space="preserve">Cliente </w:t>
      </w:r>
      <w:r>
        <w:tab/>
        <w:t>dueño de las paletas.</w:t>
      </w:r>
    </w:p>
    <w:p w:rsidR="00B10532" w:rsidRDefault="00B10532" w:rsidP="00B10532">
      <w:pPr>
        <w:pStyle w:val="Sinespaciado"/>
        <w:tabs>
          <w:tab w:val="left" w:pos="993"/>
        </w:tabs>
        <w:spacing w:after="120"/>
        <w:ind w:left="-142" w:hanging="425"/>
        <w:jc w:val="both"/>
      </w:pPr>
      <w:r>
        <w:t>Salen de</w:t>
      </w:r>
      <w:r>
        <w:tab/>
        <w:t>indique el almacén de donde saldrán las paletas.</w:t>
      </w:r>
    </w:p>
    <w:p w:rsidR="00B10532" w:rsidRDefault="00B10532" w:rsidP="00B10532">
      <w:pPr>
        <w:pStyle w:val="Sinespaciado"/>
        <w:tabs>
          <w:tab w:val="left" w:pos="993"/>
        </w:tabs>
        <w:spacing w:after="120"/>
        <w:ind w:left="-142" w:hanging="425"/>
        <w:jc w:val="both"/>
      </w:pPr>
      <w:r>
        <w:t>Llegan a</w:t>
      </w:r>
      <w:r>
        <w:tab/>
        <w:t>indique el almacén donde estarán ubicadas las paletas.</w:t>
      </w:r>
    </w:p>
    <w:p w:rsidR="00B10532" w:rsidRDefault="00B10532" w:rsidP="00B10532">
      <w:pPr>
        <w:pStyle w:val="Sinespaciado"/>
        <w:tabs>
          <w:tab w:val="left" w:pos="993"/>
        </w:tabs>
        <w:spacing w:after="120"/>
        <w:ind w:left="-142" w:hanging="425"/>
        <w:jc w:val="both"/>
      </w:pPr>
      <w:r>
        <w:t>Cantidad</w:t>
      </w:r>
      <w:r>
        <w:tab/>
        <w:t>cantidad de paletas a transferir.</w:t>
      </w:r>
    </w:p>
    <w:p w:rsidR="00B10532" w:rsidRDefault="00B10532" w:rsidP="00B10532">
      <w:pPr>
        <w:pStyle w:val="Sinespaciado"/>
        <w:tabs>
          <w:tab w:val="left" w:pos="993"/>
        </w:tabs>
        <w:spacing w:after="120"/>
        <w:ind w:left="-142" w:hanging="425"/>
        <w:jc w:val="both"/>
      </w:pPr>
      <w:r>
        <w:t>Motivo</w:t>
      </w:r>
      <w:r>
        <w:tab/>
        <w:t>indique el motivo de este m</w:t>
      </w:r>
      <w:bookmarkStart w:id="0" w:name="_GoBack"/>
      <w:bookmarkEnd w:id="0"/>
      <w:r>
        <w:t>ovimiento.</w:t>
      </w:r>
    </w:p>
    <w:p w:rsidR="00B10532" w:rsidRDefault="00B10532" w:rsidP="00B10532">
      <w:pPr>
        <w:pStyle w:val="Sinespaciado"/>
        <w:tabs>
          <w:tab w:val="left" w:pos="993"/>
        </w:tabs>
        <w:spacing w:after="120"/>
        <w:ind w:left="-142" w:hanging="425"/>
        <w:jc w:val="both"/>
      </w:pPr>
      <w:r>
        <w:t>Al ser procesada la transferencia, será mostrada en el almacén de evolución de paletas identificada con el número 99999.</w:t>
      </w:r>
    </w:p>
    <w:p w:rsidR="00B10532" w:rsidRDefault="00B10532" w:rsidP="00B10532">
      <w:pPr>
        <w:pStyle w:val="Sinespaciado"/>
        <w:tabs>
          <w:tab w:val="left" w:pos="993"/>
        </w:tabs>
        <w:spacing w:after="120"/>
        <w:ind w:left="-142" w:hanging="425"/>
        <w:jc w:val="both"/>
      </w:pPr>
      <w:r>
        <w:rPr>
          <w:noProof/>
          <w:lang w:eastAsia="es-VE"/>
        </w:rPr>
        <w:drawing>
          <wp:inline distT="0" distB="0" distL="0" distR="0">
            <wp:extent cx="5610225" cy="676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32" w:rsidRDefault="00B10532" w:rsidP="00DA316E">
      <w:pPr>
        <w:pStyle w:val="Sinespaciado"/>
        <w:ind w:left="-142" w:hanging="425"/>
        <w:jc w:val="both"/>
      </w:pPr>
    </w:p>
    <w:sectPr w:rsidR="00B10532" w:rsidSect="008B342B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0.5pt;height:12.75pt;visibility:visible;mso-wrap-style:square" o:bullet="t">
        <v:imagedata r:id="rId1" o:title=""/>
      </v:shape>
    </w:pict>
  </w:numPicBullet>
  <w:numPicBullet w:numPicBulletId="1">
    <w:pict>
      <v:shape id="_x0000_i1098" type="#_x0000_t75" style="width:9pt;height:10.5pt;visibility:visible;mso-wrap-style:square" o:bullet="t">
        <v:imagedata r:id="rId2" o:title=""/>
      </v:shape>
    </w:pict>
  </w:numPicBullet>
  <w:abstractNum w:abstractNumId="0" w15:restartNumberingAfterBreak="0">
    <w:nsid w:val="179432ED"/>
    <w:multiLevelType w:val="hybridMultilevel"/>
    <w:tmpl w:val="EDF44514"/>
    <w:lvl w:ilvl="0" w:tplc="1B529C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B79B9"/>
    <w:multiLevelType w:val="hybridMultilevel"/>
    <w:tmpl w:val="7CC281FE"/>
    <w:lvl w:ilvl="0" w:tplc="13EA7DEE">
      <w:start w:val="1"/>
      <w:numFmt w:val="decimal"/>
      <w:lvlText w:val="%1)"/>
      <w:lvlJc w:val="left"/>
      <w:pPr>
        <w:ind w:left="2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948" w:hanging="360"/>
      </w:pPr>
    </w:lvl>
    <w:lvl w:ilvl="2" w:tplc="0C0A001B">
      <w:start w:val="1"/>
      <w:numFmt w:val="lowerRoman"/>
      <w:lvlText w:val="%3."/>
      <w:lvlJc w:val="right"/>
      <w:pPr>
        <w:ind w:left="1668" w:hanging="180"/>
      </w:pPr>
    </w:lvl>
    <w:lvl w:ilvl="3" w:tplc="0C0A000F">
      <w:start w:val="1"/>
      <w:numFmt w:val="decimal"/>
      <w:lvlText w:val="%4."/>
      <w:lvlJc w:val="left"/>
      <w:pPr>
        <w:ind w:left="2388" w:hanging="360"/>
      </w:pPr>
    </w:lvl>
    <w:lvl w:ilvl="4" w:tplc="0C0A0019" w:tentative="1">
      <w:start w:val="1"/>
      <w:numFmt w:val="lowerLetter"/>
      <w:lvlText w:val="%5."/>
      <w:lvlJc w:val="left"/>
      <w:pPr>
        <w:ind w:left="3108" w:hanging="360"/>
      </w:pPr>
    </w:lvl>
    <w:lvl w:ilvl="5" w:tplc="0C0A001B" w:tentative="1">
      <w:start w:val="1"/>
      <w:numFmt w:val="lowerRoman"/>
      <w:lvlText w:val="%6."/>
      <w:lvlJc w:val="right"/>
      <w:pPr>
        <w:ind w:left="3828" w:hanging="180"/>
      </w:pPr>
    </w:lvl>
    <w:lvl w:ilvl="6" w:tplc="0C0A000F" w:tentative="1">
      <w:start w:val="1"/>
      <w:numFmt w:val="decimal"/>
      <w:lvlText w:val="%7."/>
      <w:lvlJc w:val="left"/>
      <w:pPr>
        <w:ind w:left="4548" w:hanging="360"/>
      </w:pPr>
    </w:lvl>
    <w:lvl w:ilvl="7" w:tplc="0C0A0019" w:tentative="1">
      <w:start w:val="1"/>
      <w:numFmt w:val="lowerLetter"/>
      <w:lvlText w:val="%8."/>
      <w:lvlJc w:val="left"/>
      <w:pPr>
        <w:ind w:left="5268" w:hanging="360"/>
      </w:pPr>
    </w:lvl>
    <w:lvl w:ilvl="8" w:tplc="0C0A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3" w15:restartNumberingAfterBreak="0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1A21833"/>
    <w:multiLevelType w:val="hybridMultilevel"/>
    <w:tmpl w:val="28525AAE"/>
    <w:lvl w:ilvl="0" w:tplc="D430B09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49136D6"/>
    <w:multiLevelType w:val="hybridMultilevel"/>
    <w:tmpl w:val="D7C099B0"/>
    <w:lvl w:ilvl="0" w:tplc="61E8981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690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F235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446E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06C0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6EB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28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5405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EC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4F5652E1"/>
    <w:multiLevelType w:val="hybridMultilevel"/>
    <w:tmpl w:val="9058EA18"/>
    <w:lvl w:ilvl="0" w:tplc="5A061A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DCB3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040F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D07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7E5B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A0B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3E3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ED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8E51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07CA1"/>
    <w:multiLevelType w:val="hybridMultilevel"/>
    <w:tmpl w:val="1FB277D4"/>
    <w:lvl w:ilvl="0" w:tplc="6C5A1E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717552F6"/>
    <w:multiLevelType w:val="hybridMultilevel"/>
    <w:tmpl w:val="3DC8B2D4"/>
    <w:lvl w:ilvl="0" w:tplc="86365A30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4" w:hanging="360"/>
      </w:pPr>
    </w:lvl>
    <w:lvl w:ilvl="2" w:tplc="200A001B" w:tentative="1">
      <w:start w:val="1"/>
      <w:numFmt w:val="lowerRoman"/>
      <w:lvlText w:val="%3."/>
      <w:lvlJc w:val="right"/>
      <w:pPr>
        <w:ind w:left="2504" w:hanging="180"/>
      </w:pPr>
    </w:lvl>
    <w:lvl w:ilvl="3" w:tplc="200A000F" w:tentative="1">
      <w:start w:val="1"/>
      <w:numFmt w:val="decimal"/>
      <w:lvlText w:val="%4."/>
      <w:lvlJc w:val="left"/>
      <w:pPr>
        <w:ind w:left="3224" w:hanging="360"/>
      </w:pPr>
    </w:lvl>
    <w:lvl w:ilvl="4" w:tplc="200A0019" w:tentative="1">
      <w:start w:val="1"/>
      <w:numFmt w:val="lowerLetter"/>
      <w:lvlText w:val="%5."/>
      <w:lvlJc w:val="left"/>
      <w:pPr>
        <w:ind w:left="3944" w:hanging="360"/>
      </w:pPr>
    </w:lvl>
    <w:lvl w:ilvl="5" w:tplc="200A001B" w:tentative="1">
      <w:start w:val="1"/>
      <w:numFmt w:val="lowerRoman"/>
      <w:lvlText w:val="%6."/>
      <w:lvlJc w:val="right"/>
      <w:pPr>
        <w:ind w:left="4664" w:hanging="180"/>
      </w:pPr>
    </w:lvl>
    <w:lvl w:ilvl="6" w:tplc="200A000F" w:tentative="1">
      <w:start w:val="1"/>
      <w:numFmt w:val="decimal"/>
      <w:lvlText w:val="%7."/>
      <w:lvlJc w:val="left"/>
      <w:pPr>
        <w:ind w:left="5384" w:hanging="360"/>
      </w:pPr>
    </w:lvl>
    <w:lvl w:ilvl="7" w:tplc="200A0019" w:tentative="1">
      <w:start w:val="1"/>
      <w:numFmt w:val="lowerLetter"/>
      <w:lvlText w:val="%8."/>
      <w:lvlJc w:val="left"/>
      <w:pPr>
        <w:ind w:left="6104" w:hanging="360"/>
      </w:pPr>
    </w:lvl>
    <w:lvl w:ilvl="8" w:tplc="20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1" w15:restartNumberingAfterBreak="0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"/>
  </w:num>
  <w:num w:numId="5">
    <w:abstractNumId w:val="12"/>
  </w:num>
  <w:num w:numId="6">
    <w:abstractNumId w:val="3"/>
  </w:num>
  <w:num w:numId="7">
    <w:abstractNumId w:val="9"/>
  </w:num>
  <w:num w:numId="8">
    <w:abstractNumId w:val="10"/>
  </w:num>
  <w:num w:numId="9">
    <w:abstractNumId w:val="7"/>
  </w:num>
  <w:num w:numId="10">
    <w:abstractNumId w:val="5"/>
  </w:num>
  <w:num w:numId="11">
    <w:abstractNumId w:val="4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6E"/>
    <w:rsid w:val="00000178"/>
    <w:rsid w:val="00076BA5"/>
    <w:rsid w:val="00096694"/>
    <w:rsid w:val="000A0F24"/>
    <w:rsid w:val="000A3579"/>
    <w:rsid w:val="000B38D8"/>
    <w:rsid w:val="000B66D0"/>
    <w:rsid w:val="00101826"/>
    <w:rsid w:val="00101E35"/>
    <w:rsid w:val="00105AF1"/>
    <w:rsid w:val="0012734C"/>
    <w:rsid w:val="00146335"/>
    <w:rsid w:val="00165A94"/>
    <w:rsid w:val="00174307"/>
    <w:rsid w:val="0017443D"/>
    <w:rsid w:val="001759A4"/>
    <w:rsid w:val="001772B5"/>
    <w:rsid w:val="00181E56"/>
    <w:rsid w:val="001841FD"/>
    <w:rsid w:val="00197CDC"/>
    <w:rsid w:val="001A59AF"/>
    <w:rsid w:val="001B66E7"/>
    <w:rsid w:val="001D0ECA"/>
    <w:rsid w:val="001D4DBB"/>
    <w:rsid w:val="001E04AB"/>
    <w:rsid w:val="00211F28"/>
    <w:rsid w:val="00231040"/>
    <w:rsid w:val="0023325B"/>
    <w:rsid w:val="00236495"/>
    <w:rsid w:val="002419CB"/>
    <w:rsid w:val="00242546"/>
    <w:rsid w:val="00256254"/>
    <w:rsid w:val="00263008"/>
    <w:rsid w:val="0027319D"/>
    <w:rsid w:val="00293A57"/>
    <w:rsid w:val="002952DA"/>
    <w:rsid w:val="002F46D1"/>
    <w:rsid w:val="0031353B"/>
    <w:rsid w:val="003154C9"/>
    <w:rsid w:val="00343F5E"/>
    <w:rsid w:val="00345EEA"/>
    <w:rsid w:val="00357AA9"/>
    <w:rsid w:val="00367D75"/>
    <w:rsid w:val="00375E4A"/>
    <w:rsid w:val="00380E62"/>
    <w:rsid w:val="0038201B"/>
    <w:rsid w:val="003F06CC"/>
    <w:rsid w:val="0043502A"/>
    <w:rsid w:val="00435F17"/>
    <w:rsid w:val="004507DA"/>
    <w:rsid w:val="00454337"/>
    <w:rsid w:val="004615D7"/>
    <w:rsid w:val="00466C61"/>
    <w:rsid w:val="004861E9"/>
    <w:rsid w:val="004A338C"/>
    <w:rsid w:val="004B3ED3"/>
    <w:rsid w:val="004D0620"/>
    <w:rsid w:val="004D070F"/>
    <w:rsid w:val="004D33B3"/>
    <w:rsid w:val="004D4E27"/>
    <w:rsid w:val="004E5980"/>
    <w:rsid w:val="004F0B5C"/>
    <w:rsid w:val="004F60BA"/>
    <w:rsid w:val="00500FAB"/>
    <w:rsid w:val="0050120F"/>
    <w:rsid w:val="00514EB7"/>
    <w:rsid w:val="00523D1A"/>
    <w:rsid w:val="00533902"/>
    <w:rsid w:val="00570B86"/>
    <w:rsid w:val="0057722A"/>
    <w:rsid w:val="0059439F"/>
    <w:rsid w:val="005B142F"/>
    <w:rsid w:val="005B4B97"/>
    <w:rsid w:val="005C2D20"/>
    <w:rsid w:val="00600008"/>
    <w:rsid w:val="0063434A"/>
    <w:rsid w:val="0063569B"/>
    <w:rsid w:val="00647704"/>
    <w:rsid w:val="00650581"/>
    <w:rsid w:val="00694C0F"/>
    <w:rsid w:val="006D5DC4"/>
    <w:rsid w:val="006E0D00"/>
    <w:rsid w:val="007026DE"/>
    <w:rsid w:val="00704128"/>
    <w:rsid w:val="007204AF"/>
    <w:rsid w:val="00722B26"/>
    <w:rsid w:val="00732A7C"/>
    <w:rsid w:val="00734955"/>
    <w:rsid w:val="00763640"/>
    <w:rsid w:val="00772E8D"/>
    <w:rsid w:val="00780395"/>
    <w:rsid w:val="00790BD1"/>
    <w:rsid w:val="007B0AAD"/>
    <w:rsid w:val="007B4FB0"/>
    <w:rsid w:val="007C36E1"/>
    <w:rsid w:val="007C6F11"/>
    <w:rsid w:val="00821D0C"/>
    <w:rsid w:val="008230F7"/>
    <w:rsid w:val="008406ED"/>
    <w:rsid w:val="00855148"/>
    <w:rsid w:val="00866CF5"/>
    <w:rsid w:val="00887821"/>
    <w:rsid w:val="008B342B"/>
    <w:rsid w:val="008C231D"/>
    <w:rsid w:val="008F6D5D"/>
    <w:rsid w:val="00901A24"/>
    <w:rsid w:val="009032B0"/>
    <w:rsid w:val="00913454"/>
    <w:rsid w:val="0091405B"/>
    <w:rsid w:val="00923AF2"/>
    <w:rsid w:val="00924CC2"/>
    <w:rsid w:val="0093734D"/>
    <w:rsid w:val="00941233"/>
    <w:rsid w:val="009444A4"/>
    <w:rsid w:val="00952FEC"/>
    <w:rsid w:val="00974273"/>
    <w:rsid w:val="00994BA4"/>
    <w:rsid w:val="009A2A6A"/>
    <w:rsid w:val="009A2DC9"/>
    <w:rsid w:val="009A4809"/>
    <w:rsid w:val="009A4B62"/>
    <w:rsid w:val="009C3301"/>
    <w:rsid w:val="009C3AFD"/>
    <w:rsid w:val="009F5216"/>
    <w:rsid w:val="009F6B2E"/>
    <w:rsid w:val="00A0449C"/>
    <w:rsid w:val="00A10F92"/>
    <w:rsid w:val="00A45397"/>
    <w:rsid w:val="00A63513"/>
    <w:rsid w:val="00A6482B"/>
    <w:rsid w:val="00AD2AFE"/>
    <w:rsid w:val="00AE1255"/>
    <w:rsid w:val="00AE20C7"/>
    <w:rsid w:val="00AE6D39"/>
    <w:rsid w:val="00AF5037"/>
    <w:rsid w:val="00B025E4"/>
    <w:rsid w:val="00B07B70"/>
    <w:rsid w:val="00B10532"/>
    <w:rsid w:val="00B13F85"/>
    <w:rsid w:val="00B20190"/>
    <w:rsid w:val="00B22E31"/>
    <w:rsid w:val="00B25FE0"/>
    <w:rsid w:val="00B6083B"/>
    <w:rsid w:val="00B83663"/>
    <w:rsid w:val="00B916B8"/>
    <w:rsid w:val="00B97929"/>
    <w:rsid w:val="00BC64EB"/>
    <w:rsid w:val="00BD2B5E"/>
    <w:rsid w:val="00BE48C1"/>
    <w:rsid w:val="00BF1279"/>
    <w:rsid w:val="00BF60DE"/>
    <w:rsid w:val="00C26569"/>
    <w:rsid w:val="00C922F7"/>
    <w:rsid w:val="00CA448F"/>
    <w:rsid w:val="00CB311C"/>
    <w:rsid w:val="00CB60CC"/>
    <w:rsid w:val="00CC17DB"/>
    <w:rsid w:val="00CE39FF"/>
    <w:rsid w:val="00CE584C"/>
    <w:rsid w:val="00CF25B4"/>
    <w:rsid w:val="00CF3A19"/>
    <w:rsid w:val="00D07A0D"/>
    <w:rsid w:val="00D10A1B"/>
    <w:rsid w:val="00D15C36"/>
    <w:rsid w:val="00D202B2"/>
    <w:rsid w:val="00D274E1"/>
    <w:rsid w:val="00D32A13"/>
    <w:rsid w:val="00D37204"/>
    <w:rsid w:val="00D4229D"/>
    <w:rsid w:val="00D647D4"/>
    <w:rsid w:val="00D9057C"/>
    <w:rsid w:val="00DA316E"/>
    <w:rsid w:val="00DB7F2F"/>
    <w:rsid w:val="00DE5EE3"/>
    <w:rsid w:val="00DF4CD3"/>
    <w:rsid w:val="00E00E4D"/>
    <w:rsid w:val="00E15DD1"/>
    <w:rsid w:val="00E24BF8"/>
    <w:rsid w:val="00E52584"/>
    <w:rsid w:val="00E53577"/>
    <w:rsid w:val="00E61849"/>
    <w:rsid w:val="00E72F99"/>
    <w:rsid w:val="00E871E2"/>
    <w:rsid w:val="00EB396E"/>
    <w:rsid w:val="00EB6681"/>
    <w:rsid w:val="00EB789C"/>
    <w:rsid w:val="00F010F3"/>
    <w:rsid w:val="00F02531"/>
    <w:rsid w:val="00F056B1"/>
    <w:rsid w:val="00F300C8"/>
    <w:rsid w:val="00F30CF6"/>
    <w:rsid w:val="00F63BD2"/>
    <w:rsid w:val="00F658E7"/>
    <w:rsid w:val="00F9170F"/>
    <w:rsid w:val="00F92266"/>
    <w:rsid w:val="00FA132D"/>
    <w:rsid w:val="00FA1980"/>
    <w:rsid w:val="00FA42CB"/>
    <w:rsid w:val="00FE067C"/>
    <w:rsid w:val="00FE365B"/>
    <w:rsid w:val="00FF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CDFB93-D51E-497B-8974-F57EAE38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Hector Ballester</dc:creator>
  <cp:lastModifiedBy>administrador</cp:lastModifiedBy>
  <cp:revision>2</cp:revision>
  <cp:lastPrinted>2018-03-31T16:16:00Z</cp:lastPrinted>
  <dcterms:created xsi:type="dcterms:W3CDTF">2018-04-12T19:21:00Z</dcterms:created>
  <dcterms:modified xsi:type="dcterms:W3CDTF">2018-04-12T19:21:00Z</dcterms:modified>
</cp:coreProperties>
</file>