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732A7C" w:rsidRDefault="000B66D0" w:rsidP="008B342B">
      <w:pPr>
        <w:pStyle w:val="Sinespaciado"/>
        <w:ind w:left="-567"/>
        <w:rPr>
          <w:u w:val="single"/>
        </w:rPr>
      </w:pPr>
      <w:r>
        <w:t>Módulo Cíclico</w:t>
      </w:r>
      <w:r w:rsidR="00732A7C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23325B" w:rsidRDefault="0023325B" w:rsidP="000A3579">
      <w:pPr>
        <w:pStyle w:val="Sinespaciado"/>
        <w:ind w:left="-567"/>
        <w:jc w:val="both"/>
      </w:pPr>
      <w:r>
        <w:t>Proceso encargado de</w:t>
      </w:r>
      <w:r w:rsidR="002F46D1">
        <w:t xml:space="preserve"> generar las condiciones para la toma de datos del inventario físico y su posterior comparación con el teórico registrado en el sistema.</w:t>
      </w:r>
    </w:p>
    <w:p w:rsidR="00570B86" w:rsidRDefault="00570B86" w:rsidP="000A3579">
      <w:pPr>
        <w:pStyle w:val="Sinespaciado"/>
        <w:ind w:left="-567"/>
        <w:jc w:val="both"/>
      </w:pPr>
    </w:p>
    <w:p w:rsidR="00570B86" w:rsidRDefault="00570B86" w:rsidP="000A3579">
      <w:pPr>
        <w:pStyle w:val="Sinespaciado"/>
        <w:ind w:left="-567"/>
        <w:jc w:val="both"/>
      </w:pPr>
      <w:r>
        <w:t>La ejecución de este proceso está a cargo del jefe del área, quien deberá descargar la data correspondiente al inventario teórico registrado en ese momento</w:t>
      </w:r>
      <w:r w:rsidR="00000178">
        <w:t xml:space="preserve">. Es recomendable la suspensión de las operaciones mientras se efectúan los trabajos de conteo. </w:t>
      </w:r>
    </w:p>
    <w:p w:rsidR="00570B86" w:rsidRDefault="00570B86" w:rsidP="000A3579">
      <w:pPr>
        <w:pStyle w:val="Sinespaciado"/>
        <w:ind w:left="-567"/>
        <w:jc w:val="both"/>
      </w:pPr>
    </w:p>
    <w:p w:rsidR="004D4E27" w:rsidRDefault="00570B86" w:rsidP="000A3579">
      <w:pPr>
        <w:pStyle w:val="Sinespaciado"/>
        <w:ind w:left="-567"/>
        <w:jc w:val="both"/>
      </w:pPr>
      <w:r>
        <w:t>Una vez ejecutado, se genera una data estática por lo que no será alterada por los movimientos posteriores incluidos al sistema</w:t>
      </w:r>
      <w:r w:rsidR="004D4E27">
        <w:t>, ni por otros procesos del sistema.</w:t>
      </w:r>
    </w:p>
    <w:p w:rsidR="004D4E27" w:rsidRDefault="004D4E27" w:rsidP="000A3579">
      <w:pPr>
        <w:pStyle w:val="Sinespaciado"/>
        <w:ind w:left="-567"/>
        <w:jc w:val="both"/>
      </w:pPr>
    </w:p>
    <w:p w:rsidR="00570B86" w:rsidRDefault="004D4E27" w:rsidP="000A3579">
      <w:pPr>
        <w:pStyle w:val="Sinespaciado"/>
        <w:ind w:left="-567"/>
        <w:jc w:val="both"/>
      </w:pPr>
      <w:r>
        <w:t>Los usuarios deberán, tomar la data del inventario físico e ingresarla al módulo, utilizando los procesos programados para tal fin.</w:t>
      </w:r>
    </w:p>
    <w:p w:rsidR="004D4E27" w:rsidRDefault="004D4E27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943600" cy="2190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64" cy="21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94" w:rsidRDefault="00165A94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165A94" w:rsidRDefault="00165A94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228600" cy="240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Imprimir el </w:t>
      </w:r>
      <w:r w:rsidR="004D4E27">
        <w:t xml:space="preserve">reporte resultante </w:t>
      </w:r>
      <w:r>
        <w:t>de</w:t>
      </w:r>
      <w:r w:rsidR="004D4E27">
        <w:t>l análisis de la data ingresada</w:t>
      </w:r>
      <w:r>
        <w:t>.</w:t>
      </w:r>
    </w:p>
    <w:p w:rsidR="00B916B8" w:rsidRDefault="004D4E27" w:rsidP="004D4E27">
      <w:pPr>
        <w:pStyle w:val="Sinespaciado"/>
        <w:ind w:left="-142" w:hanging="425"/>
        <w:jc w:val="both"/>
      </w:pPr>
      <w:r>
        <w:rPr>
          <w:noProof/>
          <w:lang w:val="es-ES" w:eastAsia="es-ES"/>
        </w:rPr>
        <w:drawing>
          <wp:inline distT="0" distB="0" distL="0" distR="0">
            <wp:extent cx="247650" cy="314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A94">
        <w:t xml:space="preserve"> Imprimir el </w:t>
      </w:r>
      <w:r>
        <w:t xml:space="preserve">reporte para la toma de la data, el mismo se encuentra </w:t>
      </w:r>
      <w:r w:rsidR="00B916B8">
        <w:t>protegido para evitar actualizaciones.</w:t>
      </w:r>
    </w:p>
    <w:p w:rsidR="00E72F99" w:rsidRDefault="00B916B8" w:rsidP="00000178">
      <w:pPr>
        <w:pStyle w:val="Sinespaciado"/>
        <w:ind w:left="-142" w:hanging="425"/>
        <w:jc w:val="both"/>
      </w:pPr>
      <w:r>
        <w:rPr>
          <w:noProof/>
          <w:lang w:val="es-ES" w:eastAsia="es-ES"/>
        </w:rPr>
        <w:drawing>
          <wp:inline distT="0" distB="0" distL="0" distR="0">
            <wp:extent cx="361950" cy="323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178">
        <w:t>Generador</w:t>
      </w:r>
      <w:r>
        <w:t xml:space="preserve"> de la data a ser evaluada, los usuarios deben tener especial cuidado con este módulo</w:t>
      </w:r>
      <w:r w:rsidR="00000178">
        <w:t xml:space="preserve"> ya que puede ocasionar acumulación de datos en la base de datos lo que </w:t>
      </w:r>
      <w:r w:rsidR="000B66D0">
        <w:t>ralentiza</w:t>
      </w:r>
      <w:r w:rsidR="00000178">
        <w:t xml:space="preserve"> los demás procesos.</w:t>
      </w:r>
      <w:r>
        <w:t xml:space="preserve"> </w:t>
      </w:r>
    </w:p>
    <w:p w:rsidR="00000178" w:rsidRDefault="00000178" w:rsidP="00000178">
      <w:pPr>
        <w:pStyle w:val="Sinespaciado"/>
        <w:ind w:left="-142" w:hanging="425"/>
        <w:jc w:val="both"/>
      </w:pPr>
    </w:p>
    <w:p w:rsidR="00000178" w:rsidRDefault="00000178" w:rsidP="00000178">
      <w:pPr>
        <w:pStyle w:val="Sinespaciado"/>
        <w:ind w:left="-142" w:hanging="425"/>
        <w:jc w:val="both"/>
      </w:pPr>
      <w:r>
        <w:t>PROCESOS.</w:t>
      </w:r>
    </w:p>
    <w:p w:rsidR="00000178" w:rsidRDefault="000B66D0" w:rsidP="00000178">
      <w:pPr>
        <w:pStyle w:val="Sinespaciado"/>
        <w:numPr>
          <w:ilvl w:val="0"/>
          <w:numId w:val="12"/>
        </w:numPr>
        <w:jc w:val="both"/>
      </w:pPr>
      <w:r>
        <w:t>Emitir el reporte para la toma de los datos del inventario.</w:t>
      </w:r>
    </w:p>
    <w:p w:rsidR="000B66D0" w:rsidRDefault="000B66D0" w:rsidP="000B66D0">
      <w:pPr>
        <w:pStyle w:val="Sinespaciado"/>
        <w:numPr>
          <w:ilvl w:val="1"/>
          <w:numId w:val="12"/>
        </w:numPr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 wp14:anchorId="75172E3C" wp14:editId="1555A9E3">
            <wp:extent cx="152400" cy="19343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 imprima el reporte generado, el cual está programado para este fin.</w:t>
      </w:r>
    </w:p>
    <w:p w:rsidR="000B66D0" w:rsidRDefault="000B66D0" w:rsidP="000B66D0">
      <w:pPr>
        <w:pStyle w:val="Sinespaciado"/>
        <w:ind w:left="948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19431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36" w:rsidRDefault="00D15C36" w:rsidP="000B66D0">
      <w:pPr>
        <w:pStyle w:val="Sinespaciado"/>
        <w:ind w:left="948"/>
        <w:jc w:val="both"/>
      </w:pPr>
    </w:p>
    <w:p w:rsidR="00000178" w:rsidRDefault="00D15C36" w:rsidP="00D15C36">
      <w:pPr>
        <w:pStyle w:val="Sinespaciado"/>
        <w:numPr>
          <w:ilvl w:val="0"/>
          <w:numId w:val="12"/>
        </w:numPr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 wp14:anchorId="1D134FB3" wp14:editId="08E55082">
            <wp:extent cx="238125" cy="21305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generar la data que servirá de control para la evaluación de los datos obtenidos en la toma del inventario físico.</w:t>
      </w:r>
    </w:p>
    <w:p w:rsidR="00D15C36" w:rsidRDefault="00D15C36" w:rsidP="00D15C36">
      <w:pPr>
        <w:pStyle w:val="Sinespaciado"/>
        <w:numPr>
          <w:ilvl w:val="1"/>
          <w:numId w:val="12"/>
        </w:numPr>
        <w:jc w:val="both"/>
      </w:pPr>
      <w:r>
        <w:t>Se le solicitará el ingreso por el número del cliente, el cual puede obtener del módulo de clientes.</w:t>
      </w:r>
    </w:p>
    <w:p w:rsidR="00D15C36" w:rsidRDefault="00D15C36" w:rsidP="00D15C36">
      <w:pPr>
        <w:pStyle w:val="Sinespaciado"/>
        <w:ind w:left="708"/>
        <w:jc w:val="both"/>
      </w:pPr>
      <w:r>
        <w:rPr>
          <w:noProof/>
          <w:lang w:val="es-ES" w:eastAsia="es-ES"/>
        </w:rPr>
        <w:drawing>
          <wp:inline distT="0" distB="0" distL="0" distR="0">
            <wp:extent cx="3724275" cy="164399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36" w:rsidRDefault="00D15C36" w:rsidP="00D15C36">
      <w:pPr>
        <w:pStyle w:val="Sinespaciado"/>
        <w:ind w:left="708"/>
        <w:jc w:val="both"/>
      </w:pPr>
    </w:p>
    <w:p w:rsidR="00D15C36" w:rsidRDefault="00D15C36" w:rsidP="00D15C36">
      <w:pPr>
        <w:pStyle w:val="Sinespaciado"/>
        <w:numPr>
          <w:ilvl w:val="1"/>
          <w:numId w:val="12"/>
        </w:numPr>
        <w:jc w:val="both"/>
      </w:pPr>
      <w:r>
        <w:t xml:space="preserve">Indique el número del cliente y pulse </w:t>
      </w:r>
      <w:r w:rsidR="00E15DD1">
        <w:t>OK.</w:t>
      </w:r>
    </w:p>
    <w:p w:rsidR="00D15C36" w:rsidRDefault="00D15C36" w:rsidP="00D15C36">
      <w:pPr>
        <w:pStyle w:val="Sinespaciado"/>
        <w:ind w:left="708"/>
        <w:jc w:val="both"/>
      </w:pPr>
      <w:r>
        <w:rPr>
          <w:noProof/>
          <w:lang w:val="es-ES" w:eastAsia="es-ES"/>
        </w:rPr>
        <w:drawing>
          <wp:inline distT="0" distB="0" distL="0" distR="0">
            <wp:extent cx="3457575" cy="14287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D1" w:rsidRDefault="00E15DD1" w:rsidP="00D15C36">
      <w:pPr>
        <w:pStyle w:val="Sinespaciado"/>
        <w:ind w:left="708"/>
        <w:jc w:val="both"/>
      </w:pPr>
    </w:p>
    <w:p w:rsidR="00E15DD1" w:rsidRDefault="00E15DD1" w:rsidP="00E15DD1">
      <w:pPr>
        <w:pStyle w:val="Sinespaciado"/>
        <w:numPr>
          <w:ilvl w:val="1"/>
          <w:numId w:val="12"/>
        </w:numPr>
        <w:jc w:val="both"/>
      </w:pPr>
      <w:r>
        <w:t>El proceso generará la data correspondiente al inventario teórico existente</w:t>
      </w:r>
      <w:r w:rsidR="00901A24">
        <w:t xml:space="preserve"> en el sistema</w:t>
      </w:r>
      <w:r>
        <w:t>.</w:t>
      </w:r>
    </w:p>
    <w:p w:rsidR="00901A24" w:rsidRDefault="00901A24" w:rsidP="00901A24">
      <w:pPr>
        <w:pStyle w:val="Sinespaciado"/>
        <w:ind w:left="948"/>
        <w:jc w:val="both"/>
      </w:pPr>
      <w:r>
        <w:rPr>
          <w:noProof/>
          <w:lang w:val="es-ES" w:eastAsia="es-ES"/>
        </w:rPr>
        <w:drawing>
          <wp:inline distT="0" distB="0" distL="0" distR="0" wp14:anchorId="19FDA66D" wp14:editId="32E67605">
            <wp:extent cx="5609967" cy="176083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85" w:rsidRDefault="00B13F85" w:rsidP="00B13F85">
      <w:pPr>
        <w:pStyle w:val="Sinespaciado"/>
        <w:numPr>
          <w:ilvl w:val="1"/>
          <w:numId w:val="12"/>
        </w:numPr>
        <w:jc w:val="both"/>
      </w:pPr>
      <w:r>
        <w:lastRenderedPageBreak/>
        <w:t>Para solicitar la data a trabajar seleccione el cliente.</w:t>
      </w:r>
    </w:p>
    <w:p w:rsidR="00B13F85" w:rsidRDefault="00B13F85" w:rsidP="00B13F85">
      <w:pPr>
        <w:pStyle w:val="Sinespaciado"/>
        <w:ind w:left="708"/>
        <w:jc w:val="both"/>
      </w:pPr>
      <w:r>
        <w:rPr>
          <w:noProof/>
          <w:lang w:val="es-ES" w:eastAsia="es-ES"/>
        </w:rPr>
        <w:drawing>
          <wp:inline distT="0" distB="0" distL="0" distR="0">
            <wp:extent cx="3095625" cy="89598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85" w:rsidRDefault="00B13F85" w:rsidP="00B13F85">
      <w:pPr>
        <w:pStyle w:val="Sinespaciado"/>
        <w:ind w:left="708"/>
        <w:jc w:val="both"/>
      </w:pPr>
    </w:p>
    <w:p w:rsidR="00B13F85" w:rsidRDefault="00B13F85" w:rsidP="00B13F85">
      <w:pPr>
        <w:pStyle w:val="Sinespaciado"/>
        <w:numPr>
          <w:ilvl w:val="1"/>
          <w:numId w:val="12"/>
        </w:numPr>
        <w:jc w:val="both"/>
      </w:pPr>
      <w:r>
        <w:t>Posteriormente, seleccione la fecha de la data generada.</w:t>
      </w:r>
    </w:p>
    <w:p w:rsidR="00B13F85" w:rsidRDefault="00B13F85" w:rsidP="00B13F85">
      <w:pPr>
        <w:pStyle w:val="Sinespaciado"/>
        <w:ind w:left="948"/>
        <w:jc w:val="both"/>
      </w:pPr>
      <w:r>
        <w:rPr>
          <w:noProof/>
          <w:lang w:val="es-ES" w:eastAsia="es-ES"/>
        </w:rPr>
        <w:drawing>
          <wp:inline distT="0" distB="0" distL="0" distR="0">
            <wp:extent cx="1704975" cy="389255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85" w:rsidRDefault="00B13F85" w:rsidP="00B13F85">
      <w:pPr>
        <w:pStyle w:val="Sinespaciado"/>
        <w:ind w:left="708"/>
        <w:jc w:val="both"/>
      </w:pPr>
      <w:r>
        <w:t>Se recarga la tabla.</w:t>
      </w:r>
    </w:p>
    <w:p w:rsidR="00901A24" w:rsidRDefault="00901A24" w:rsidP="00901A24">
      <w:pPr>
        <w:pStyle w:val="Sinespaciado"/>
        <w:numPr>
          <w:ilvl w:val="2"/>
          <w:numId w:val="12"/>
        </w:numPr>
        <w:jc w:val="both"/>
      </w:pPr>
      <w:r>
        <w:t>Identificando: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La coordenada donde se encuentra el producto.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La etiqueta que lo identifica dentro del sistema.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Código del producto.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Identificación del producto.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El lote registrado.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La fecha de vencimiento.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Los empaques registrados mediante la recepción.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Físico: empaques ingresados, producto del conteo efectuado.</w:t>
      </w:r>
    </w:p>
    <w:p w:rsidR="00901A24" w:rsidRDefault="00901A24" w:rsidP="00901A24">
      <w:pPr>
        <w:pStyle w:val="Sinespaciado"/>
        <w:numPr>
          <w:ilvl w:val="3"/>
          <w:numId w:val="12"/>
        </w:numPr>
        <w:jc w:val="both"/>
      </w:pPr>
      <w:r>
        <w:t>Diferencia entre los empaques registrados y los generados en el conteo efectuado.</w:t>
      </w:r>
    </w:p>
    <w:p w:rsidR="00901A24" w:rsidRDefault="00242546" w:rsidP="00901A24">
      <w:pPr>
        <w:pStyle w:val="Sinespaciado"/>
        <w:numPr>
          <w:ilvl w:val="3"/>
          <w:numId w:val="12"/>
        </w:numPr>
        <w:jc w:val="both"/>
      </w:pPr>
      <w:r>
        <w:t>Unidades registradas mediante la recepción.</w:t>
      </w:r>
    </w:p>
    <w:p w:rsidR="00242546" w:rsidRDefault="00242546" w:rsidP="00901A24">
      <w:pPr>
        <w:pStyle w:val="Sinespaciado"/>
        <w:numPr>
          <w:ilvl w:val="3"/>
          <w:numId w:val="12"/>
        </w:numPr>
        <w:jc w:val="both"/>
      </w:pPr>
      <w:r>
        <w:t>Físico: unidades ingresadas producto del conteo efectuado.</w:t>
      </w:r>
    </w:p>
    <w:p w:rsidR="00F010F3" w:rsidRDefault="00F010F3" w:rsidP="00901A24">
      <w:pPr>
        <w:pStyle w:val="Sinespaciado"/>
        <w:numPr>
          <w:ilvl w:val="3"/>
          <w:numId w:val="12"/>
        </w:numPr>
        <w:jc w:val="both"/>
      </w:pPr>
      <w:r>
        <w:t>Deferencia entre las unidades registradas y los generados en el conteo.</w:t>
      </w:r>
    </w:p>
    <w:p w:rsidR="00F010F3" w:rsidRDefault="00FE365B" w:rsidP="00901A24">
      <w:pPr>
        <w:pStyle w:val="Sinespaciado"/>
        <w:numPr>
          <w:ilvl w:val="3"/>
          <w:numId w:val="12"/>
        </w:numPr>
        <w:jc w:val="both"/>
      </w:pPr>
      <w:r>
        <w:t>Código i</w:t>
      </w:r>
      <w:r w:rsidR="00F010F3">
        <w:t>dentificador, este es un código que se genera automáticamente en el punto 2, e identifica los registros correspondientes a ese proceso. El mismo será requerido al momento de imprimir el reporte.</w:t>
      </w:r>
    </w:p>
    <w:p w:rsidR="00242546" w:rsidRDefault="00F010F3" w:rsidP="00F010F3">
      <w:pPr>
        <w:pStyle w:val="Sinespaciado"/>
        <w:ind w:left="2388"/>
        <w:jc w:val="both"/>
      </w:pPr>
      <w:r>
        <w:rPr>
          <w:noProof/>
          <w:lang w:val="es-ES" w:eastAsia="es-ES"/>
        </w:rPr>
        <w:drawing>
          <wp:inline distT="0" distB="0" distL="0" distR="0">
            <wp:extent cx="3876675" cy="16573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546">
        <w:t xml:space="preserve"> </w:t>
      </w:r>
    </w:p>
    <w:p w:rsidR="00FF1224" w:rsidRDefault="00FF1224" w:rsidP="00FF1224">
      <w:pPr>
        <w:pStyle w:val="Sinespaciado"/>
        <w:numPr>
          <w:ilvl w:val="0"/>
          <w:numId w:val="12"/>
        </w:numPr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238125" cy="1333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columna acción, para habilitar la entrada de la data recogida en el conteo físico.</w:t>
      </w:r>
    </w:p>
    <w:p w:rsidR="00FF1224" w:rsidRDefault="00435F17" w:rsidP="00435F17">
      <w:pPr>
        <w:pStyle w:val="Sinespaciado"/>
        <w:ind w:left="948"/>
        <w:jc w:val="both"/>
      </w:pPr>
      <w:r>
        <w:rPr>
          <w:noProof/>
          <w:lang w:val="es-ES" w:eastAsia="es-ES"/>
        </w:rPr>
        <w:drawing>
          <wp:inline distT="0" distB="0" distL="0" distR="0" wp14:anchorId="5FED6632" wp14:editId="3176791C">
            <wp:extent cx="3805881" cy="1768316"/>
            <wp:effectExtent l="0" t="0" r="4445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40" cy="17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17" w:rsidRDefault="00435F17" w:rsidP="00FF1224">
      <w:pPr>
        <w:pStyle w:val="Sinespaciado"/>
        <w:numPr>
          <w:ilvl w:val="1"/>
          <w:numId w:val="12"/>
        </w:numPr>
        <w:jc w:val="both"/>
      </w:pPr>
      <w:r>
        <w:t>Indique los empaques y unidades, según el reporte de recogida de data.</w:t>
      </w:r>
    </w:p>
    <w:p w:rsidR="00435F17" w:rsidRDefault="00435F17" w:rsidP="00FF1224">
      <w:pPr>
        <w:pStyle w:val="Sinespaciado"/>
        <w:numPr>
          <w:ilvl w:val="1"/>
          <w:numId w:val="12"/>
        </w:numPr>
        <w:jc w:val="both"/>
      </w:pPr>
      <w:r>
        <w:lastRenderedPageBreak/>
        <w:t>Indique las observaciones de ser requerido.</w:t>
      </w:r>
    </w:p>
    <w:p w:rsidR="00435F17" w:rsidRDefault="00435F17" w:rsidP="00FF1224">
      <w:pPr>
        <w:pStyle w:val="Sinespaciado"/>
        <w:numPr>
          <w:ilvl w:val="1"/>
          <w:numId w:val="12"/>
        </w:numPr>
        <w:jc w:val="both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704335" cy="160442"/>
            <wp:effectExtent l="0" t="0" r="63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los controles del proceso y se generen los cálculos programados.</w:t>
      </w:r>
    </w:p>
    <w:p w:rsidR="00454337" w:rsidRDefault="00454337" w:rsidP="00454337">
      <w:pPr>
        <w:pStyle w:val="Sinespaciado"/>
        <w:numPr>
          <w:ilvl w:val="1"/>
          <w:numId w:val="12"/>
        </w:numPr>
        <w:jc w:val="both"/>
      </w:pPr>
      <w:r>
        <w:t>Recuerde que con este módulo no puede modificar ninguna data.</w:t>
      </w:r>
    </w:p>
    <w:p w:rsidR="00454337" w:rsidRDefault="00454337" w:rsidP="00454337">
      <w:pPr>
        <w:pStyle w:val="Sinespaciado"/>
        <w:numPr>
          <w:ilvl w:val="1"/>
          <w:numId w:val="12"/>
        </w:numPr>
        <w:jc w:val="both"/>
      </w:pPr>
      <w:r>
        <w:t>Si detecta un error en la transcripción de los datos, puede volver al punto 3 e ingrese nuevamente la data.</w:t>
      </w:r>
    </w:p>
    <w:p w:rsidR="00454337" w:rsidRDefault="00454337" w:rsidP="00454337">
      <w:pPr>
        <w:pStyle w:val="Sinespaciado"/>
        <w:ind w:left="948"/>
        <w:jc w:val="both"/>
      </w:pPr>
    </w:p>
    <w:p w:rsidR="00454337" w:rsidRDefault="00454337" w:rsidP="00454337">
      <w:pPr>
        <w:pStyle w:val="Sinespaciado"/>
        <w:numPr>
          <w:ilvl w:val="0"/>
          <w:numId w:val="12"/>
        </w:numPr>
        <w:jc w:val="both"/>
      </w:pPr>
      <w:r>
        <w:t xml:space="preserve">Culminado el registro pulse </w:t>
      </w:r>
      <w:r>
        <w:rPr>
          <w:noProof/>
          <w:lang w:val="es-ES" w:eastAsia="es-ES"/>
        </w:rPr>
        <w:drawing>
          <wp:inline distT="0" distB="0" distL="0" distR="0" wp14:anchorId="0F67D2C6" wp14:editId="1D0DB0AD">
            <wp:extent cx="166816" cy="175620"/>
            <wp:effectExtent l="0" t="0" r="508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6" cy="1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imprimir el reporte de resultados.</w:t>
      </w:r>
    </w:p>
    <w:p w:rsidR="00454337" w:rsidRDefault="00454337" w:rsidP="00454337">
      <w:pPr>
        <w:pStyle w:val="Sinespaciado"/>
        <w:ind w:left="948"/>
        <w:jc w:val="both"/>
      </w:pPr>
      <w:r>
        <w:rPr>
          <w:noProof/>
          <w:lang w:val="es-ES" w:eastAsia="es-ES"/>
        </w:rPr>
        <w:drawing>
          <wp:inline distT="0" distB="0" distL="0" distR="0" wp14:anchorId="439300AE" wp14:editId="798DF896">
            <wp:extent cx="3367252" cy="1075038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44" cy="10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37" w:rsidRDefault="00454337" w:rsidP="00454337">
      <w:pPr>
        <w:pStyle w:val="Sinespaciado"/>
        <w:numPr>
          <w:ilvl w:val="1"/>
          <w:numId w:val="12"/>
        </w:numPr>
        <w:jc w:val="both"/>
      </w:pPr>
      <w:r>
        <w:t>El mismo genera un reporte en pdf con los resultados generados, el mismo le servirá de soporte ante el cliente o la gerencia, por lo que se recomienda firmarlo en todas las páginas y archivarlo.</w:t>
      </w:r>
    </w:p>
    <w:p w:rsidR="00466C61" w:rsidRDefault="00466C61" w:rsidP="00466C61">
      <w:pPr>
        <w:pStyle w:val="Sinespaciado"/>
        <w:ind w:left="948"/>
        <w:jc w:val="both"/>
      </w:pPr>
      <w:r>
        <w:rPr>
          <w:noProof/>
          <w:lang w:val="es-ES" w:eastAsia="es-ES"/>
        </w:rPr>
        <w:drawing>
          <wp:inline distT="0" distB="0" distL="0" distR="0" wp14:anchorId="49E1A247" wp14:editId="701B4C64">
            <wp:extent cx="5270157" cy="2261200"/>
            <wp:effectExtent l="0" t="0" r="6985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38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CDC" w:rsidRDefault="00197CDC" w:rsidP="00466C61">
      <w:pPr>
        <w:pStyle w:val="Sinespaciado"/>
        <w:ind w:left="948"/>
        <w:jc w:val="both"/>
      </w:pPr>
    </w:p>
    <w:p w:rsidR="00197CDC" w:rsidRDefault="00197CDC" w:rsidP="00197CDC">
      <w:pPr>
        <w:pStyle w:val="Sinespaciado"/>
        <w:jc w:val="both"/>
      </w:pPr>
      <w:r>
        <w:t>5. Una vez culminado el proceso, deberá cerrarlo para evitar futuras actualización.</w:t>
      </w:r>
    </w:p>
    <w:p w:rsidR="00197CDC" w:rsidRDefault="00197CDC" w:rsidP="00197CDC">
      <w:pPr>
        <w:pStyle w:val="Sinespaciado"/>
        <w:jc w:val="both"/>
      </w:pPr>
      <w:r>
        <w:tab/>
        <w:t xml:space="preserve">a. Pulse </w:t>
      </w:r>
      <w:r>
        <w:rPr>
          <w:noProof/>
          <w:lang w:val="es-ES" w:eastAsia="es-ES"/>
        </w:rPr>
        <w:drawing>
          <wp:inline distT="0" distB="0" distL="0" distR="0">
            <wp:extent cx="265670" cy="237427"/>
            <wp:effectExtent l="0" t="0" r="127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4" cy="2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197CDC" w:rsidRDefault="00197CDC" w:rsidP="00197CDC">
      <w:pPr>
        <w:pStyle w:val="Sinespaciado"/>
        <w:jc w:val="both"/>
      </w:pPr>
      <w:r>
        <w:tab/>
        <w:t>b. En la tabla se anula la entrada para actualizaciones.</w:t>
      </w:r>
    </w:p>
    <w:p w:rsidR="00197CDC" w:rsidRDefault="00197CDC" w:rsidP="00197CDC">
      <w:pPr>
        <w:pStyle w:val="Sinespaciado"/>
        <w:jc w:val="both"/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1513840" cy="113093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  <w:r>
        <w:tab/>
      </w:r>
    </w:p>
    <w:sectPr w:rsidR="00197CDC" w:rsidSect="008B342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4pt;height:12.85pt;visibility:visible;mso-wrap-style:square" o:bullet="t">
        <v:imagedata r:id="rId1" o:title=""/>
      </v:shape>
    </w:pict>
  </w:numPicBullet>
  <w:numPicBullet w:numPicBulletId="1">
    <w:pict>
      <v:shape id="_x0000_i1095" type="#_x0000_t75" style="width:9.1pt;height:10.4pt;visibility:visible;mso-wrap-style:square" o:bullet="t">
        <v:imagedata r:id="rId2" o:title=""/>
      </v:shape>
    </w:pict>
  </w:numPicBullet>
  <w:abstractNum w:abstractNumId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76BA5"/>
    <w:rsid w:val="00096694"/>
    <w:rsid w:val="000A3579"/>
    <w:rsid w:val="000B38D8"/>
    <w:rsid w:val="000B66D0"/>
    <w:rsid w:val="00101826"/>
    <w:rsid w:val="00101E35"/>
    <w:rsid w:val="00105AF1"/>
    <w:rsid w:val="00146335"/>
    <w:rsid w:val="00165A94"/>
    <w:rsid w:val="00174307"/>
    <w:rsid w:val="0017443D"/>
    <w:rsid w:val="00181E56"/>
    <w:rsid w:val="001841FD"/>
    <w:rsid w:val="00197CDC"/>
    <w:rsid w:val="001A59AF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70B86"/>
    <w:rsid w:val="005B142F"/>
    <w:rsid w:val="005B4B97"/>
    <w:rsid w:val="00600008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90BD1"/>
    <w:rsid w:val="007B4FB0"/>
    <w:rsid w:val="007C36E1"/>
    <w:rsid w:val="007C6F11"/>
    <w:rsid w:val="00821D0C"/>
    <w:rsid w:val="008230F7"/>
    <w:rsid w:val="008406ED"/>
    <w:rsid w:val="00855148"/>
    <w:rsid w:val="00887821"/>
    <w:rsid w:val="008B342B"/>
    <w:rsid w:val="008C231D"/>
    <w:rsid w:val="00901A24"/>
    <w:rsid w:val="009032B0"/>
    <w:rsid w:val="00913454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C3301"/>
    <w:rsid w:val="009C3AFD"/>
    <w:rsid w:val="009F5216"/>
    <w:rsid w:val="00A0449C"/>
    <w:rsid w:val="00A10F92"/>
    <w:rsid w:val="00A45397"/>
    <w:rsid w:val="00A63513"/>
    <w:rsid w:val="00A6482B"/>
    <w:rsid w:val="00AD2AFE"/>
    <w:rsid w:val="00AE1255"/>
    <w:rsid w:val="00AE20C7"/>
    <w:rsid w:val="00AE6D39"/>
    <w:rsid w:val="00AF5037"/>
    <w:rsid w:val="00B025E4"/>
    <w:rsid w:val="00B07B70"/>
    <w:rsid w:val="00B13F85"/>
    <w:rsid w:val="00B20190"/>
    <w:rsid w:val="00B22E31"/>
    <w:rsid w:val="00B25FE0"/>
    <w:rsid w:val="00B6083B"/>
    <w:rsid w:val="00B83663"/>
    <w:rsid w:val="00B916B8"/>
    <w:rsid w:val="00B97929"/>
    <w:rsid w:val="00BC64EB"/>
    <w:rsid w:val="00BD2B5E"/>
    <w:rsid w:val="00BE48C1"/>
    <w:rsid w:val="00BF1279"/>
    <w:rsid w:val="00BF60DE"/>
    <w:rsid w:val="00C26569"/>
    <w:rsid w:val="00C922F7"/>
    <w:rsid w:val="00CA448F"/>
    <w:rsid w:val="00CB311C"/>
    <w:rsid w:val="00CB60CC"/>
    <w:rsid w:val="00CC17DB"/>
    <w:rsid w:val="00CE39FF"/>
    <w:rsid w:val="00CE584C"/>
    <w:rsid w:val="00CF25B4"/>
    <w:rsid w:val="00CF3A19"/>
    <w:rsid w:val="00D07A0D"/>
    <w:rsid w:val="00D10A1B"/>
    <w:rsid w:val="00D15C36"/>
    <w:rsid w:val="00D202B2"/>
    <w:rsid w:val="00D274E1"/>
    <w:rsid w:val="00D32A13"/>
    <w:rsid w:val="00D4229D"/>
    <w:rsid w:val="00D647D4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F010F3"/>
    <w:rsid w:val="00F02531"/>
    <w:rsid w:val="00F300C8"/>
    <w:rsid w:val="00F30CF6"/>
    <w:rsid w:val="00F658E7"/>
    <w:rsid w:val="00F9170F"/>
    <w:rsid w:val="00F92266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21</cp:revision>
  <cp:lastPrinted>2018-03-12T01:00:00Z</cp:lastPrinted>
  <dcterms:created xsi:type="dcterms:W3CDTF">2018-03-11T20:20:00Z</dcterms:created>
  <dcterms:modified xsi:type="dcterms:W3CDTF">2018-03-12T01:00:00Z</dcterms:modified>
</cp:coreProperties>
</file>