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C9" w:rsidRDefault="003168EC" w:rsidP="003627C9">
      <w:pPr>
        <w:pStyle w:val="Titre"/>
        <w:jc w:val="right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83267B3" wp14:editId="50C10F4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123950" cy="824511"/>
            <wp:effectExtent l="0" t="0" r="0" b="0"/>
            <wp:wrapNone/>
            <wp:docPr id="1" name="Image 1" descr="Résultat de recherche d'images pour &quot;logo aft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afti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>
        <w:tab/>
      </w:r>
      <w:r w:rsidR="00A60971" w:rsidRPr="00A60971">
        <w:t xml:space="preserve"> </w:t>
      </w:r>
      <w:r w:rsidR="003627C9" w:rsidRPr="003627C9">
        <w:rPr>
          <w:sz w:val="24"/>
          <w:szCs w:val="24"/>
        </w:rPr>
        <w:t>John Smith</w:t>
      </w:r>
    </w:p>
    <w:p w:rsidR="003168EC" w:rsidRDefault="003627C9" w:rsidP="003627C9">
      <w:pPr>
        <w:pStyle w:val="Titre"/>
        <w:jc w:val="right"/>
        <w:rPr>
          <w:sz w:val="24"/>
          <w:szCs w:val="24"/>
        </w:rPr>
      </w:pPr>
      <w:r>
        <w:rPr>
          <w:sz w:val="24"/>
          <w:szCs w:val="24"/>
        </w:rPr>
        <w:t>Festival de Saclay</w:t>
      </w:r>
    </w:p>
    <w:p w:rsidR="003168EC" w:rsidRPr="003168EC" w:rsidRDefault="003168EC" w:rsidP="003168EC"/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</w:p>
    <w:p w:rsidR="003168EC" w:rsidRDefault="003168EC" w:rsidP="003168EC">
      <w:pPr>
        <w:pStyle w:val="Titre"/>
      </w:pPr>
      <w:r>
        <w:t>PROPOSITION  COMMERCIALE</w:t>
      </w:r>
    </w:p>
    <w:p w:rsidR="003168EC" w:rsidRDefault="003168EC" w:rsidP="003168EC"/>
    <w:p w:rsidR="003168EC" w:rsidRDefault="003168EC" w:rsidP="003168EC">
      <w:pPr>
        <w:rPr>
          <w:sz w:val="32"/>
        </w:rPr>
      </w:pPr>
      <w:r>
        <w:rPr>
          <w:sz w:val="32"/>
        </w:rPr>
        <w:t>Solution de paiement mobile et sécurisé</w:t>
      </w:r>
    </w:p>
    <w:p w:rsidR="003168EC" w:rsidRDefault="00A60971" w:rsidP="003168EC">
      <w:pPr>
        <w:rPr>
          <w:sz w:val="32"/>
        </w:rPr>
      </w:pPr>
      <w:r>
        <w:rPr>
          <w:sz w:val="32"/>
        </w:rPr>
        <w:t>John Smith – Festival De Saclay</w:t>
      </w:r>
    </w:p>
    <w:p w:rsidR="003168EC" w:rsidRDefault="003168EC" w:rsidP="003168EC">
      <w:pPr>
        <w:rPr>
          <w:sz w:val="32"/>
        </w:rPr>
      </w:pPr>
    </w:p>
    <w:p w:rsidR="003168EC" w:rsidRDefault="00E84046" w:rsidP="003168EC">
      <w:pPr>
        <w:rPr>
          <w:sz w:val="32"/>
        </w:rPr>
      </w:pPr>
      <w:r>
        <w:rPr>
          <w:sz w:val="32"/>
        </w:rPr>
        <w:t xml:space="preserve">Vendredi </w:t>
      </w:r>
      <w:r w:rsidR="003168EC">
        <w:rPr>
          <w:sz w:val="32"/>
        </w:rPr>
        <w:t>1</w:t>
      </w:r>
      <w:r w:rsidR="003168EC" w:rsidRPr="003168EC">
        <w:rPr>
          <w:sz w:val="32"/>
          <w:vertAlign w:val="superscript"/>
        </w:rPr>
        <w:t>er</w:t>
      </w:r>
      <w:r w:rsidR="003168EC">
        <w:rPr>
          <w:sz w:val="32"/>
        </w:rPr>
        <w:t xml:space="preserve"> Mars 2019</w:t>
      </w:r>
    </w:p>
    <w:p w:rsidR="006E0A93" w:rsidRDefault="006E0A93"/>
    <w:p w:rsidR="003168EC" w:rsidRDefault="003168EC"/>
    <w:p w:rsidR="001C4E59" w:rsidRDefault="001C4E59">
      <w:pPr>
        <w:spacing w:after="200" w:line="276" w:lineRule="auto"/>
      </w:pPr>
      <w:r>
        <w:br w:type="page"/>
      </w:r>
    </w:p>
    <w:p w:rsidR="006C3054" w:rsidRDefault="006C3054" w:rsidP="006C3054">
      <w:pPr>
        <w:pStyle w:val="Titre2"/>
      </w:pPr>
      <w:r>
        <w:lastRenderedPageBreak/>
        <w:t>Rappel du contexte</w:t>
      </w:r>
    </w:p>
    <w:p w:rsidR="00163E7A" w:rsidRDefault="00A60971">
      <w:r>
        <w:t xml:space="preserve">La société Festival De Saclay </w:t>
      </w:r>
      <w:r w:rsidR="001C4E59">
        <w:t>est une société</w:t>
      </w:r>
      <w:r w:rsidR="00882075">
        <w:t xml:space="preserve"> </w:t>
      </w:r>
      <w:r w:rsidR="00F8789B">
        <w:t>indépendante d’</w:t>
      </w:r>
      <w:r w:rsidR="00882075">
        <w:t>évènementiel</w:t>
      </w:r>
      <w:r w:rsidR="00F8789B">
        <w:t xml:space="preserve"> spécialisée dans l’organisation de festivals de rock</w:t>
      </w:r>
      <w:r w:rsidR="00882075">
        <w:t>.</w:t>
      </w:r>
      <w:r w:rsidR="006C3054">
        <w:t xml:space="preserve"> Elle opère à un niveau régional mais des personnes du monde entier vien</w:t>
      </w:r>
      <w:r w:rsidR="00CA0289">
        <w:t>nent assister à leurs différents épisodes</w:t>
      </w:r>
      <w:r w:rsidR="006C3054">
        <w:t>.</w:t>
      </w:r>
    </w:p>
    <w:p w:rsidR="001C4E59" w:rsidRDefault="001C4E59">
      <w:r>
        <w:t xml:space="preserve">La société Festival De Saclay </w:t>
      </w:r>
      <w:r w:rsidR="00A60971">
        <w:t>organise du 8 au</w:t>
      </w:r>
      <w:r>
        <w:t xml:space="preserve"> 10 Mars un festival de musique, qui nécessitera pour la gestion des achats des festivaliers, l’utilisation de cartes à puces type Javacard.</w:t>
      </w:r>
    </w:p>
    <w:p w:rsidR="00F7176C" w:rsidRDefault="001C4E59">
      <w:r>
        <w:t xml:space="preserve">La société Festival De Saclay </w:t>
      </w:r>
      <w:r>
        <w:t>nécessite donc une solution permettant</w:t>
      </w:r>
      <w:r w:rsidR="007A4416">
        <w:t xml:space="preserve"> de fournir un moyen de paiement mobile et sécurisé aux Festiva</w:t>
      </w:r>
      <w:r w:rsidR="001B6F75">
        <w:t>liers. Ils devront pouvoir régler</w:t>
      </w:r>
      <w:r w:rsidR="007A4416">
        <w:t xml:space="preserve"> leurs achats sous forme de crédits aux différents vendeurs du festival. Aucun </w:t>
      </w:r>
      <w:r w:rsidR="0082302D">
        <w:t xml:space="preserve">achat ne </w:t>
      </w:r>
      <w:r w:rsidR="005E1DCF">
        <w:t>se fait</w:t>
      </w:r>
      <w:r w:rsidR="007A4416">
        <w:t xml:space="preserve"> en euros.</w:t>
      </w:r>
      <w:r w:rsidR="0082302D">
        <w:t xml:space="preserve"> </w:t>
      </w:r>
      <w:r w:rsidR="005E1DCF">
        <w:t xml:space="preserve">Les vendeurs viendront </w:t>
      </w:r>
      <w:r>
        <w:t>é</w:t>
      </w:r>
      <w:r w:rsidR="005E1DCF">
        <w:t xml:space="preserve">changer les crédits </w:t>
      </w:r>
      <w:r w:rsidR="003558EE">
        <w:t>gagnés</w:t>
      </w:r>
      <w:r w:rsidR="005E1DCF">
        <w:t xml:space="preserve"> en euros à la fin du festival.</w:t>
      </w:r>
      <w:r w:rsidR="00B14AFE">
        <w:t xml:space="preserve"> Les cartes à puces ainsi que les terminaux de paiement </w:t>
      </w:r>
      <w:r w:rsidR="003558EE">
        <w:t>seront fourni</w:t>
      </w:r>
      <w:r w:rsidR="00155190">
        <w:t>s prêt</w:t>
      </w:r>
      <w:r w:rsidR="00B14AFE">
        <w:t>s à l’emploi par notre société</w:t>
      </w:r>
      <w:r w:rsidR="00186A7C">
        <w:t xml:space="preserve"> 3 jours avant le début du festival soit le mardi 5 mars</w:t>
      </w:r>
      <w:r w:rsidR="00B14AFE">
        <w:t>.</w:t>
      </w:r>
    </w:p>
    <w:p w:rsidR="00F7176C" w:rsidRDefault="00F7176C"/>
    <w:p w:rsidR="00F7176C" w:rsidRDefault="00F7176C">
      <w:r>
        <w:t xml:space="preserve">Nous vous </w:t>
      </w:r>
      <w:r w:rsidR="003A0B98">
        <w:t>proposons</w:t>
      </w:r>
      <w:r>
        <w:t xml:space="preserve"> ensuite quelques services supplémentaires qui pourront être implémentés </w:t>
      </w:r>
      <w:r w:rsidR="00A6049F">
        <w:t>à la</w:t>
      </w:r>
      <w:r>
        <w:t xml:space="preserve"> solution de paiement. Celle-ci comprend :</w:t>
      </w:r>
    </w:p>
    <w:p w:rsidR="003558EE" w:rsidRDefault="003558EE"/>
    <w:p w:rsidR="0082302D" w:rsidRDefault="003558EE" w:rsidP="00C271FD">
      <w:pPr>
        <w:pStyle w:val="Paragraphedeliste"/>
        <w:numPr>
          <w:ilvl w:val="0"/>
          <w:numId w:val="1"/>
        </w:numPr>
      </w:pPr>
      <w:r>
        <w:t>Un système de log permettant aux vendeurs et aux</w:t>
      </w:r>
      <w:r w:rsidR="009C2ED2">
        <w:t xml:space="preserve"> festivaliers de pouvoir garder une trace des transactions effectuées.</w:t>
      </w:r>
    </w:p>
    <w:p w:rsidR="0082302D" w:rsidRDefault="003558EE" w:rsidP="00C271FD">
      <w:pPr>
        <w:pStyle w:val="Paragraphedeliste"/>
        <w:numPr>
          <w:ilvl w:val="0"/>
          <w:numId w:val="1"/>
        </w:numPr>
      </w:pPr>
      <w:r>
        <w:t>Une borne ou les festivaliers pourront s’échanger des crédits.</w:t>
      </w:r>
      <w:r w:rsidR="0082302D">
        <w:t xml:space="preserve"> </w:t>
      </w:r>
    </w:p>
    <w:p w:rsidR="0082302D" w:rsidRDefault="003558EE" w:rsidP="00C271FD">
      <w:pPr>
        <w:pStyle w:val="Paragraphedeliste"/>
        <w:numPr>
          <w:ilvl w:val="0"/>
          <w:numId w:val="1"/>
        </w:numPr>
      </w:pPr>
      <w:r>
        <w:t>Une architecture à clé privée / clé publique nous permettant d’authentifier les cartes à puces et</w:t>
      </w:r>
      <w:r w:rsidR="0097757D">
        <w:t xml:space="preserve"> de </w:t>
      </w:r>
      <w:r w:rsidR="001C4E59">
        <w:t>signer</w:t>
      </w:r>
      <w:r w:rsidR="0097757D">
        <w:t xml:space="preserve"> </w:t>
      </w:r>
      <w:r>
        <w:t xml:space="preserve"> l’ensemb</w:t>
      </w:r>
      <w:r w:rsidR="0031110A">
        <w:t>le des transactions aillant</w:t>
      </w:r>
      <w:r w:rsidR="001E748C">
        <w:t xml:space="preserve"> lieu</w:t>
      </w:r>
      <w:r>
        <w:t xml:space="preserve"> sur le festival.</w:t>
      </w:r>
    </w:p>
    <w:p w:rsidR="0082302D" w:rsidRDefault="0082302D"/>
    <w:p w:rsidR="00FE4D0C" w:rsidRDefault="00FE4D0C">
      <w:pPr>
        <w:spacing w:after="200" w:line="276" w:lineRule="auto"/>
      </w:pPr>
      <w:r>
        <w:br w:type="page"/>
      </w:r>
    </w:p>
    <w:p w:rsidR="00FE4D0C" w:rsidRDefault="00FE4D0C" w:rsidP="006C3054">
      <w:pPr>
        <w:pStyle w:val="Titre2"/>
      </w:pPr>
      <w:r>
        <w:lastRenderedPageBreak/>
        <w:t>Mode Opératoire</w:t>
      </w:r>
    </w:p>
    <w:p w:rsidR="00FE4D0C" w:rsidRDefault="00A53DE0">
      <w:r>
        <w:t>Vous trouverez ci-dessous</w:t>
      </w:r>
      <w:r w:rsidR="00FE4D0C">
        <w:t xml:space="preserve"> un mode opératoire afin </w:t>
      </w:r>
      <w:r w:rsidR="00514E02">
        <w:t>d’expliquer</w:t>
      </w:r>
      <w:r w:rsidR="001F78DE">
        <w:t xml:space="preserve"> </w:t>
      </w:r>
      <w:r w:rsidR="00FE4D0C">
        <w:t>la façon dont notre solution fonctionne.</w:t>
      </w:r>
    </w:p>
    <w:p w:rsidR="00FE4D0C" w:rsidRDefault="00FE4D0C"/>
    <w:p w:rsidR="0071186E" w:rsidRDefault="00745545">
      <w:r>
        <w:t>C</w:t>
      </w:r>
      <w:r w:rsidR="003523CC">
        <w:t>h</w:t>
      </w:r>
      <w:bookmarkStart w:id="0" w:name="_GoBack"/>
      <w:bookmarkEnd w:id="0"/>
      <w:r>
        <w:t>aque nouvelle carte doit être crée à partir de la borne située à l’accueil.</w:t>
      </w:r>
      <w:r w:rsidR="007A5F42">
        <w:t xml:space="preserve"> </w:t>
      </w:r>
      <w:r w:rsidR="007A4416">
        <w:t>L</w:t>
      </w:r>
      <w:r w:rsidR="0082302D">
        <w:t xml:space="preserve">a carte sera créditée </w:t>
      </w:r>
      <w:r w:rsidR="007A4416">
        <w:t>de 500 Cr contre une certaine somme d’argent à l’accueil</w:t>
      </w:r>
      <w:r w:rsidR="0082302D">
        <w:t>, le salarié réalisant l’o</w:t>
      </w:r>
      <w:r w:rsidR="008C6880">
        <w:t>pération devra rentrer les informations</w:t>
      </w:r>
      <w:r w:rsidR="0082302D">
        <w:t xml:space="preserve"> du client sur la carte et lui indiquer son code PIN.</w:t>
      </w:r>
      <w:r w:rsidR="007750C8">
        <w:t xml:space="preserve"> Cette carte peut désormais réaliser des transactions sur vos</w:t>
      </w:r>
      <w:r w:rsidR="0071186E">
        <w:t xml:space="preserve"> terminaux de paiement.</w:t>
      </w:r>
    </w:p>
    <w:p w:rsidR="0071186E" w:rsidRDefault="0071186E"/>
    <w:p w:rsidR="007A4416" w:rsidRDefault="0071186E">
      <w:r>
        <w:t>Lors de cette opération, l</w:t>
      </w:r>
      <w:r w:rsidR="00514E02">
        <w:t>a borne va signer l</w:t>
      </w:r>
      <w:r w:rsidR="007261E8">
        <w:t>es informations du client, c’est-à-dire son prénom son nom et son numéro de participant, à l’aide de</w:t>
      </w:r>
      <w:r w:rsidR="00514E02">
        <w:t xml:space="preserve"> sa clé privée. Lors d’un achat le terminal de paiement disposant de la clé publique associée pourra effectuer la vérification de son authenticité.</w:t>
      </w:r>
      <w:r w:rsidR="00063267">
        <w:t xml:space="preserve"> Lorsque la carte sort</w:t>
      </w:r>
      <w:r w:rsidR="00D860CA">
        <w:t xml:space="preserve"> de la borne de l’accueil, celle-ci est </w:t>
      </w:r>
      <w:r w:rsidR="003554CD">
        <w:t>verrouillée</w:t>
      </w:r>
      <w:r w:rsidR="00D860CA">
        <w:t xml:space="preserve"> et plus personne ne peut écrire dessus sans la clé de déverrouillage. Un </w:t>
      </w:r>
      <w:r w:rsidR="005176DB">
        <w:t>festivalier</w:t>
      </w:r>
      <w:r w:rsidR="00D860CA">
        <w:t xml:space="preserve"> mal intentionné ne peut donc pas modifier son solde de crédit</w:t>
      </w:r>
      <w:r w:rsidR="007D343E">
        <w:t xml:space="preserve"> dans le but d’exploiter la tireuse en toute gratuité</w:t>
      </w:r>
      <w:r w:rsidR="00D860CA">
        <w:t>.</w:t>
      </w:r>
    </w:p>
    <w:p w:rsidR="00D860CA" w:rsidRDefault="00D860CA"/>
    <w:p w:rsidR="00F06577" w:rsidRDefault="00F06577">
      <w:r>
        <w:t xml:space="preserve">Lorsqu’un paiement est effectué le vendeur va récupérer des crédits. Le client va venir signer la transaction au moment </w:t>
      </w:r>
      <w:r w:rsidR="006C12B3">
        <w:t>où</w:t>
      </w:r>
      <w:r>
        <w:t xml:space="preserve"> il aura rentré son code PIN. Cet échange est </w:t>
      </w:r>
      <w:r w:rsidR="00EE5F1E">
        <w:t>logué</w:t>
      </w:r>
      <w:r>
        <w:t xml:space="preserve"> par le vendeur qui devra fournir cette preuve afin </w:t>
      </w:r>
      <w:r w:rsidR="006C12B3">
        <w:t>de pouvoir récupérer son solde en euro à la fin du festival</w:t>
      </w:r>
      <w:r>
        <w:t>.</w:t>
      </w:r>
    </w:p>
    <w:p w:rsidR="000A1006" w:rsidRDefault="003E1B1B">
      <w:r>
        <w:t xml:space="preserve">Ainsi un vendeur frauduleux ne peut pas falsifier son solde de crédit puisque chaque transaction correspond à une signature </w:t>
      </w:r>
      <w:r w:rsidR="00FA420B">
        <w:t>associée à une</w:t>
      </w:r>
      <w:r>
        <w:t xml:space="preserve"> carte existante.</w:t>
      </w:r>
    </w:p>
    <w:p w:rsidR="006C3054" w:rsidRDefault="006C3054"/>
    <w:p w:rsidR="006C3054" w:rsidRDefault="006C3054" w:rsidP="006C3054">
      <w:pPr>
        <w:pStyle w:val="Titre2"/>
      </w:pPr>
      <w:r>
        <w:t xml:space="preserve">Structure organisationnelle et </w:t>
      </w:r>
      <w:r w:rsidR="00C347D7">
        <w:t>fonctionnelle</w:t>
      </w:r>
    </w:p>
    <w:p w:rsidR="0000039E" w:rsidRDefault="001216C2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144D21C" wp14:editId="083D5C29">
            <wp:simplePos x="0" y="0"/>
            <wp:positionH relativeFrom="column">
              <wp:posOffset>-671195</wp:posOffset>
            </wp:positionH>
            <wp:positionV relativeFrom="paragraph">
              <wp:posOffset>12064</wp:posOffset>
            </wp:positionV>
            <wp:extent cx="7210425" cy="3503479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041" cy="350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39E" w:rsidRDefault="0000039E"/>
    <w:p w:rsidR="0000039E" w:rsidRDefault="0000039E"/>
    <w:sectPr w:rsidR="0000039E" w:rsidSect="00CF5BB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10D" w:rsidRDefault="00AC110D" w:rsidP="003168EC">
      <w:pPr>
        <w:spacing w:after="0" w:line="240" w:lineRule="auto"/>
      </w:pPr>
      <w:r>
        <w:separator/>
      </w:r>
    </w:p>
  </w:endnote>
  <w:endnote w:type="continuationSeparator" w:id="0">
    <w:p w:rsidR="00AC110D" w:rsidRDefault="00AC110D" w:rsidP="0031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545206"/>
      <w:docPartObj>
        <w:docPartGallery w:val="Page Numbers (Bottom of Page)"/>
        <w:docPartUnique/>
      </w:docPartObj>
    </w:sdtPr>
    <w:sdtContent>
      <w:p w:rsidR="003168EC" w:rsidRDefault="006C3054" w:rsidP="003168EC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095E39A" wp14:editId="11494DC9">
                  <wp:simplePos x="0" y="0"/>
                  <wp:positionH relativeFrom="margin">
                    <wp:posOffset>3160395</wp:posOffset>
                  </wp:positionH>
                  <wp:positionV relativeFrom="bottomMargin">
                    <wp:posOffset>440055</wp:posOffset>
                  </wp:positionV>
                  <wp:extent cx="1590675" cy="0"/>
                  <wp:effectExtent l="0" t="0" r="9525" b="19050"/>
                  <wp:wrapNone/>
                  <wp:docPr id="5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90675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e automatique 21" o:spid="_x0000_s1026" type="#_x0000_t32" style="position:absolute;margin-left:248.85pt;margin-top:34.65pt;width:12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" strokecolor="#40a7c2 [3048]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86322C1" wp14:editId="0E394964">
                  <wp:simplePos x="0" y="0"/>
                  <wp:positionH relativeFrom="margin">
                    <wp:posOffset>1008380</wp:posOffset>
                  </wp:positionH>
                  <wp:positionV relativeFrom="bottomMargin">
                    <wp:align>center</wp:align>
                  </wp:positionV>
                  <wp:extent cx="1590675" cy="0"/>
                  <wp:effectExtent l="0" t="0" r="9525" b="19050"/>
                  <wp:wrapNone/>
                  <wp:docPr id="4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590675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id="Forme automatique 21" o:spid="_x0000_s1026" type="#_x0000_t32" style="position:absolute;margin-left:79.4pt;margin-top:0;width:12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" strokecolor="#40a7c2 [3048]">
                  <w10:wrap anchorx="margin" anchory="margin"/>
                </v:shape>
              </w:pict>
            </mc:Fallback>
          </mc:AlternateContent>
        </w:r>
        <w:r w:rsidR="00CF5BB9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3E27279" wp14:editId="214E31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0" t="0" r="14605" b="27940"/>
                  <wp:wrapNone/>
                  <wp:docPr id="3" name="Forme automatiqu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F5BB9" w:rsidRPr="00E84046" w:rsidRDefault="00CF5BB9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E84046">
                                <w:rPr>
                                  <w:color w:val="00B0F0"/>
                                </w:rPr>
                                <w:fldChar w:fldCharType="begin"/>
                              </w:r>
                              <w:r w:rsidRPr="00E84046">
                                <w:rPr>
                                  <w:color w:val="00B0F0"/>
                                </w:rPr>
                                <w:instrText>PAGE    \* MERGEFORMAT</w:instrText>
                              </w:r>
                              <w:r w:rsidRPr="00E84046">
                                <w:rPr>
                                  <w:color w:val="00B0F0"/>
                                </w:rPr>
                                <w:fldChar w:fldCharType="separate"/>
                              </w:r>
                              <w:r w:rsidR="003523CC">
                                <w:rPr>
                                  <w:noProof/>
                                  <w:color w:val="00B0F0"/>
                                </w:rPr>
                                <w:t>2</w:t>
                              </w:r>
                              <w:r w:rsidRPr="00E84046">
                                <w:rPr>
                                  <w:color w:val="00B0F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e automatique 22" o:spid="_x0000_s1026" type="#_x0000_t185" style="position:absolute;left:0;text-align:left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" strokecolor="#40a7c2 [3048]">
                  <v:textbox inset=",0,,0">
                    <w:txbxContent>
                      <w:p w:rsidR="00CF5BB9" w:rsidRPr="00E84046" w:rsidRDefault="00CF5BB9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E84046">
                          <w:rPr>
                            <w:color w:val="00B0F0"/>
                          </w:rPr>
                          <w:fldChar w:fldCharType="begin"/>
                        </w:r>
                        <w:r w:rsidRPr="00E84046">
                          <w:rPr>
                            <w:color w:val="00B0F0"/>
                          </w:rPr>
                          <w:instrText>PAGE    \* MERGEFORMAT</w:instrText>
                        </w:r>
                        <w:r w:rsidRPr="00E84046">
                          <w:rPr>
                            <w:color w:val="00B0F0"/>
                          </w:rPr>
                          <w:fldChar w:fldCharType="separate"/>
                        </w:r>
                        <w:r w:rsidR="003523CC">
                          <w:rPr>
                            <w:noProof/>
                            <w:color w:val="00B0F0"/>
                          </w:rPr>
                          <w:t>2</w:t>
                        </w:r>
                        <w:r w:rsidRPr="00E84046">
                          <w:rPr>
                            <w:color w:val="00B0F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10D" w:rsidRDefault="00AC110D" w:rsidP="003168EC">
      <w:pPr>
        <w:spacing w:after="0" w:line="240" w:lineRule="auto"/>
      </w:pPr>
      <w:r>
        <w:separator/>
      </w:r>
    </w:p>
  </w:footnote>
  <w:footnote w:type="continuationSeparator" w:id="0">
    <w:p w:rsidR="00AC110D" w:rsidRDefault="00AC110D" w:rsidP="0031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8EC" w:rsidRPr="006C3054" w:rsidRDefault="003168EC" w:rsidP="006C3054">
    <w:pPr>
      <w:pStyle w:val="Titre"/>
      <w:jc w:val="right"/>
      <w:rPr>
        <w:sz w:val="20"/>
        <w:szCs w:val="20"/>
      </w:rPr>
    </w:pPr>
    <w:r w:rsidRPr="006C3054">
      <w:rPr>
        <w:sz w:val="20"/>
        <w:szCs w:val="20"/>
      </w:rPr>
      <w:t>Solution de paiement mobile et sécurisé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1256E"/>
    <w:multiLevelType w:val="hybridMultilevel"/>
    <w:tmpl w:val="54943228"/>
    <w:lvl w:ilvl="0" w:tplc="B17A3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EC"/>
    <w:rsid w:val="0000039E"/>
    <w:rsid w:val="00063267"/>
    <w:rsid w:val="000A1006"/>
    <w:rsid w:val="001216C2"/>
    <w:rsid w:val="00155190"/>
    <w:rsid w:val="00163E7A"/>
    <w:rsid w:val="00186A7C"/>
    <w:rsid w:val="001B6F75"/>
    <w:rsid w:val="001C4E59"/>
    <w:rsid w:val="001E748C"/>
    <w:rsid w:val="001F520E"/>
    <w:rsid w:val="001F78DE"/>
    <w:rsid w:val="0031110A"/>
    <w:rsid w:val="003168EC"/>
    <w:rsid w:val="003523CC"/>
    <w:rsid w:val="00354375"/>
    <w:rsid w:val="003554CD"/>
    <w:rsid w:val="003558EE"/>
    <w:rsid w:val="003627C9"/>
    <w:rsid w:val="003A0B98"/>
    <w:rsid w:val="003E1B1B"/>
    <w:rsid w:val="00443CE3"/>
    <w:rsid w:val="00493F58"/>
    <w:rsid w:val="004F7F64"/>
    <w:rsid w:val="00514E02"/>
    <w:rsid w:val="005176DB"/>
    <w:rsid w:val="005C0660"/>
    <w:rsid w:val="005E1DCF"/>
    <w:rsid w:val="006C12B3"/>
    <w:rsid w:val="006C3054"/>
    <w:rsid w:val="006E0A93"/>
    <w:rsid w:val="0071186E"/>
    <w:rsid w:val="007261E8"/>
    <w:rsid w:val="00745545"/>
    <w:rsid w:val="007750C8"/>
    <w:rsid w:val="007A4416"/>
    <w:rsid w:val="007A5F42"/>
    <w:rsid w:val="007C3C67"/>
    <w:rsid w:val="007D343E"/>
    <w:rsid w:val="0082302D"/>
    <w:rsid w:val="00882075"/>
    <w:rsid w:val="008C6880"/>
    <w:rsid w:val="0097757D"/>
    <w:rsid w:val="009C2ED2"/>
    <w:rsid w:val="00A53DE0"/>
    <w:rsid w:val="00A6049F"/>
    <w:rsid w:val="00A60971"/>
    <w:rsid w:val="00AC110D"/>
    <w:rsid w:val="00B14AFE"/>
    <w:rsid w:val="00C271FD"/>
    <w:rsid w:val="00C347D7"/>
    <w:rsid w:val="00C51192"/>
    <w:rsid w:val="00CA0289"/>
    <w:rsid w:val="00CF5BB9"/>
    <w:rsid w:val="00D860CA"/>
    <w:rsid w:val="00E84046"/>
    <w:rsid w:val="00EE16C8"/>
    <w:rsid w:val="00EE5F1E"/>
    <w:rsid w:val="00F06577"/>
    <w:rsid w:val="00F7176C"/>
    <w:rsid w:val="00F725DA"/>
    <w:rsid w:val="00F86E6C"/>
    <w:rsid w:val="00F8789B"/>
    <w:rsid w:val="00FA420B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EC"/>
    <w:pPr>
      <w:spacing w:after="180" w:line="273" w:lineRule="auto"/>
    </w:pPr>
    <w:rPr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3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8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3168EC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:lang w:eastAsia="ja-JP"/>
      <w14:ligatures w14:val="standard"/>
      <w14:numForm w14:val="oldSty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8EC"/>
    <w:rPr>
      <w:rFonts w:ascii="Tahoma" w:hAnsi="Tahoma" w:cs="Tahoma"/>
      <w:sz w:val="16"/>
      <w:szCs w:val="16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8EC"/>
    <w:rPr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8EC"/>
    <w:rPr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6C3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C27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EC"/>
    <w:pPr>
      <w:spacing w:after="180" w:line="273" w:lineRule="auto"/>
    </w:pPr>
    <w:rPr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3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8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3168EC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:lang w:eastAsia="ja-JP"/>
      <w14:ligatures w14:val="standard"/>
      <w14:numForm w14:val="oldSty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8EC"/>
    <w:rPr>
      <w:rFonts w:ascii="Tahoma" w:hAnsi="Tahoma" w:cs="Tahoma"/>
      <w:sz w:val="16"/>
      <w:szCs w:val="16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8EC"/>
    <w:rPr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316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8EC"/>
    <w:rPr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6C3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C2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276C-63F2-4071-A46C-D9AEE2E1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lorand</dc:creator>
  <cp:lastModifiedBy>alex lorand</cp:lastModifiedBy>
  <cp:revision>4</cp:revision>
  <dcterms:created xsi:type="dcterms:W3CDTF">2019-03-02T17:47:00Z</dcterms:created>
  <dcterms:modified xsi:type="dcterms:W3CDTF">2019-03-02T18:04:00Z</dcterms:modified>
</cp:coreProperties>
</file>