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rPr>
          <w:b/>
          <w:bCs/>
        </w:rPr>
      </w:pPr>
      <w:r>
        <w:rPr>
          <w:b/>
          <w:bCs/>
        </w:rPr>
        <w:t>Cole Thorpe</w:t>
      </w:r>
    </w:p>
    <w:p>
      <w:pPr>
        <w:pStyle w:val="Normal"/>
        <w:spacing w:lineRule="auto" w:line="480"/>
        <w:rPr>
          <w:b/>
          <w:bCs/>
        </w:rPr>
      </w:pPr>
      <w:r>
        <w:rPr>
          <w:b/>
          <w:bCs/>
        </w:rPr>
        <w:t>Lab Report 1</w:t>
      </w:r>
    </w:p>
    <w:p>
      <w:pPr>
        <w:pStyle w:val="Normal"/>
        <w:spacing w:lineRule="auto" w:line="480"/>
        <w:rPr>
          <w:b/>
          <w:bCs/>
        </w:rPr>
      </w:pPr>
      <w:r>
        <w:rPr>
          <w:b/>
          <w:bCs/>
        </w:rPr>
        <w:t>PHYS 2215</w:t>
      </w:r>
    </w:p>
    <w:p>
      <w:pPr>
        <w:pStyle w:val="Normal"/>
        <w:spacing w:lineRule="auto" w:line="480"/>
        <w:rPr>
          <w:b/>
          <w:bCs/>
        </w:rPr>
      </w:pPr>
      <w:r>
        <w:rPr>
          <w:b/>
          <w:bCs/>
        </w:rPr>
        <w:t>Matthew Pellegrini</w:t>
      </w:r>
    </w:p>
    <w:p>
      <w:pPr>
        <w:pStyle w:val="Normal"/>
        <w:spacing w:lineRule="auto" w:line="480"/>
        <w:jc w:val="center"/>
        <w:rPr>
          <w:b/>
          <w:bCs/>
        </w:rPr>
      </w:pPr>
      <w:r>
        <w:rPr>
          <w:b/>
          <w:bCs/>
        </w:rPr>
        <w:t>Introduction</w:t>
      </w:r>
    </w:p>
    <w:p>
      <w:pPr>
        <w:pStyle w:val="Normal"/>
        <w:spacing w:lineRule="auto" w:line="480"/>
        <w:jc w:val="start"/>
        <w:rPr>
          <w:b w:val="false"/>
          <w:bCs w:val="false"/>
        </w:rPr>
      </w:pPr>
      <w:r>
        <w:rPr>
          <w:b w:val="false"/>
          <w:bCs w:val="false"/>
        </w:rPr>
        <w:tab/>
        <w:t xml:space="preserve">In this lab we explored the properties of Newton’s Second Law of Motion. We are investigating the relation between force and acceleration through applying formulas and comparing them to real world experiments. We are provided with 2 masses to work with, a friction-less glider (M), and a falling mass (m). The acceleration </w:t>
      </w:r>
      <w:r>
        <w:rPr>
          <w:b w:val="false"/>
          <w:bCs w:val="false"/>
        </w:rPr>
        <w:t xml:space="preserve">(a) </w:t>
      </w:r>
      <w:r>
        <w:rPr>
          <w:b w:val="false"/>
          <w:bCs w:val="false"/>
        </w:rPr>
        <w:t>of the glider can be calculated through these masses and the force of gravity (g) in the provided equation,</w:t>
      </w:r>
    </w:p>
    <w:p>
      <w:pPr>
        <w:pStyle w:val="Normal"/>
        <w:spacing w:lineRule="auto" w:line="480"/>
        <w:jc w:val="center"/>
        <w:rPr>
          <w:b w:val="false"/>
          <w:bCs w:val="false"/>
          <w:color w:val="000000"/>
        </w:rPr>
      </w:pPr>
      <w:r>
        <w:rPr>
          <w:b w:val="false"/>
          <w:bCs w:val="false"/>
          <w:color w:val="000000"/>
        </w:rPr>
      </w:r>
      <m:oMathPara xmlns:m="http://schemas.openxmlformats.org/officeDocument/2006/math">
        <m:oMathParaPr>
          <m:jc m:val="center"/>
        </m:oMathParaPr>
        <m:oMath>
          <m:r>
            <m:t xml:space="preserve">a</m:t>
          </m:r>
          <m:r>
            <m:t xml:space="preserve">=</m:t>
          </m:r>
          <m:r>
            <m:t xml:space="preserve">g</m:t>
          </m:r>
          <m:f>
            <m:num>
              <m:r>
                <m:t xml:space="preserve">m</m:t>
              </m:r>
            </m:num>
            <m:den>
              <m:r>
                <m:t xml:space="preserve">m</m:t>
              </m:r>
              <m:r>
                <m:t xml:space="preserve">+</m:t>
              </m:r>
              <m:r>
                <m:t xml:space="preserve">M</m:t>
              </m:r>
            </m:den>
          </m:f>
        </m:oMath>
      </m:oMathPara>
    </w:p>
    <w:p>
      <w:pPr>
        <w:pStyle w:val="Normal"/>
        <w:spacing w:lineRule="auto" w:line="480"/>
        <w:jc w:val="start"/>
        <w:rPr>
          <w:b w:val="false"/>
          <w:bCs w:val="false"/>
        </w:rPr>
      </w:pPr>
      <w:r>
        <w:rPr>
          <w:b w:val="false"/>
          <w:bCs w:val="false"/>
        </w:rPr>
        <w:tab/>
        <w:t xml:space="preserve">The given acceleration is a constant, no matter if the falling mass and glider are initially moving or not. Any other elements in the real world experiments are set up to simplify the procedure by mitigating friction, and any other masses that could cause inconsistencies. </w:t>
      </w:r>
      <w:r>
        <w:rPr>
          <w:b w:val="false"/>
          <w:bCs w:val="false"/>
        </w:rPr>
        <w:t>The software used compiles data as a quadratic curve where A, B and C are all constants,</w:t>
      </w:r>
    </w:p>
    <w:p>
      <w:pPr>
        <w:pStyle w:val="Normal"/>
        <w:spacing w:lineRule="auto" w:line="480"/>
        <w:jc w:val="center"/>
        <w:rPr>
          <w:b w:val="false"/>
          <w:bCs w:val="false"/>
          <w:color w:val="000000"/>
        </w:rPr>
      </w:pPr>
      <w:r>
        <w:rPr>
          <w:b w:val="false"/>
          <w:bCs w:val="false"/>
          <w:color w:val="000000"/>
        </w:rPr>
      </w:r>
      <m:oMathPara xmlns:m="http://schemas.openxmlformats.org/officeDocument/2006/math">
        <m:oMathParaPr>
          <m:jc m:val="center"/>
        </m:oMathParaPr>
        <m:oMath>
          <m:r>
            <m:t xml:space="preserve">x</m:t>
          </m:r>
          <m:d>
            <m:dPr>
              <m:begChr m:val="("/>
              <m:endChr m:val=")"/>
            </m:dPr>
            <m:e>
              <m:r>
                <m:t xml:space="preserve">t</m:t>
              </m:r>
            </m:e>
          </m:d>
          <m:r>
            <m:t xml:space="preserve">=</m:t>
          </m:r>
          <m:sSup>
            <m:e>
              <m:r>
                <m:t xml:space="preserve">At</m:t>
              </m:r>
            </m:e>
            <m:sup>
              <m:r>
                <m:t xml:space="preserve">2</m:t>
              </m:r>
            </m:sup>
          </m:sSup>
          <m:r>
            <m:t xml:space="preserve">+</m:t>
          </m:r>
          <m:r>
            <m:t xml:space="preserve">Bt</m:t>
          </m:r>
          <m:r>
            <m:t xml:space="preserve">+</m:t>
          </m:r>
          <m:r>
            <m:t xml:space="preserve">C</m:t>
          </m:r>
        </m:oMath>
      </m:oMathPara>
    </w:p>
    <w:p>
      <w:pPr>
        <w:pStyle w:val="Normal"/>
        <w:spacing w:lineRule="auto" w:line="480"/>
        <w:jc w:val="start"/>
        <w:rPr>
          <w:b w:val="false"/>
          <w:bCs w:val="false"/>
        </w:rPr>
      </w:pPr>
      <w:r>
        <w:rPr>
          <w:b w:val="false"/>
          <w:bCs w:val="false"/>
        </w:rPr>
        <w:tab/>
        <w:t xml:space="preserve">Where </w:t>
      </w:r>
      <w:r>
        <w:rPr>
          <w:b w:val="false"/>
          <w:bCs w:val="false"/>
        </w:rPr>
      </w:r>
      <m:oMath xmlns:m="http://schemas.openxmlformats.org/officeDocument/2006/math">
        <m:r>
          <m:t xml:space="preserve">A</m:t>
        </m:r>
        <m:r>
          <m:t xml:space="preserve">=</m:t>
        </m:r>
        <m:f>
          <m:num>
            <m:r>
              <m:t xml:space="preserve">1</m:t>
            </m:r>
          </m:num>
          <m:den>
            <m:r>
              <m:t xml:space="preserve">2</m:t>
            </m:r>
          </m:den>
        </m:f>
        <m:r>
          <m:t xml:space="preserve">a</m:t>
        </m:r>
      </m:oMath>
      <w:r>
        <w:rPr>
          <w:b w:val="false"/>
          <w:bCs w:val="false"/>
        </w:rPr>
        <w:t xml:space="preserve"> where a is acceleration, </w:t>
      </w:r>
      <w:r>
        <w:rPr>
          <w:b w:val="false"/>
          <w:bCs w:val="false"/>
        </w:rPr>
      </w:r>
      <m:oMath xmlns:m="http://schemas.openxmlformats.org/officeDocument/2006/math">
        <m:r>
          <m:t xml:space="preserve">B</m:t>
        </m:r>
        <m:r>
          <m:t xml:space="preserve">=</m:t>
        </m:r>
        <m:sSub>
          <m:e>
            <m:r>
              <m:t xml:space="preserve">V</m:t>
            </m:r>
          </m:e>
          <m:sub>
            <m:r>
              <m:t xml:space="preserve">0</m:t>
            </m:r>
          </m:sub>
        </m:sSub>
      </m:oMath>
      <w:r>
        <w:rPr>
          <w:b w:val="false"/>
          <w:bCs w:val="false"/>
        </w:rPr>
        <w:t xml:space="preserve"> where </w:t>
      </w:r>
      <w:r>
        <w:rPr>
          <w:b w:val="false"/>
          <w:bCs w:val="false"/>
        </w:rPr>
      </w:r>
      <m:oMath xmlns:m="http://schemas.openxmlformats.org/officeDocument/2006/math">
        <m:sSub>
          <m:e>
            <m:r>
              <m:t xml:space="preserve">V</m:t>
            </m:r>
          </m:e>
          <m:sub>
            <m:r>
              <m:t xml:space="preserve">0</m:t>
            </m:r>
          </m:sub>
        </m:sSub>
      </m:oMath>
      <w:r>
        <w:rPr>
          <w:b w:val="false"/>
          <w:bCs w:val="false"/>
        </w:rPr>
        <w:t xml:space="preserve"> is initial velocity, and </w:t>
      </w:r>
      <w:r>
        <w:rPr>
          <w:b w:val="false"/>
          <w:bCs w:val="false"/>
        </w:rPr>
      </w:r>
      <m:oMath xmlns:m="http://schemas.openxmlformats.org/officeDocument/2006/math">
        <m:r>
          <m:t xml:space="preserve">C</m:t>
        </m:r>
        <m:r>
          <m:t xml:space="preserve">=</m:t>
        </m:r>
        <m:sSub>
          <m:e>
            <m:r>
              <m:t xml:space="preserve">X</m:t>
            </m:r>
          </m:e>
          <m:sub>
            <m:r>
              <m:t xml:space="preserve">0</m:t>
            </m:r>
          </m:sub>
        </m:sSub>
      </m:oMath>
      <w:r>
        <w:rPr>
          <w:b w:val="false"/>
          <w:bCs w:val="false"/>
        </w:rPr>
        <w:t xml:space="preserve"> where </w:t>
      </w:r>
      <w:r>
        <w:rPr>
          <w:b w:val="false"/>
          <w:bCs w:val="false"/>
        </w:rPr>
      </w:r>
      <m:oMath xmlns:m="http://schemas.openxmlformats.org/officeDocument/2006/math">
        <m:sSub>
          <m:e>
            <m:r>
              <m:t xml:space="preserve">X</m:t>
            </m:r>
          </m:e>
          <m:sub>
            <m:r>
              <m:t xml:space="preserve">0</m:t>
            </m:r>
          </m:sub>
        </m:sSub>
      </m:oMath>
      <w:r>
        <w:rPr>
          <w:b w:val="false"/>
          <w:bCs w:val="false"/>
        </w:rPr>
        <w:t xml:space="preserve"> is initial position. The relation of A and a are apparent where, as previously stated </w:t>
      </w:r>
      <w:r>
        <w:rPr>
          <w:b w:val="false"/>
          <w:bCs w:val="false"/>
        </w:rPr>
      </w:r>
      <m:oMath xmlns:m="http://schemas.openxmlformats.org/officeDocument/2006/math">
        <m:r>
          <m:t xml:space="preserve">A</m:t>
        </m:r>
        <m:r>
          <m:t xml:space="preserve">=</m:t>
        </m:r>
        <m:f>
          <m:num>
            <m:r>
              <m:t xml:space="preserve">1</m:t>
            </m:r>
          </m:num>
          <m:den>
            <m:r>
              <m:t xml:space="preserve">2</m:t>
            </m:r>
          </m:den>
        </m:f>
        <m:r>
          <m:t xml:space="preserve">a</m:t>
        </m:r>
      </m:oMath>
      <w:r>
        <w:rPr>
          <w:b w:val="false"/>
          <w:bCs w:val="false"/>
        </w:rPr>
        <w:t xml:space="preserve">, and </w:t>
      </w:r>
      <w:r>
        <w:rPr>
          <w:b w:val="false"/>
          <w:bCs w:val="false"/>
        </w:rPr>
      </w:r>
      <m:oMath xmlns:m="http://schemas.openxmlformats.org/officeDocument/2006/math">
        <m:r>
          <m:t xml:space="preserve">a</m:t>
        </m:r>
        <m:r>
          <m:t xml:space="preserve">=</m:t>
        </m:r>
        <m:r>
          <m:t xml:space="preserve">2</m:t>
        </m:r>
        <m:r>
          <m:t xml:space="preserve">A</m:t>
        </m:r>
      </m:oMath>
      <w:r>
        <w:rPr>
          <w:b w:val="false"/>
          <w:bCs w:val="false"/>
        </w:rPr>
        <w:t xml:space="preserve">. These equations are vital in gathering acceleration from the information our software provides. </w:t>
      </w:r>
      <w:r>
        <w:rPr>
          <w:b w:val="false"/>
          <w:bCs w:val="false"/>
        </w:rPr>
        <w:t>Throughout the real world experiment we will also calculate the uncertainty of the mean, deciding on the compatibility of our data to our calculated acceleration.</w:t>
      </w:r>
    </w:p>
    <w:p>
      <w:pPr>
        <w:pStyle w:val="Normal"/>
        <w:spacing w:lineRule="auto" w:line="480"/>
        <w:jc w:val="start"/>
        <w:rPr>
          <w:b w:val="false"/>
          <w:bCs w:val="false"/>
        </w:rPr>
      </w:pPr>
      <w:r>
        <w:rPr>
          <w:b w:val="false"/>
          <w:bCs w:val="false"/>
        </w:rPr>
        <w:t xml:space="preserve"> </w:t>
      </w:r>
      <w:r>
        <w:rPr>
          <w:b w:val="false"/>
          <w:bCs w:val="false"/>
        </w:rPr>
        <w:tab/>
        <w:t>Exploring the properties of each mass (m and M) used in the real world procedure we can derive the forces acting on each one, the following drawing describes the free body diagrams of the falling mass and glider,</w:t>
      </w:r>
    </w:p>
    <w:p>
      <w:pPr>
        <w:pStyle w:val="Normal"/>
        <w:spacing w:lineRule="auto" w:line="480"/>
        <w:jc w:val="start"/>
        <w:rPr>
          <w:b w:val="false"/>
          <w:bCs w:val="false"/>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830955" cy="208089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830955" cy="2080895"/>
                    </a:xfrm>
                    <a:prstGeom prst="rect">
                      <a:avLst/>
                    </a:prstGeom>
                    <a:noFill/>
                  </pic:spPr>
                </pic:pic>
              </a:graphicData>
            </a:graphic>
          </wp:anchor>
        </w:drawing>
      </w:r>
      <w:r>
        <w:rPr>
          <w:b w:val="false"/>
          <w:bCs w:val="false"/>
        </w:rPr>
        <w:t>We can see the force of gravity is acting on both objects, but only the glider has a normal force. We can further see the tension force acts straight up on the falling mass, while it acts on the side of the glider. We can come to the conclusion that the falling mass moves up and down, while the glider moves left and right.</w:t>
      </w:r>
    </w:p>
    <w:p>
      <w:pPr>
        <w:pStyle w:val="Normal"/>
        <w:spacing w:lineRule="auto" w:line="480"/>
        <w:jc w:val="center"/>
        <w:rPr>
          <w:b/>
          <w:bCs/>
        </w:rPr>
      </w:pPr>
      <w:r>
        <w:rPr>
          <w:b/>
          <w:bCs/>
        </w:rPr>
        <w:t>Procedure</w:t>
      </w:r>
    </w:p>
    <w:p>
      <w:pPr>
        <w:pStyle w:val="Normal"/>
        <w:spacing w:lineRule="auto" w:line="480"/>
        <w:jc w:val="start"/>
        <w:rPr>
          <w:b w:val="false"/>
          <w:bCs w:val="false"/>
        </w:rPr>
      </w:pPr>
      <w:r>
        <w:rPr>
          <w:b w:val="false"/>
          <w:bCs w:val="false"/>
        </w:rPr>
        <w:tab/>
      </w:r>
      <w:r>
        <w:rPr>
          <w:b w:val="false"/>
          <w:bCs w:val="false"/>
        </w:rPr>
        <w:t>In this experiment we are provided with the following resources, an Apple Mac computer, the software Capstone, motion sensor, air track, pulley, 4 cylindrical masses, a 10 and 20 gram falling mass and the glider mentioned in the introduction. The cylindrical masses are to be fitted on the glider and the falling masses are to be swapped out to explore how changing the mass of each element affects the acceleration of each mass. The purpose of the air track is to create a friction-less environment for the glider to slide upon. The pulley and wire are also set up to be of no significance to the experiment. The glider is also fitted with a large flat pane for the sensor to detect and read without any inconsistencies. The data from the sensor is fed into the software, Capstone, where we can see the position, velocity, or acceleration vs time graphs, and the quadratic curve equation described in the introduction.</w:t>
      </w:r>
    </w:p>
    <w:p>
      <w:pPr>
        <w:pStyle w:val="Normal"/>
        <w:spacing w:lineRule="auto" w:line="480"/>
        <w:jc w:val="start"/>
        <w:rPr>
          <w:b w:val="false"/>
          <w:bCs w:val="false"/>
        </w:rPr>
      </w:pPr>
      <w:r>
        <w:rPr>
          <w:b w:val="false"/>
          <w:bCs w:val="false"/>
        </w:rPr>
        <w:tab/>
      </w:r>
      <w:r>
        <w:rPr>
          <w:b w:val="false"/>
          <w:bCs w:val="false"/>
        </w:rPr>
        <w:t>To gain a better sense of our experiment, the</w:t>
      </w:r>
      <w:r>
        <w:rPr>
          <w:b w:val="false"/>
          <w:bCs w:val="false"/>
        </w:rPr>
        <w:t xml:space="preserve"> real world experiment of this lab is drawn out in the following photo. </w:t>
      </w:r>
      <w:r>
        <w:rPr>
          <w:b w:val="false"/>
          <w:bCs w:val="false"/>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493770" cy="2313305"/>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493770" cy="2313305"/>
                    </a:xfrm>
                    <a:prstGeom prst="rect">
                      <a:avLst/>
                    </a:prstGeom>
                    <a:noFill/>
                  </pic:spPr>
                </pic:pic>
              </a:graphicData>
            </a:graphic>
          </wp:anchor>
        </w:drawing>
      </w:r>
      <w:r>
        <w:rPr>
          <w:b w:val="false"/>
          <w:bCs w:val="false"/>
        </w:rPr>
        <w:t>Though it is not exact it should provide a meaningful insight of how things are done,</w:t>
      </w:r>
    </w:p>
    <w:p>
      <w:pPr>
        <w:pStyle w:val="Normal"/>
        <w:spacing w:lineRule="auto" w:line="480"/>
        <w:jc w:val="center"/>
        <w:rPr>
          <w:b/>
          <w:bCs/>
        </w:rPr>
      </w:pPr>
      <w:r>
        <w:rPr>
          <w:b/>
          <w:bCs/>
        </w:rPr>
        <w:t>Results</w:t>
      </w:r>
    </w:p>
    <w:p>
      <w:pPr>
        <w:pStyle w:val="Normal"/>
        <w:spacing w:lineRule="auto" w:line="480"/>
        <w:jc w:val="start"/>
        <w:rPr>
          <w:b w:val="false"/>
          <w:bCs w:val="false"/>
        </w:rPr>
      </w:pPr>
      <w:r>
        <w:rPr>
          <w:b w:val="false"/>
          <w:bCs w:val="false"/>
        </w:rPr>
        <w:tab/>
        <w:t>The following table is a compilation of each setup and their masses, with the acceleration we predicted, the average acceleration from 5 trials each. We also calculated the uncertainty of the mean from our trials to gain a better understanding of the accuracy of our trials. Acceleration is recorded as a negative, because as the glider got closer to the sensor, the recorded position got closer.</w:t>
      </w:r>
    </w:p>
    <w:tbl>
      <w:tblPr>
        <w:tblW w:w="9960" w:type="dxa"/>
        <w:jc w:val="start"/>
        <w:tblInd w:w="14" w:type="dxa"/>
        <w:tblLayout w:type="fixed"/>
        <w:tblCellMar>
          <w:top w:w="0" w:type="dxa"/>
          <w:start w:w="0" w:type="dxa"/>
          <w:bottom w:w="0" w:type="dxa"/>
          <w:end w:w="0" w:type="dxa"/>
        </w:tblCellMar>
      </w:tblPr>
      <w:tblGrid>
        <w:gridCol w:w="1980"/>
        <w:gridCol w:w="1995"/>
        <w:gridCol w:w="1995"/>
        <w:gridCol w:w="1995"/>
        <w:gridCol w:w="1995"/>
      </w:tblGrid>
      <w:tr>
        <w:trPr/>
        <w:tc>
          <w:tcPr>
            <w:tcW w:w="1980" w:type="dxa"/>
            <w:tcBorders>
              <w:top w:val="single" w:sz="6" w:space="0" w:color="000000"/>
              <w:start w:val="single" w:sz="6" w:space="0" w:color="000000"/>
              <w:bottom w:val="single" w:sz="6" w:space="0" w:color="000000"/>
              <w:end w:val="single" w:sz="6" w:space="0" w:color="000000"/>
            </w:tcBorders>
          </w:tcPr>
          <w:p>
            <w:pPr>
              <w:pStyle w:val="TableContents"/>
              <w:jc w:val="center"/>
              <w:rPr/>
            </w:pPr>
            <w:r>
              <w:rPr/>
            </w:r>
          </w:p>
          <w:p>
            <w:pPr>
              <w:pStyle w:val="TableContents"/>
              <w:jc w:val="center"/>
              <w:rPr/>
            </w:pPr>
            <w:r>
              <w:rPr/>
              <w:t>Data Set</w:t>
            </w:r>
          </w:p>
        </w:tc>
        <w:tc>
          <w:tcPr>
            <w:tcW w:w="1995" w:type="dxa"/>
            <w:tcBorders>
              <w:top w:val="single" w:sz="6" w:space="0" w:color="000000"/>
              <w:start w:val="single" w:sz="6" w:space="0" w:color="000000"/>
              <w:bottom w:val="single" w:sz="6" w:space="0" w:color="000000"/>
              <w:end w:val="single" w:sz="6" w:space="0" w:color="000000"/>
            </w:tcBorders>
          </w:tcPr>
          <w:p>
            <w:pPr>
              <w:pStyle w:val="TableContents"/>
              <w:jc w:val="center"/>
              <w:rPr/>
            </w:pPr>
            <w:r>
              <w:rPr/>
              <w:t>Predicted Acceleration</w:t>
            </w:r>
          </w:p>
          <w:p>
            <w:pPr>
              <w:pStyle w:val="TableContents"/>
              <w:jc w:val="center"/>
              <w:rPr/>
            </w:pPr>
            <w:r>
              <w:rPr/>
            </w:r>
            <m:oMathPara xmlns:m="http://schemas.openxmlformats.org/officeDocument/2006/math">
              <m:oMathParaPr>
                <m:jc m:val="center"/>
              </m:oMathParaPr>
              <m:oMath>
                <m:d>
                  <m:dPr>
                    <m:begChr m:val="("/>
                    <m:endChr m:val=")"/>
                  </m:dPr>
                  <m:e>
                    <m:f>
                      <m:fPr>
                        <m:type m:val="lin"/>
                      </m:fPr>
                      <m:num>
                        <m:r>
                          <m:t xml:space="preserve">m</m:t>
                        </m:r>
                      </m:num>
                      <m:den>
                        <m:sSup>
                          <m:e>
                            <m:r>
                              <m:t xml:space="preserve">s</m:t>
                            </m:r>
                          </m:e>
                          <m:sup>
                            <m:r>
                              <m:t xml:space="preserve">2</m:t>
                            </m:r>
                          </m:sup>
                        </m:sSup>
                      </m:den>
                    </m:f>
                  </m:e>
                </m:d>
              </m:oMath>
            </m:oMathPara>
          </w:p>
        </w:tc>
        <w:tc>
          <w:tcPr>
            <w:tcW w:w="1995" w:type="dxa"/>
            <w:tcBorders>
              <w:top w:val="single" w:sz="6" w:space="0" w:color="000000"/>
              <w:start w:val="single" w:sz="6" w:space="0" w:color="000000"/>
              <w:bottom w:val="single" w:sz="6" w:space="0" w:color="000000"/>
              <w:end w:val="single" w:sz="6" w:space="0" w:color="000000"/>
            </w:tcBorders>
          </w:tcPr>
          <w:p>
            <w:pPr>
              <w:pStyle w:val="TableContents"/>
              <w:jc w:val="center"/>
              <w:rPr/>
            </w:pPr>
            <w:r>
              <w:rPr/>
              <w:t>Average Acceleration</w:t>
            </w:r>
          </w:p>
          <w:p>
            <w:pPr>
              <w:pStyle w:val="TableContents"/>
              <w:jc w:val="center"/>
              <w:rPr/>
            </w:pPr>
            <w:r>
              <w:rPr/>
            </w:r>
            <m:oMathPara xmlns:m="http://schemas.openxmlformats.org/officeDocument/2006/math">
              <m:oMathParaPr>
                <m:jc m:val="center"/>
              </m:oMathParaPr>
              <m:oMath>
                <m:d>
                  <m:dPr>
                    <m:begChr m:val="("/>
                    <m:endChr m:val=")"/>
                  </m:dPr>
                  <m:e>
                    <m:f>
                      <m:fPr>
                        <m:type m:val="lin"/>
                      </m:fPr>
                      <m:num>
                        <m:r>
                          <m:t xml:space="preserve">m</m:t>
                        </m:r>
                      </m:num>
                      <m:den>
                        <m:sSup>
                          <m:e>
                            <m:r>
                              <m:t xml:space="preserve">s</m:t>
                            </m:r>
                          </m:e>
                          <m:sup>
                            <m:r>
                              <m:t xml:space="preserve">2</m:t>
                            </m:r>
                          </m:sup>
                        </m:sSup>
                      </m:den>
                    </m:f>
                  </m:e>
                </m:d>
              </m:oMath>
            </m:oMathPara>
          </w:p>
        </w:tc>
        <w:tc>
          <w:tcPr>
            <w:tcW w:w="1995" w:type="dxa"/>
            <w:tcBorders>
              <w:top w:val="single" w:sz="6" w:space="0" w:color="000000"/>
              <w:start w:val="single" w:sz="6" w:space="0" w:color="000000"/>
              <w:bottom w:val="single" w:sz="6" w:space="0" w:color="000000"/>
              <w:end w:val="single" w:sz="6" w:space="0" w:color="000000"/>
            </w:tcBorders>
          </w:tcPr>
          <w:p>
            <w:pPr>
              <w:pStyle w:val="TableContents"/>
              <w:jc w:val="center"/>
              <w:rPr/>
            </w:pPr>
            <w:r>
              <w:rPr/>
              <w:t>Uncertainty of the Mean</w:t>
            </w:r>
          </w:p>
          <w:p>
            <w:pPr>
              <w:pStyle w:val="TableContents"/>
              <w:jc w:val="center"/>
              <w:rPr/>
            </w:pPr>
            <w:r>
              <w:rPr/>
            </w:r>
            <m:oMathPara xmlns:m="http://schemas.openxmlformats.org/officeDocument/2006/math">
              <m:oMathParaPr>
                <m:jc m:val="center"/>
              </m:oMathParaPr>
              <m:oMath>
                <m:d>
                  <m:dPr>
                    <m:begChr m:val="("/>
                    <m:endChr m:val=")"/>
                  </m:dPr>
                  <m:e>
                    <m:f>
                      <m:fPr>
                        <m:type m:val="lin"/>
                      </m:fPr>
                      <m:num>
                        <m:r>
                          <m:t xml:space="preserve">m</m:t>
                        </m:r>
                      </m:num>
                      <m:den>
                        <m:sSup>
                          <m:e>
                            <m:r>
                              <m:t xml:space="preserve">s</m:t>
                            </m:r>
                          </m:e>
                          <m:sup>
                            <m:r>
                              <m:t xml:space="preserve">2</m:t>
                            </m:r>
                          </m:sup>
                        </m:sSup>
                      </m:den>
                    </m:f>
                  </m:e>
                </m:d>
              </m:oMath>
            </m:oMathPara>
          </w:p>
        </w:tc>
        <w:tc>
          <w:tcPr>
            <w:tcW w:w="1995" w:type="dxa"/>
            <w:tcBorders>
              <w:top w:val="single" w:sz="6" w:space="0" w:color="000000"/>
              <w:start w:val="single" w:sz="6" w:space="0" w:color="000000"/>
              <w:bottom w:val="single" w:sz="6" w:space="0" w:color="000000"/>
              <w:end w:val="single" w:sz="6" w:space="0" w:color="000000"/>
            </w:tcBorders>
          </w:tcPr>
          <w:p>
            <w:pPr>
              <w:pStyle w:val="TableContents"/>
              <w:jc w:val="center"/>
              <w:rPr/>
            </w:pPr>
            <w:r>
              <w:rPr/>
              <w:t>Compatible Between Predicted and Actual?</w:t>
            </w:r>
          </w:p>
        </w:tc>
      </w:tr>
      <w:tr>
        <w:trPr>
          <w:trHeight w:val="969" w:hRule="atLeast"/>
        </w:trPr>
        <w:tc>
          <w:tcPr>
            <w:tcW w:w="1980" w:type="dxa"/>
            <w:tcBorders>
              <w:top w:val="single" w:sz="6" w:space="0" w:color="000000"/>
              <w:start w:val="single" w:sz="6" w:space="0" w:color="000000"/>
              <w:bottom w:val="single" w:sz="6" w:space="0" w:color="000000"/>
              <w:end w:val="single" w:sz="6" w:space="0" w:color="000000"/>
            </w:tcBorders>
          </w:tcPr>
          <w:p>
            <w:pPr>
              <w:pStyle w:val="TableContents"/>
              <w:jc w:val="start"/>
              <w:rPr/>
            </w:pPr>
            <w:r>
              <w:rPr/>
              <w:t>First Setup</w:t>
            </w:r>
          </w:p>
          <w:p>
            <w:pPr>
              <w:pStyle w:val="TableContents"/>
              <w:jc w:val="start"/>
              <w:rPr/>
            </w:pPr>
            <w:r>
              <w:rPr/>
              <w:t>(403.3g glider,</w:t>
            </w:r>
          </w:p>
          <w:p>
            <w:pPr>
              <w:pStyle w:val="TableContents"/>
              <w:jc w:val="start"/>
              <w:rPr/>
            </w:pPr>
            <w:r>
              <w:rPr/>
              <w:t>10g falling mass)</w:t>
            </w:r>
          </w:p>
        </w:tc>
        <w:tc>
          <w:tcPr>
            <w:tcW w:w="1995" w:type="dxa"/>
            <w:tcBorders>
              <w:top w:val="single" w:sz="6" w:space="0" w:color="000000"/>
              <w:start w:val="single" w:sz="6" w:space="0" w:color="000000"/>
              <w:bottom w:val="single" w:sz="6" w:space="0" w:color="000000"/>
              <w:end w:val="single" w:sz="6" w:space="0" w:color="000000"/>
            </w:tcBorders>
          </w:tcPr>
          <w:p>
            <w:pPr>
              <w:pStyle w:val="TableContents"/>
              <w:spacing w:lineRule="auto" w:line="276"/>
              <w:jc w:val="center"/>
              <w:rPr/>
            </w:pPr>
            <w:r>
              <w:rPr/>
            </w:r>
          </w:p>
          <w:p>
            <w:pPr>
              <w:pStyle w:val="TableContents"/>
              <w:spacing w:lineRule="auto" w:line="276"/>
              <w:jc w:val="center"/>
              <w:rPr/>
            </w:pPr>
            <w:r>
              <w:rPr/>
              <w:t>-</w:t>
            </w:r>
            <w:r>
              <w:rPr/>
              <w:t>0.237</w:t>
            </w:r>
          </w:p>
        </w:tc>
        <w:tc>
          <w:tcPr>
            <w:tcW w:w="1995" w:type="dxa"/>
            <w:tcBorders>
              <w:top w:val="single" w:sz="6" w:space="0" w:color="000000"/>
              <w:start w:val="single" w:sz="6" w:space="0" w:color="000000"/>
              <w:bottom w:val="single" w:sz="6" w:space="0" w:color="000000"/>
              <w:end w:val="single" w:sz="6" w:space="0" w:color="000000"/>
            </w:tcBorders>
          </w:tcPr>
          <w:p>
            <w:pPr>
              <w:pStyle w:val="TableContents"/>
              <w:spacing w:lineRule="auto" w:line="276"/>
              <w:jc w:val="center"/>
              <w:rPr/>
            </w:pPr>
            <w:r>
              <w:rPr/>
            </w:r>
          </w:p>
          <w:p>
            <w:pPr>
              <w:pStyle w:val="TableContents"/>
              <w:spacing w:lineRule="auto" w:line="276"/>
              <w:jc w:val="center"/>
              <w:rPr/>
            </w:pPr>
            <w:r>
              <w:rPr/>
              <w:t>-</w:t>
            </w:r>
            <w:r>
              <w:rPr/>
              <w:t>0.196</w:t>
            </w:r>
          </w:p>
        </w:tc>
        <w:tc>
          <w:tcPr>
            <w:tcW w:w="1995" w:type="dxa"/>
            <w:tcBorders>
              <w:top w:val="single" w:sz="6" w:space="0" w:color="000000"/>
              <w:start w:val="single" w:sz="6" w:space="0" w:color="000000"/>
              <w:bottom w:val="single" w:sz="6" w:space="0" w:color="000000"/>
              <w:end w:val="single" w:sz="6" w:space="0" w:color="000000"/>
            </w:tcBorders>
          </w:tcPr>
          <w:p>
            <w:pPr>
              <w:pStyle w:val="TableContents"/>
              <w:spacing w:lineRule="auto" w:line="276"/>
              <w:jc w:val="center"/>
              <w:rPr/>
            </w:pPr>
            <w:r>
              <w:rPr/>
            </w:r>
          </w:p>
          <w:p>
            <w:pPr>
              <w:pStyle w:val="TableContents"/>
              <w:spacing w:lineRule="auto" w:line="276"/>
              <w:jc w:val="center"/>
              <w:rPr/>
            </w:pPr>
            <w:r>
              <w:rPr/>
              <w:t>0.0156</w:t>
            </w:r>
          </w:p>
        </w:tc>
        <w:tc>
          <w:tcPr>
            <w:tcW w:w="1995" w:type="dxa"/>
            <w:tcBorders>
              <w:top w:val="single" w:sz="6" w:space="0" w:color="000000"/>
              <w:start w:val="single" w:sz="6" w:space="0" w:color="000000"/>
              <w:bottom w:val="single" w:sz="6" w:space="0" w:color="000000"/>
              <w:end w:val="single" w:sz="6" w:space="0" w:color="000000"/>
            </w:tcBorders>
          </w:tcPr>
          <w:p>
            <w:pPr>
              <w:pStyle w:val="TableContents"/>
              <w:spacing w:lineRule="auto" w:line="276"/>
              <w:jc w:val="center"/>
              <w:rPr/>
            </w:pPr>
            <w:r>
              <w:rPr/>
            </w:r>
          </w:p>
          <w:p>
            <w:pPr>
              <w:pStyle w:val="TableContents"/>
              <w:spacing w:lineRule="auto" w:line="276"/>
              <w:jc w:val="center"/>
              <w:rPr/>
            </w:pPr>
            <w:r>
              <w:rPr/>
              <w:t>No</w:t>
            </w:r>
          </w:p>
        </w:tc>
      </w:tr>
      <w:tr>
        <w:trPr>
          <w:trHeight w:val="1014" w:hRule="atLeast"/>
        </w:trPr>
        <w:tc>
          <w:tcPr>
            <w:tcW w:w="1980" w:type="dxa"/>
            <w:tcBorders>
              <w:top w:val="single" w:sz="6" w:space="0" w:color="000000"/>
              <w:start w:val="single" w:sz="6" w:space="0" w:color="000000"/>
              <w:bottom w:val="single" w:sz="6" w:space="0" w:color="000000"/>
              <w:end w:val="single" w:sz="6" w:space="0" w:color="000000"/>
            </w:tcBorders>
          </w:tcPr>
          <w:p>
            <w:pPr>
              <w:pStyle w:val="TableContents"/>
              <w:jc w:val="start"/>
              <w:rPr/>
            </w:pPr>
            <w:r>
              <w:rPr/>
              <w:t>Second Setup</w:t>
            </w:r>
          </w:p>
          <w:p>
            <w:pPr>
              <w:pStyle w:val="TableContents"/>
              <w:jc w:val="start"/>
              <w:rPr/>
            </w:pPr>
            <w:r>
              <w:rPr/>
              <w:t>(403.3g glider,</w:t>
            </w:r>
          </w:p>
          <w:p>
            <w:pPr>
              <w:pStyle w:val="TableContents"/>
              <w:jc w:val="start"/>
              <w:rPr/>
            </w:pPr>
            <w:r>
              <w:rPr/>
              <w:t>20g falling mass)</w:t>
            </w:r>
          </w:p>
        </w:tc>
        <w:tc>
          <w:tcPr>
            <w:tcW w:w="1995" w:type="dxa"/>
            <w:tcBorders>
              <w:top w:val="single" w:sz="6" w:space="0" w:color="000000"/>
              <w:start w:val="single" w:sz="6" w:space="0" w:color="000000"/>
              <w:bottom w:val="single" w:sz="6" w:space="0" w:color="000000"/>
              <w:end w:val="single" w:sz="6" w:space="0" w:color="000000"/>
            </w:tcBorders>
          </w:tcPr>
          <w:p>
            <w:pPr>
              <w:pStyle w:val="TableContents"/>
              <w:spacing w:lineRule="auto" w:line="276"/>
              <w:jc w:val="center"/>
              <w:rPr/>
            </w:pPr>
            <w:r>
              <w:rPr/>
            </w:r>
          </w:p>
          <w:p>
            <w:pPr>
              <w:pStyle w:val="TableContents"/>
              <w:spacing w:lineRule="auto" w:line="276"/>
              <w:jc w:val="center"/>
              <w:rPr/>
            </w:pPr>
            <w:r>
              <w:rPr/>
              <w:t>-</w:t>
            </w:r>
            <w:r>
              <w:rPr/>
              <w:t>0.463</w:t>
            </w:r>
          </w:p>
        </w:tc>
        <w:tc>
          <w:tcPr>
            <w:tcW w:w="1995" w:type="dxa"/>
            <w:tcBorders>
              <w:top w:val="single" w:sz="6" w:space="0" w:color="000000"/>
              <w:start w:val="single" w:sz="6" w:space="0" w:color="000000"/>
              <w:bottom w:val="single" w:sz="6" w:space="0" w:color="000000"/>
              <w:end w:val="single" w:sz="6" w:space="0" w:color="000000"/>
            </w:tcBorders>
          </w:tcPr>
          <w:p>
            <w:pPr>
              <w:pStyle w:val="TableContents"/>
              <w:spacing w:lineRule="auto" w:line="276"/>
              <w:jc w:val="center"/>
              <w:rPr/>
            </w:pPr>
            <w:r>
              <w:rPr/>
            </w:r>
          </w:p>
          <w:p>
            <w:pPr>
              <w:pStyle w:val="TableContents"/>
              <w:spacing w:lineRule="auto" w:line="276"/>
              <w:jc w:val="center"/>
              <w:rPr/>
            </w:pPr>
            <w:r>
              <w:rPr/>
              <w:t>-</w:t>
            </w:r>
            <w:r>
              <w:rPr/>
              <w:t>0.416</w:t>
            </w:r>
          </w:p>
        </w:tc>
        <w:tc>
          <w:tcPr>
            <w:tcW w:w="1995" w:type="dxa"/>
            <w:tcBorders>
              <w:top w:val="single" w:sz="6" w:space="0" w:color="000000"/>
              <w:start w:val="single" w:sz="6" w:space="0" w:color="000000"/>
              <w:bottom w:val="single" w:sz="6" w:space="0" w:color="000000"/>
              <w:end w:val="single" w:sz="6" w:space="0" w:color="000000"/>
            </w:tcBorders>
          </w:tcPr>
          <w:p>
            <w:pPr>
              <w:pStyle w:val="TableContents"/>
              <w:spacing w:lineRule="auto" w:line="276"/>
              <w:jc w:val="center"/>
              <w:rPr/>
            </w:pPr>
            <w:r>
              <w:rPr/>
            </w:r>
          </w:p>
          <w:p>
            <w:pPr>
              <w:pStyle w:val="TableContents"/>
              <w:spacing w:lineRule="auto" w:line="276"/>
              <w:jc w:val="center"/>
              <w:rPr/>
            </w:pPr>
            <w:r>
              <w:rPr/>
              <w:t>0.0414</w:t>
            </w:r>
          </w:p>
        </w:tc>
        <w:tc>
          <w:tcPr>
            <w:tcW w:w="1995" w:type="dxa"/>
            <w:tcBorders>
              <w:top w:val="single" w:sz="6" w:space="0" w:color="000000"/>
              <w:start w:val="single" w:sz="6" w:space="0" w:color="000000"/>
              <w:bottom w:val="single" w:sz="6" w:space="0" w:color="000000"/>
              <w:end w:val="single" w:sz="6" w:space="0" w:color="000000"/>
            </w:tcBorders>
          </w:tcPr>
          <w:p>
            <w:pPr>
              <w:pStyle w:val="TableContents"/>
              <w:spacing w:lineRule="auto" w:line="276"/>
              <w:jc w:val="center"/>
              <w:rPr/>
            </w:pPr>
            <w:r>
              <w:rPr/>
            </w:r>
          </w:p>
          <w:p>
            <w:pPr>
              <w:pStyle w:val="TableContents"/>
              <w:spacing w:lineRule="auto" w:line="276"/>
              <w:jc w:val="center"/>
              <w:rPr/>
            </w:pPr>
            <w:r>
              <w:rPr/>
              <w:t>No</w:t>
            </w:r>
          </w:p>
        </w:tc>
      </w:tr>
      <w:tr>
        <w:trPr>
          <w:trHeight w:val="966" w:hRule="atLeast"/>
        </w:trPr>
        <w:tc>
          <w:tcPr>
            <w:tcW w:w="1980" w:type="dxa"/>
            <w:tcBorders>
              <w:top w:val="single" w:sz="6" w:space="0" w:color="000000"/>
              <w:start w:val="single" w:sz="6" w:space="0" w:color="000000"/>
              <w:bottom w:val="single" w:sz="6" w:space="0" w:color="000000"/>
              <w:end w:val="single" w:sz="6" w:space="0" w:color="000000"/>
            </w:tcBorders>
          </w:tcPr>
          <w:p>
            <w:pPr>
              <w:pStyle w:val="TableContents"/>
              <w:jc w:val="start"/>
              <w:rPr/>
            </w:pPr>
            <w:r>
              <w:rPr/>
              <w:t>Third Setup</w:t>
            </w:r>
          </w:p>
          <w:p>
            <w:pPr>
              <w:pStyle w:val="TableContents"/>
              <w:jc w:val="start"/>
              <w:rPr/>
            </w:pPr>
            <w:r>
              <w:rPr/>
              <w:t>(204.4g glider,</w:t>
            </w:r>
          </w:p>
          <w:p>
            <w:pPr>
              <w:pStyle w:val="TableContents"/>
              <w:jc w:val="start"/>
              <w:rPr/>
            </w:pPr>
            <w:r>
              <w:rPr/>
              <w:t>10g falling mass)</w:t>
            </w:r>
          </w:p>
        </w:tc>
        <w:tc>
          <w:tcPr>
            <w:tcW w:w="1995" w:type="dxa"/>
            <w:tcBorders>
              <w:top w:val="single" w:sz="6" w:space="0" w:color="000000"/>
              <w:start w:val="single" w:sz="6" w:space="0" w:color="000000"/>
              <w:bottom w:val="single" w:sz="6" w:space="0" w:color="000000"/>
              <w:end w:val="single" w:sz="6" w:space="0" w:color="000000"/>
            </w:tcBorders>
          </w:tcPr>
          <w:p>
            <w:pPr>
              <w:pStyle w:val="TableContents"/>
              <w:spacing w:lineRule="auto" w:line="276"/>
              <w:jc w:val="center"/>
              <w:rPr/>
            </w:pPr>
            <w:r>
              <w:rPr/>
            </w:r>
          </w:p>
          <w:p>
            <w:pPr>
              <w:pStyle w:val="TableContents"/>
              <w:spacing w:lineRule="auto" w:line="276"/>
              <w:jc w:val="center"/>
              <w:rPr/>
            </w:pPr>
            <w:r>
              <w:rPr/>
              <w:t>-</w:t>
            </w:r>
            <w:r>
              <w:rPr/>
              <w:t>0.457</w:t>
            </w:r>
          </w:p>
        </w:tc>
        <w:tc>
          <w:tcPr>
            <w:tcW w:w="1995" w:type="dxa"/>
            <w:tcBorders>
              <w:top w:val="single" w:sz="6" w:space="0" w:color="000000"/>
              <w:start w:val="single" w:sz="6" w:space="0" w:color="000000"/>
              <w:bottom w:val="single" w:sz="6" w:space="0" w:color="000000"/>
              <w:end w:val="single" w:sz="6" w:space="0" w:color="000000"/>
            </w:tcBorders>
          </w:tcPr>
          <w:p>
            <w:pPr>
              <w:pStyle w:val="TableContents"/>
              <w:spacing w:lineRule="auto" w:line="276"/>
              <w:jc w:val="center"/>
              <w:rPr/>
            </w:pPr>
            <w:r>
              <w:rPr/>
            </w:r>
          </w:p>
          <w:p>
            <w:pPr>
              <w:pStyle w:val="TableContents"/>
              <w:spacing w:lineRule="auto" w:line="276"/>
              <w:jc w:val="center"/>
              <w:rPr/>
            </w:pPr>
            <w:r>
              <w:rPr/>
              <w:t>-</w:t>
            </w:r>
            <w:r>
              <w:rPr/>
              <w:t>0.403</w:t>
            </w:r>
          </w:p>
        </w:tc>
        <w:tc>
          <w:tcPr>
            <w:tcW w:w="1995" w:type="dxa"/>
            <w:tcBorders>
              <w:top w:val="single" w:sz="6" w:space="0" w:color="000000"/>
              <w:start w:val="single" w:sz="6" w:space="0" w:color="000000"/>
              <w:bottom w:val="single" w:sz="6" w:space="0" w:color="000000"/>
              <w:end w:val="single" w:sz="6" w:space="0" w:color="000000"/>
            </w:tcBorders>
          </w:tcPr>
          <w:p>
            <w:pPr>
              <w:pStyle w:val="TableContents"/>
              <w:spacing w:lineRule="auto" w:line="276"/>
              <w:jc w:val="center"/>
              <w:rPr/>
            </w:pPr>
            <w:r>
              <w:rPr/>
            </w:r>
          </w:p>
          <w:p>
            <w:pPr>
              <w:pStyle w:val="TableContents"/>
              <w:spacing w:lineRule="auto" w:line="276"/>
              <w:jc w:val="center"/>
              <w:rPr/>
            </w:pPr>
            <w:r>
              <w:rPr/>
              <w:t>0.0309</w:t>
            </w:r>
          </w:p>
        </w:tc>
        <w:tc>
          <w:tcPr>
            <w:tcW w:w="1995" w:type="dxa"/>
            <w:tcBorders>
              <w:top w:val="single" w:sz="6" w:space="0" w:color="000000"/>
              <w:start w:val="single" w:sz="6" w:space="0" w:color="000000"/>
              <w:bottom w:val="single" w:sz="6" w:space="0" w:color="000000"/>
              <w:end w:val="single" w:sz="6" w:space="0" w:color="000000"/>
            </w:tcBorders>
          </w:tcPr>
          <w:p>
            <w:pPr>
              <w:pStyle w:val="TableContents"/>
              <w:spacing w:lineRule="auto" w:line="276"/>
              <w:jc w:val="center"/>
              <w:rPr/>
            </w:pPr>
            <w:r>
              <w:rPr/>
            </w:r>
          </w:p>
          <w:p>
            <w:pPr>
              <w:pStyle w:val="TableContents"/>
              <w:spacing w:lineRule="auto" w:line="276"/>
              <w:jc w:val="center"/>
              <w:rPr/>
            </w:pPr>
            <w:r>
              <w:rPr/>
              <w:t>No</w:t>
            </w:r>
          </w:p>
        </w:tc>
      </w:tr>
      <w:tr>
        <w:trPr>
          <w:trHeight w:val="978" w:hRule="atLeast"/>
        </w:trPr>
        <w:tc>
          <w:tcPr>
            <w:tcW w:w="1980" w:type="dxa"/>
            <w:tcBorders>
              <w:top w:val="single" w:sz="6" w:space="0" w:color="000000"/>
              <w:start w:val="single" w:sz="6" w:space="0" w:color="000000"/>
              <w:bottom w:val="single" w:sz="6" w:space="0" w:color="000000"/>
              <w:end w:val="single" w:sz="6" w:space="0" w:color="000000"/>
            </w:tcBorders>
          </w:tcPr>
          <w:p>
            <w:pPr>
              <w:pStyle w:val="TableContents"/>
              <w:jc w:val="start"/>
              <w:rPr/>
            </w:pPr>
            <w:r>
              <w:rPr/>
              <w:t>Fourth Setup</w:t>
            </w:r>
          </w:p>
          <w:p>
            <w:pPr>
              <w:pStyle w:val="TableContents"/>
              <w:jc w:val="start"/>
              <w:rPr/>
            </w:pPr>
            <w:r>
              <w:rPr/>
              <w:t>(403.3g glider,</w:t>
            </w:r>
          </w:p>
          <w:p>
            <w:pPr>
              <w:pStyle w:val="TableContents"/>
              <w:jc w:val="start"/>
              <w:rPr/>
            </w:pPr>
            <w:r>
              <w:rPr/>
              <w:t>10g falling mass)</w:t>
            </w:r>
          </w:p>
        </w:tc>
        <w:tc>
          <w:tcPr>
            <w:tcW w:w="1995" w:type="dxa"/>
            <w:tcBorders>
              <w:top w:val="single" w:sz="6" w:space="0" w:color="000000"/>
              <w:start w:val="single" w:sz="6" w:space="0" w:color="000000"/>
              <w:bottom w:val="single" w:sz="6" w:space="0" w:color="000000"/>
              <w:end w:val="single" w:sz="6" w:space="0" w:color="000000"/>
            </w:tcBorders>
          </w:tcPr>
          <w:p>
            <w:pPr>
              <w:pStyle w:val="TableContents"/>
              <w:spacing w:lineRule="auto" w:line="276"/>
              <w:jc w:val="center"/>
              <w:rPr/>
            </w:pPr>
            <w:r>
              <w:rPr/>
            </w:r>
          </w:p>
          <w:p>
            <w:pPr>
              <w:pStyle w:val="TableContents"/>
              <w:spacing w:lineRule="auto" w:line="276"/>
              <w:jc w:val="center"/>
              <w:rPr/>
            </w:pPr>
            <w:r>
              <w:rPr/>
              <w:t>-</w:t>
            </w:r>
            <w:r>
              <w:rPr/>
              <w:t>0.237</w:t>
            </w:r>
          </w:p>
        </w:tc>
        <w:tc>
          <w:tcPr>
            <w:tcW w:w="1995" w:type="dxa"/>
            <w:tcBorders>
              <w:top w:val="single" w:sz="6" w:space="0" w:color="000000"/>
              <w:start w:val="single" w:sz="6" w:space="0" w:color="000000"/>
              <w:bottom w:val="single" w:sz="6" w:space="0" w:color="000000"/>
              <w:end w:val="single" w:sz="6" w:space="0" w:color="000000"/>
            </w:tcBorders>
          </w:tcPr>
          <w:p>
            <w:pPr>
              <w:pStyle w:val="TableContents"/>
              <w:spacing w:lineRule="auto" w:line="276"/>
              <w:jc w:val="center"/>
              <w:rPr/>
            </w:pPr>
            <w:r>
              <w:rPr/>
            </w:r>
          </w:p>
          <w:p>
            <w:pPr>
              <w:pStyle w:val="TableContents"/>
              <w:spacing w:lineRule="auto" w:line="276"/>
              <w:jc w:val="center"/>
              <w:rPr/>
            </w:pPr>
            <w:r>
              <w:rPr/>
              <w:t>-</w:t>
            </w:r>
            <w:r>
              <w:rPr/>
              <w:t>0.238</w:t>
            </w:r>
          </w:p>
        </w:tc>
        <w:tc>
          <w:tcPr>
            <w:tcW w:w="1995" w:type="dxa"/>
            <w:tcBorders>
              <w:top w:val="single" w:sz="6" w:space="0" w:color="000000"/>
              <w:start w:val="single" w:sz="6" w:space="0" w:color="000000"/>
              <w:bottom w:val="single" w:sz="6" w:space="0" w:color="000000"/>
              <w:end w:val="single" w:sz="6" w:space="0" w:color="000000"/>
            </w:tcBorders>
          </w:tcPr>
          <w:p>
            <w:pPr>
              <w:pStyle w:val="TableContents"/>
              <w:spacing w:lineRule="auto" w:line="276"/>
              <w:jc w:val="center"/>
              <w:rPr/>
            </w:pPr>
            <w:r>
              <w:rPr/>
            </w:r>
          </w:p>
          <w:p>
            <w:pPr>
              <w:pStyle w:val="TableContents"/>
              <w:spacing w:lineRule="auto" w:line="276"/>
              <w:jc w:val="center"/>
              <w:rPr/>
            </w:pPr>
            <w:r>
              <w:rPr/>
              <w:t>0.0033</w:t>
            </w:r>
          </w:p>
        </w:tc>
        <w:tc>
          <w:tcPr>
            <w:tcW w:w="1995" w:type="dxa"/>
            <w:tcBorders>
              <w:top w:val="single" w:sz="6" w:space="0" w:color="000000"/>
              <w:start w:val="single" w:sz="6" w:space="0" w:color="000000"/>
              <w:bottom w:val="single" w:sz="6" w:space="0" w:color="000000"/>
              <w:end w:val="single" w:sz="6" w:space="0" w:color="000000"/>
            </w:tcBorders>
          </w:tcPr>
          <w:p>
            <w:pPr>
              <w:pStyle w:val="TableContents"/>
              <w:spacing w:lineRule="auto" w:line="276"/>
              <w:jc w:val="center"/>
              <w:rPr/>
            </w:pPr>
            <w:r>
              <w:rPr/>
            </w:r>
          </w:p>
          <w:p>
            <w:pPr>
              <w:pStyle w:val="TableContents"/>
              <w:spacing w:lineRule="auto" w:line="276"/>
              <w:jc w:val="center"/>
              <w:rPr/>
            </w:pPr>
            <w:r>
              <w:rPr/>
              <w:t>Yes</w:t>
            </w:r>
          </w:p>
        </w:tc>
      </w:tr>
    </w:tbl>
    <w:p>
      <w:pPr>
        <w:pStyle w:val="Normal"/>
        <w:spacing w:lineRule="auto" w:line="480"/>
        <w:jc w:val="start"/>
        <w:rPr>
          <w:b w:val="false"/>
          <w:bCs w:val="false"/>
        </w:rPr>
      </w:pPr>
      <w:r>
        <w:rPr>
          <w:b w:val="false"/>
          <w:bCs w:val="false"/>
        </w:rPr>
      </w:r>
    </w:p>
    <w:p>
      <w:pPr>
        <w:pStyle w:val="Normal"/>
        <w:spacing w:lineRule="auto" w:line="480"/>
        <w:jc w:val="center"/>
        <w:rPr>
          <w:b/>
          <w:bCs/>
        </w:rPr>
      </w:pPr>
      <w:r>
        <w:rPr>
          <w:b/>
          <w:bCs/>
        </w:rPr>
        <w:t>Discussion</w:t>
      </w:r>
    </w:p>
    <w:p>
      <w:pPr>
        <w:pStyle w:val="Normal"/>
        <w:spacing w:lineRule="auto" w:line="480"/>
        <w:jc w:val="start"/>
        <w:rPr>
          <w:b w:val="false"/>
          <w:bCs w:val="false"/>
        </w:rPr>
      </w:pPr>
      <w:r>
        <w:rPr>
          <w:b w:val="false"/>
          <w:bCs w:val="false"/>
        </w:rPr>
        <w:tab/>
        <w:t xml:space="preserve">After calculating the uncertainty of the mean it’s quite apparent that our predictions and average readings are not compatible (except for the final setup). Though it’s not directly apparent on what specific factor creating these inconsistencies, we theorize it’s a combination of little factors. From switching which person records the data, </w:t>
      </w:r>
      <w:r>
        <w:rPr>
          <w:b w:val="false"/>
          <w:bCs w:val="false"/>
        </w:rPr>
        <w:t>the string length changing when each mass is changed out, and general inconsistent readings from the sensor, they happened to create enough inconsistencies for the data to not be compatible with our predictions. In any future repeat experiments, some measures could be taken to ensure the data is more compatible. From ensuring string length is the same, to keeping one lab partner on recording data, and setting up each configuration.  We could also conduct more trials per setup, where 5 could not be enough to give a consistent enough average acceleration.</w:t>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LibreOffice/25.2.0.3$Windows_X86_64 LibreOffice_project/e1cf4a87eb02d755bce1a01209907ea5ddc8f069</Application>
  <AppVersion>15.0000</AppVersion>
  <Pages>4</Pages>
  <Words>780</Words>
  <Characters>3895</Characters>
  <CharactersWithSpaces>4640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2025-02-15T18:42:08Z</dcterms:created>
  <dc:creator/>
  <dc:description/>
  <dc:language>en-US</dc:language>
  <cp:lastModifiedBy/>
  <cp:lastPrinted>2025-02-25T22:08:11Z</cp:lastPrinted>
  <dcterms:modified xsi:type="dcterms:W3CDTF">2025-02-25T22:05:45Z</dcterms:modified>
  <cp:revision>3</cp:revision>
  <dc:subject/>
  <dc:title/>
</cp:coreProperties>
</file>