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40" w:after="0"/>
        <w:rPr/>
      </w:pPr>
      <w:bookmarkStart w:id="0" w:name="_Toc162388661"/>
      <w:r>
        <w:rPr/>
        <w:t>Тенденции на рынке труда</w:t>
      </w:r>
      <w:bookmarkEnd w:id="0"/>
    </w:p>
    <w:p>
      <w:pPr>
        <w:pStyle w:val="Normal"/>
        <w:spacing w:lineRule="auto" w:line="240" w:before="0" w:after="0"/>
        <w:ind w:hanging="0"/>
        <w:rPr>
          <w:rFonts w:ascii="Calibri" w:hAnsi="Calibri" w:eastAsia="" w:cs="" w:asciiTheme="minorHAnsi" w:cstheme="majorBidi" w:eastAsiaTheme="majorEastAsia" w:hAnsiTheme="minorHAnsi"/>
          <w:b/>
          <w:b/>
          <w:i/>
          <w:i/>
          <w:color w:val="4472C4" w:themeColor="accent1"/>
          <w:sz w:val="32"/>
          <w:szCs w:val="26"/>
        </w:rPr>
      </w:pPr>
      <w:r>
        <w:rPr>
          <w:rFonts w:eastAsia="" w:cs="" w:cstheme="majorBidi" w:eastAsiaTheme="majorEastAsia" w:ascii="Calibri" w:hAnsi="Calibri"/>
          <w:b/>
          <w:i/>
          <w:color w:val="4472C4" w:themeColor="accent1"/>
          <w:sz w:val="32"/>
          <w:szCs w:val="2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0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3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rPr>
              <w:webHidden/>
            </w:rPr>
            <w:fldChar w:fldCharType="separate"/>
          </w:r>
          <w:hyperlink w:anchor="_Toc162388661">
            <w:r>
              <w:rPr>
                <w:webHidden/>
              </w:rPr>
              <w:t>Тенденции на рынке труда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_Toc162388661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62388662">
            <w:r>
              <w:rPr>
                <w:webHidden/>
              </w:rPr>
              <w:t>Экономическая активность населения.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_Toc162388662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62388663">
            <w:r>
              <w:rPr>
                <w:webHidden/>
              </w:rPr>
              <w:t>Безработица среди мужчин и женщин.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_Toc162388663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62388664">
            <w:r>
              <w:rPr>
                <w:webHidden/>
              </w:rPr>
              <w:t>Занятость, безработица и уровень образования населения.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_Toc162388664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ind w:hanging="0"/>
        <w:rPr>
          <w:rFonts w:ascii="Calibri" w:hAnsi="Calibri" w:eastAsia="" w:cs="" w:asciiTheme="minorHAnsi" w:cstheme="majorBidi" w:eastAsiaTheme="majorEastAsia" w:hAnsiTheme="minorHAnsi"/>
          <w:b/>
          <w:b/>
          <w:i/>
          <w:i/>
          <w:color w:val="4472C4" w:themeColor="accent1"/>
          <w:sz w:val="32"/>
          <w:szCs w:val="26"/>
        </w:rPr>
      </w:pPr>
      <w:r>
        <w:rPr>
          <w:rFonts w:eastAsia="" w:cs="" w:cstheme="majorBidi" w:eastAsiaTheme="majorEastAsia" w:ascii="Calibri" w:hAnsi="Calibri"/>
          <w:b/>
          <w:i/>
          <w:color w:val="4472C4" w:themeColor="accent1"/>
          <w:sz w:val="32"/>
          <w:szCs w:val="26"/>
        </w:rPr>
      </w:r>
      <w:r>
        <w:br w:type="page"/>
      </w:r>
    </w:p>
    <w:p>
      <w:pPr>
        <w:pStyle w:val="2"/>
        <w:rPr/>
      </w:pPr>
      <w:bookmarkStart w:id="1" w:name="_Toc162388662"/>
      <w:r>
        <w:rPr/>
        <w:t>Экономическая активность населения.</w:t>
      </w:r>
      <w:bookmarkEnd w:id="1"/>
    </w:p>
    <w:p>
      <w:pPr>
        <w:pStyle w:val="Normal"/>
        <w:rPr/>
      </w:pPr>
      <w:r>
        <w:rPr/>
        <w:t> </w:t>
      </w:r>
      <w:r>
        <w:rPr/>
        <w:t>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>
      <w:pPr>
        <w:pStyle w:val="Normal"/>
        <w:jc w:val="both"/>
        <w:rPr/>
      </w:pPr>
      <w:r>
        <w:rPr/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>
      <w:pPr>
        <w:pStyle w:val="2"/>
        <w:rPr/>
      </w:pPr>
      <w:bookmarkStart w:id="2" w:name="_Toc162388663"/>
      <w:r>
        <w:rPr/>
        <w:t>Безработица среди мужчин и женщин.</w:t>
      </w:r>
      <w:bookmarkEnd w:id="2"/>
    </w:p>
    <w:p>
      <w:pPr>
        <w:pStyle w:val="Normal"/>
        <w:jc w:val="both"/>
        <w:rPr/>
      </w:pPr>
      <w:r>
        <w:rPr/>
        <w:t> </w:t>
      </w:r>
      <w:r>
        <w:rPr/>
        <w:t>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>
      <w:pPr>
        <w:pStyle w:val="Normal"/>
        <w:jc w:val="both"/>
        <w:rPr/>
      </w:pPr>
      <w:r>
        <w:rPr/>
        <w:t>В январе 2012г. уровень безработицы среди мужчин составил 6,9% и был на 0,7 процентного пункта выше уровня безработицы среди женщин (6,2%)</w:t>
      </w:r>
      <w:r>
        <w:rPr>
          <w:rStyle w:val="Style16"/>
        </w:rPr>
        <w:footnoteReference w:id="2"/>
      </w:r>
      <w:r>
        <w:rPr/>
        <w:t>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>
      <w:pPr>
        <w:pStyle w:val="Normal"/>
        <w:jc w:val="both"/>
        <w:rPr/>
      </w:pPr>
      <w:r>
        <w:rPr/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>
      <w:pPr>
        <w:pStyle w:val="2"/>
        <w:rPr/>
      </w:pPr>
      <w:bookmarkStart w:id="3" w:name="_Toc162388664"/>
      <w:r>
        <w:rPr/>
        <w:t>Занятость, безработица и уровень образования населения.</w:t>
      </w:r>
      <w:bookmarkEnd w:id="3"/>
    </w:p>
    <w:p>
      <w:pPr>
        <w:pStyle w:val="Normal"/>
        <w:jc w:val="both"/>
        <w:rPr/>
      </w:pPr>
      <w:r>
        <w:rPr/>
        <w:t> </w:t>
      </w:r>
      <w:r>
        <w:rPr/>
        <w:t>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>
      <w:pPr>
        <w:pStyle w:val="Normal"/>
        <w:jc w:val="both"/>
        <w:rPr/>
      </w:pPr>
      <w:r>
        <w:rPr/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>
      <w:pPr>
        <w:pStyle w:val="Normal"/>
        <w:jc w:val="both"/>
        <w:rPr/>
      </w:pPr>
      <w:r>
        <w:rPr/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 1) составил 81,5%</w:t>
      </w:r>
      <w:r>
        <w:rPr>
          <w:rStyle w:val="Style16"/>
        </w:rPr>
        <w:footnoteReference w:id="3"/>
      </w:r>
      <w:r>
        <w:rPr/>
        <w:t>, уровень безработицы 2) - 3,6%</w:t>
      </w:r>
      <w:r>
        <w:rPr>
          <w:rStyle w:val="Style16"/>
        </w:rPr>
        <w:footnoteReference w:id="4"/>
      </w:r>
      <w:r>
        <w:rPr/>
        <w:t>, со средним профессиональным образованием соответственно 73,7% и 5,1%, начальным профессиональным образованием - 73,2% и 6,7%.</w:t>
      </w:r>
    </w:p>
    <w:p>
      <w:pPr>
        <w:pStyle w:val="Normal"/>
        <w:jc w:val="both"/>
        <w:rPr/>
      </w:pPr>
      <w:r>
        <w:rPr/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  <w:r>
        <w:rPr/>
        <w:drawing>
          <wp:inline distT="0" distB="0" distL="0" distR="0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>
      <w:pPr>
        <w:pStyle w:val="Normal"/>
        <w:jc w:val="both"/>
        <w:rPr/>
      </w:pPr>
      <w:r>
        <w:rPr/>
        <w:t>Таблица 1. Экономическая активность населения в возрасте 15-72 лет , имеющего профессиональное образование, по профессиям и специальностям по диплому в 2011 году</w:t>
      </w:r>
    </w:p>
    <w:p>
      <w:pPr>
        <w:sectPr>
          <w:footerReference w:type="default" r:id="rId6"/>
          <w:footnotePr>
            <w:numFmt w:val="decimal"/>
          </w:footnotePr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jc w:val="both"/>
        <w:rPr/>
      </w:pPr>
      <w:r>
        <w:rPr/>
      </w:r>
    </w:p>
    <w:tbl>
      <w:tblPr>
        <w:tblStyle w:val="21"/>
        <w:tblpPr w:bottomFromText="0" w:horzAnchor="page" w:leftFromText="180" w:rightFromText="180" w:tblpX="1" w:tblpY="-1132" w:topFromText="0" w:vertAnchor="text"/>
        <w:tblW w:w="15984" w:type="dxa"/>
        <w:jc w:val="left"/>
        <w:tblInd w:w="0" w:type="dxa"/>
        <w:shd w:fill="FFC000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4"/>
        <w:gridCol w:w="2828"/>
        <w:gridCol w:w="1998"/>
        <w:gridCol w:w="2548"/>
        <w:gridCol w:w="2361"/>
        <w:gridCol w:w="2654"/>
      </w:tblGrid>
      <w:tr>
        <w:trPr/>
        <w:tc>
          <w:tcPr>
            <w:tcW w:w="3594" w:type="dxa"/>
            <w:vMerge w:val="restart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 </w:t>
            </w:r>
          </w:p>
        </w:tc>
        <w:tc>
          <w:tcPr>
            <w:tcW w:w="2828" w:type="dxa"/>
            <w:vMerge w:val="restart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Экономически активное население, тыс.человек</w:t>
            </w:r>
          </w:p>
        </w:tc>
        <w:tc>
          <w:tcPr>
            <w:tcW w:w="4546" w:type="dxa"/>
            <w:gridSpan w:val="2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 том числе</w:t>
            </w:r>
          </w:p>
        </w:tc>
        <w:tc>
          <w:tcPr>
            <w:tcW w:w="2361" w:type="dxa"/>
            <w:vMerge w:val="restart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Уровень занятости, </w:t>
              <w:br/>
              <w:t>%</w:t>
            </w:r>
          </w:p>
        </w:tc>
        <w:tc>
          <w:tcPr>
            <w:tcW w:w="2654" w:type="dxa"/>
            <w:vMerge w:val="restart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Уровень безработицы,</w:t>
              <w:br/>
              <w:t>%</w:t>
            </w:r>
          </w:p>
        </w:tc>
      </w:tr>
      <w:tr>
        <w:trPr>
          <w:trHeight w:val="315" w:hRule="atLeast"/>
        </w:trPr>
        <w:tc>
          <w:tcPr>
            <w:tcW w:w="3594" w:type="dxa"/>
            <w:vMerge w:val="continue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</w:r>
          </w:p>
        </w:tc>
        <w:tc>
          <w:tcPr>
            <w:tcW w:w="2828" w:type="dxa"/>
            <w:vMerge w:val="continue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</w:r>
          </w:p>
        </w:tc>
        <w:tc>
          <w:tcPr>
            <w:tcW w:w="199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занятые</w:t>
            </w:r>
          </w:p>
        </w:tc>
        <w:tc>
          <w:tcPr>
            <w:tcW w:w="254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безработные</w:t>
            </w:r>
          </w:p>
        </w:tc>
        <w:tc>
          <w:tcPr>
            <w:tcW w:w="2361" w:type="dxa"/>
            <w:vMerge w:val="continue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</w:r>
          </w:p>
        </w:tc>
        <w:tc>
          <w:tcPr>
            <w:tcW w:w="2654" w:type="dxa"/>
            <w:vMerge w:val="continue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</w:r>
          </w:p>
        </w:tc>
      </w:tr>
      <w:tr>
        <w:trPr/>
        <w:tc>
          <w:tcPr>
            <w:tcW w:w="359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Всего</w:t>
            </w:r>
          </w:p>
        </w:tc>
        <w:tc>
          <w:tcPr>
            <w:tcW w:w="282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75752,0</w:t>
            </w:r>
          </w:p>
        </w:tc>
        <w:tc>
          <w:tcPr>
            <w:tcW w:w="199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70731,8</w:t>
            </w:r>
          </w:p>
        </w:tc>
        <w:tc>
          <w:tcPr>
            <w:tcW w:w="254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5020,2</w:t>
            </w:r>
          </w:p>
        </w:tc>
        <w:tc>
          <w:tcPr>
            <w:tcW w:w="2361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63,8</w:t>
            </w:r>
          </w:p>
        </w:tc>
        <w:tc>
          <w:tcPr>
            <w:tcW w:w="265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6,6</w:t>
            </w:r>
          </w:p>
        </w:tc>
      </w:tr>
      <w:tr>
        <w:trPr/>
        <w:tc>
          <w:tcPr>
            <w:tcW w:w="359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   </w:t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в том числе по уровню образования:</w:t>
              <w:br/>
              <w:t>высшее и послевузовское </w:t>
              <w:br/>
              <w:t>профессиональное</w:t>
            </w:r>
          </w:p>
        </w:tc>
        <w:tc>
          <w:tcPr>
            <w:tcW w:w="282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21671,9</w:t>
            </w:r>
          </w:p>
        </w:tc>
        <w:tc>
          <w:tcPr>
            <w:tcW w:w="199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20887,6</w:t>
            </w:r>
          </w:p>
        </w:tc>
        <w:tc>
          <w:tcPr>
            <w:tcW w:w="254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784,3</w:t>
            </w:r>
          </w:p>
        </w:tc>
        <w:tc>
          <w:tcPr>
            <w:tcW w:w="2361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81,5</w:t>
            </w:r>
          </w:p>
        </w:tc>
        <w:tc>
          <w:tcPr>
            <w:tcW w:w="265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3,6</w:t>
            </w:r>
          </w:p>
        </w:tc>
      </w:tr>
      <w:tr>
        <w:trPr/>
        <w:tc>
          <w:tcPr>
            <w:tcW w:w="359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      </w:t>
            </w:r>
            <w:r>
              <w:rPr>
                <w:rFonts w:eastAsia="Calibri" w:cs="Times New Roman"/>
                <w:b/>
                <w:kern w:val="0"/>
                <w:lang w:val="ru-RU" w:bidi="ar-SA"/>
              </w:rPr>
              <w:t>из них по группам специальностей:</w:t>
            </w:r>
          </w:p>
        </w:tc>
        <w:tc>
          <w:tcPr>
            <w:tcW w:w="282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 </w:t>
            </w:r>
          </w:p>
        </w:tc>
        <w:tc>
          <w:tcPr>
            <w:tcW w:w="199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 </w:t>
            </w:r>
          </w:p>
        </w:tc>
        <w:tc>
          <w:tcPr>
            <w:tcW w:w="254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 </w:t>
            </w:r>
          </w:p>
        </w:tc>
        <w:tc>
          <w:tcPr>
            <w:tcW w:w="2361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 </w:t>
            </w:r>
          </w:p>
        </w:tc>
        <w:tc>
          <w:tcPr>
            <w:tcW w:w="265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 </w:t>
            </w:r>
          </w:p>
        </w:tc>
      </w:tr>
      <w:tr>
        <w:trPr/>
        <w:tc>
          <w:tcPr>
            <w:tcW w:w="359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экономика и управление</w:t>
            </w:r>
          </w:p>
        </w:tc>
        <w:tc>
          <w:tcPr>
            <w:tcW w:w="282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5513,6</w:t>
            </w:r>
          </w:p>
        </w:tc>
        <w:tc>
          <w:tcPr>
            <w:tcW w:w="199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5267,4</w:t>
            </w:r>
          </w:p>
        </w:tc>
        <w:tc>
          <w:tcPr>
            <w:tcW w:w="254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246,2</w:t>
            </w:r>
          </w:p>
        </w:tc>
        <w:tc>
          <w:tcPr>
            <w:tcW w:w="2361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82,9</w:t>
            </w:r>
          </w:p>
        </w:tc>
        <w:tc>
          <w:tcPr>
            <w:tcW w:w="265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4,5</w:t>
            </w:r>
          </w:p>
        </w:tc>
      </w:tr>
      <w:tr>
        <w:trPr/>
        <w:tc>
          <w:tcPr>
            <w:tcW w:w="359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образование и педогогика</w:t>
            </w:r>
          </w:p>
        </w:tc>
        <w:tc>
          <w:tcPr>
            <w:tcW w:w="282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3769,0</w:t>
            </w:r>
          </w:p>
        </w:tc>
        <w:tc>
          <w:tcPr>
            <w:tcW w:w="199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3643,3</w:t>
            </w:r>
          </w:p>
        </w:tc>
        <w:tc>
          <w:tcPr>
            <w:tcW w:w="254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125,8</w:t>
            </w:r>
          </w:p>
        </w:tc>
        <w:tc>
          <w:tcPr>
            <w:tcW w:w="2361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78,5</w:t>
            </w:r>
          </w:p>
        </w:tc>
        <w:tc>
          <w:tcPr>
            <w:tcW w:w="265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3,3</w:t>
            </w:r>
          </w:p>
        </w:tc>
      </w:tr>
      <w:tr>
        <w:trPr/>
        <w:tc>
          <w:tcPr>
            <w:tcW w:w="359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гуманитарные науки</w:t>
            </w:r>
          </w:p>
        </w:tc>
        <w:tc>
          <w:tcPr>
            <w:tcW w:w="282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2514,1</w:t>
            </w:r>
          </w:p>
        </w:tc>
        <w:tc>
          <w:tcPr>
            <w:tcW w:w="199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2401,8</w:t>
            </w:r>
          </w:p>
        </w:tc>
        <w:tc>
          <w:tcPr>
            <w:tcW w:w="254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112,3</w:t>
            </w:r>
          </w:p>
        </w:tc>
        <w:tc>
          <w:tcPr>
            <w:tcW w:w="2361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83,5</w:t>
            </w:r>
          </w:p>
        </w:tc>
        <w:tc>
          <w:tcPr>
            <w:tcW w:w="265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4,5</w:t>
            </w:r>
          </w:p>
        </w:tc>
      </w:tr>
      <w:tr>
        <w:trPr/>
        <w:tc>
          <w:tcPr>
            <w:tcW w:w="359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здравоохранение</w:t>
            </w:r>
          </w:p>
        </w:tc>
        <w:tc>
          <w:tcPr>
            <w:tcW w:w="282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1388,2</w:t>
            </w:r>
          </w:p>
        </w:tc>
        <w:tc>
          <w:tcPr>
            <w:tcW w:w="199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1371,7</w:t>
            </w:r>
          </w:p>
        </w:tc>
        <w:tc>
          <w:tcPr>
            <w:tcW w:w="254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16,5</w:t>
            </w:r>
          </w:p>
        </w:tc>
        <w:tc>
          <w:tcPr>
            <w:tcW w:w="2361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84,0</w:t>
            </w:r>
          </w:p>
        </w:tc>
        <w:tc>
          <w:tcPr>
            <w:tcW w:w="265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1,2</w:t>
            </w:r>
          </w:p>
        </w:tc>
      </w:tr>
      <w:tr>
        <w:trPr/>
        <w:tc>
          <w:tcPr>
            <w:tcW w:w="359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строительство и архитектура</w:t>
            </w:r>
          </w:p>
        </w:tc>
        <w:tc>
          <w:tcPr>
            <w:tcW w:w="282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1148,2</w:t>
            </w:r>
          </w:p>
        </w:tc>
        <w:tc>
          <w:tcPr>
            <w:tcW w:w="199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1112,3</w:t>
            </w:r>
          </w:p>
        </w:tc>
        <w:tc>
          <w:tcPr>
            <w:tcW w:w="254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36,0</w:t>
            </w:r>
          </w:p>
        </w:tc>
        <w:tc>
          <w:tcPr>
            <w:tcW w:w="2361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81,5</w:t>
            </w:r>
          </w:p>
        </w:tc>
        <w:tc>
          <w:tcPr>
            <w:tcW w:w="265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3,1</w:t>
            </w:r>
          </w:p>
        </w:tc>
      </w:tr>
      <w:tr>
        <w:trPr/>
        <w:tc>
          <w:tcPr>
            <w:tcW w:w="359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энергетика, энергетическое </w:t>
              <w:br/>
              <w:t>машиностроение и </w:t>
              <w:br/>
              <w:t>электротехника</w:t>
            </w:r>
          </w:p>
        </w:tc>
        <w:tc>
          <w:tcPr>
            <w:tcW w:w="282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865,3</w:t>
            </w:r>
          </w:p>
        </w:tc>
        <w:tc>
          <w:tcPr>
            <w:tcW w:w="199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842,7</w:t>
            </w:r>
          </w:p>
        </w:tc>
        <w:tc>
          <w:tcPr>
            <w:tcW w:w="254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22,6</w:t>
            </w:r>
          </w:p>
        </w:tc>
        <w:tc>
          <w:tcPr>
            <w:tcW w:w="2361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83,6</w:t>
            </w:r>
          </w:p>
        </w:tc>
        <w:tc>
          <w:tcPr>
            <w:tcW w:w="265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2,6</w:t>
            </w:r>
          </w:p>
        </w:tc>
      </w:tr>
      <w:tr>
        <w:trPr/>
        <w:tc>
          <w:tcPr>
            <w:tcW w:w="359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сельское и рыбное хозяйство</w:t>
            </w:r>
          </w:p>
        </w:tc>
        <w:tc>
          <w:tcPr>
            <w:tcW w:w="282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746,5</w:t>
            </w:r>
          </w:p>
        </w:tc>
        <w:tc>
          <w:tcPr>
            <w:tcW w:w="199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711,4</w:t>
            </w:r>
          </w:p>
        </w:tc>
        <w:tc>
          <w:tcPr>
            <w:tcW w:w="254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35,0</w:t>
            </w:r>
          </w:p>
        </w:tc>
        <w:tc>
          <w:tcPr>
            <w:tcW w:w="2361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77,0</w:t>
            </w:r>
          </w:p>
        </w:tc>
        <w:tc>
          <w:tcPr>
            <w:tcW w:w="265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4,7</w:t>
            </w:r>
          </w:p>
        </w:tc>
      </w:tr>
      <w:tr>
        <w:trPr/>
        <w:tc>
          <w:tcPr>
            <w:tcW w:w="359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металлургия, машиностроение и</w:t>
              <w:br/>
              <w:t>материалообработка</w:t>
            </w:r>
          </w:p>
        </w:tc>
        <w:tc>
          <w:tcPr>
            <w:tcW w:w="282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705,7</w:t>
            </w:r>
          </w:p>
        </w:tc>
        <w:tc>
          <w:tcPr>
            <w:tcW w:w="199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684,8</w:t>
            </w:r>
          </w:p>
        </w:tc>
        <w:tc>
          <w:tcPr>
            <w:tcW w:w="254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20,9</w:t>
            </w:r>
          </w:p>
        </w:tc>
        <w:tc>
          <w:tcPr>
            <w:tcW w:w="2361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79,2</w:t>
            </w:r>
          </w:p>
        </w:tc>
        <w:tc>
          <w:tcPr>
            <w:tcW w:w="265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3,0</w:t>
            </w:r>
          </w:p>
        </w:tc>
      </w:tr>
      <w:tr>
        <w:trPr/>
        <w:tc>
          <w:tcPr>
            <w:tcW w:w="359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информатика и вычислительная</w:t>
              <w:br/>
              <w:t>техника</w:t>
            </w:r>
          </w:p>
        </w:tc>
        <w:tc>
          <w:tcPr>
            <w:tcW w:w="282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588,3</w:t>
            </w:r>
          </w:p>
        </w:tc>
        <w:tc>
          <w:tcPr>
            <w:tcW w:w="199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575,1</w:t>
            </w:r>
          </w:p>
        </w:tc>
        <w:tc>
          <w:tcPr>
            <w:tcW w:w="254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13,2</w:t>
            </w:r>
          </w:p>
        </w:tc>
        <w:tc>
          <w:tcPr>
            <w:tcW w:w="2361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92,2</w:t>
            </w:r>
          </w:p>
        </w:tc>
        <w:tc>
          <w:tcPr>
            <w:tcW w:w="265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2,2</w:t>
            </w:r>
          </w:p>
        </w:tc>
      </w:tr>
      <w:tr>
        <w:trPr/>
        <w:tc>
          <w:tcPr>
            <w:tcW w:w="359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транспортные средства</w:t>
            </w:r>
          </w:p>
        </w:tc>
        <w:tc>
          <w:tcPr>
            <w:tcW w:w="282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578,8</w:t>
            </w:r>
          </w:p>
        </w:tc>
        <w:tc>
          <w:tcPr>
            <w:tcW w:w="199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560,8</w:t>
            </w:r>
          </w:p>
        </w:tc>
        <w:tc>
          <w:tcPr>
            <w:tcW w:w="254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18,0</w:t>
            </w:r>
          </w:p>
        </w:tc>
        <w:tc>
          <w:tcPr>
            <w:tcW w:w="2361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84,4</w:t>
            </w:r>
          </w:p>
        </w:tc>
        <w:tc>
          <w:tcPr>
            <w:tcW w:w="265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3,1</w:t>
            </w:r>
          </w:p>
        </w:tc>
      </w:tr>
      <w:tr>
        <w:trPr/>
        <w:tc>
          <w:tcPr>
            <w:tcW w:w="359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физико-математические </w:t>
              <w:br/>
              <w:t>специальности</w:t>
            </w:r>
          </w:p>
        </w:tc>
        <w:tc>
          <w:tcPr>
            <w:tcW w:w="282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447,6</w:t>
            </w:r>
          </w:p>
        </w:tc>
        <w:tc>
          <w:tcPr>
            <w:tcW w:w="199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437,6</w:t>
            </w:r>
          </w:p>
        </w:tc>
        <w:tc>
          <w:tcPr>
            <w:tcW w:w="254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10,0</w:t>
            </w:r>
          </w:p>
        </w:tc>
        <w:tc>
          <w:tcPr>
            <w:tcW w:w="2361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84,5</w:t>
            </w:r>
          </w:p>
        </w:tc>
        <w:tc>
          <w:tcPr>
            <w:tcW w:w="265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2,2</w:t>
            </w:r>
          </w:p>
        </w:tc>
      </w:tr>
      <w:tr>
        <w:trPr/>
        <w:tc>
          <w:tcPr>
            <w:tcW w:w="359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электронная техника, </w:t>
              <w:br/>
              <w:t>радиотехника и связь</w:t>
            </w:r>
          </w:p>
        </w:tc>
        <w:tc>
          <w:tcPr>
            <w:tcW w:w="282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464,3</w:t>
            </w:r>
          </w:p>
        </w:tc>
        <w:tc>
          <w:tcPr>
            <w:tcW w:w="199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450,1</w:t>
            </w:r>
          </w:p>
        </w:tc>
        <w:tc>
          <w:tcPr>
            <w:tcW w:w="254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14,2</w:t>
            </w:r>
          </w:p>
        </w:tc>
        <w:tc>
          <w:tcPr>
            <w:tcW w:w="2361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80,9</w:t>
            </w:r>
          </w:p>
        </w:tc>
        <w:tc>
          <w:tcPr>
            <w:tcW w:w="265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3,1</w:t>
            </w:r>
          </w:p>
        </w:tc>
      </w:tr>
      <w:tr>
        <w:trPr/>
        <w:tc>
          <w:tcPr>
            <w:tcW w:w="359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культура и искусство</w:t>
            </w:r>
          </w:p>
        </w:tc>
        <w:tc>
          <w:tcPr>
            <w:tcW w:w="282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423,1</w:t>
            </w:r>
          </w:p>
        </w:tc>
        <w:tc>
          <w:tcPr>
            <w:tcW w:w="199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410,3</w:t>
            </w:r>
          </w:p>
        </w:tc>
        <w:tc>
          <w:tcPr>
            <w:tcW w:w="2548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12,7</w:t>
            </w:r>
          </w:p>
        </w:tc>
        <w:tc>
          <w:tcPr>
            <w:tcW w:w="2361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80,3</w:t>
            </w:r>
          </w:p>
        </w:tc>
        <w:tc>
          <w:tcPr>
            <w:tcW w:w="2654" w:type="dxa"/>
            <w:tcBorders/>
            <w:shd w:color="auto" w:fill="FFC000" w:themeFill="accent4" w:val="clear"/>
          </w:tcPr>
          <w:p>
            <w:pPr>
              <w:pStyle w:val="Normal"/>
              <w:widowControl/>
              <w:spacing w:before="240" w:after="240"/>
              <w:ind w:left="737" w:hanging="0"/>
              <w:jc w:val="center"/>
              <w:rPr>
                <w:rFonts w:eastAsia="Calibri" w:cs="Times New Roman"/>
                <w:b/>
                <w:b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kern w:val="0"/>
                <w:lang w:val="ru-RU" w:bidi="ar-SA"/>
              </w:rPr>
              <w:t>3,0</w:t>
            </w:r>
          </w:p>
        </w:tc>
      </w:tr>
    </w:tbl>
    <w:p>
      <w:pPr>
        <w:pStyle w:val="Normal"/>
        <w:spacing w:before="240" w:after="240"/>
        <w:ind w:hanging="0"/>
        <w:jc w:val="both"/>
        <w:rPr>
          <w:lang w:eastAsia="ru-RU"/>
        </w:rPr>
      </w:pPr>
      <w:r>
        <w:rPr/>
      </w:r>
    </w:p>
    <w:sectPr>
      <w:footerReference w:type="default" r:id="rId7"/>
      <w:footnotePr>
        <w:numFmt w:val="decimal"/>
      </w:footnotePr>
      <w:type w:val="nextPage"/>
      <w:pgSz w:orient="landscape" w:w="16838" w:h="11906"/>
      <w:pgMar w:left="1134" w:right="1134" w:gutter="0" w:header="0" w:top="1701" w:footer="708" w:bottom="85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 Black">
    <w:charset w:val="cc"/>
    <w:family w:val="roman"/>
    <w:pitch w:val="variable"/>
  </w:font>
  <w:font w:name="Calibri Light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11442442"/>
    </w:sdtPr>
    <w:sdtContent>
      <w:p>
        <w:pPr>
          <w:pStyle w:val="Style28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  <w:p>
        <w:pPr>
          <w:pStyle w:val="Style28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0131216"/>
    </w:sdtPr>
    <w:sdtContent>
      <w:p>
        <w:pPr>
          <w:pStyle w:val="Style28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Style28"/>
          <w:rPr/>
        </w:pPr>
        <w:r>
          <w:rPr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before="240" w:after="240"/>
        <w:jc w:val="both"/>
        <w:rPr>
          <w:sz w:val="20"/>
          <w:szCs w:val="20"/>
        </w:rPr>
      </w:pPr>
      <w:r>
        <w:rPr>
          <w:rStyle w:val="Style18"/>
        </w:rPr>
        <w:footnoteRef/>
      </w:r>
      <w:r>
        <w:rPr/>
        <w:t xml:space="preserve"> </w:t>
      </w:r>
      <w:r>
        <w:rPr>
          <w:sz w:val="20"/>
          <w:szCs w:val="20"/>
        </w:rPr>
        <w:t>Отношение численности безработных женщин (мужчин) к численности экономически активного женского (мужского) населения.</w:t>
      </w:r>
    </w:p>
    <w:p>
      <w:pPr>
        <w:pStyle w:val="Style31"/>
        <w:rPr/>
      </w:pPr>
      <w:r>
        <w:rPr/>
      </w:r>
    </w:p>
  </w:footnote>
  <w:footnote w:id="3">
    <w:p>
      <w:pPr>
        <w:pStyle w:val="Style31"/>
        <w:rPr/>
      </w:pPr>
      <w:r>
        <w:rPr>
          <w:rStyle w:val="Style18"/>
        </w:rPr>
        <w:footnoteRef/>
      </w:r>
      <w:r>
        <w:rPr/>
        <w:t xml:space="preserve"> </w:t>
      </w:r>
      <w:r>
        <w:rPr/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4">
    <w:p>
      <w:pPr>
        <w:pStyle w:val="Normal"/>
        <w:spacing w:before="240" w:after="240"/>
        <w:jc w:val="both"/>
        <w:rPr/>
      </w:pPr>
      <w:r>
        <w:rPr>
          <w:rStyle w:val="Style18"/>
        </w:rPr>
        <w:footnoteRef/>
      </w:r>
      <w:r>
        <w:rPr/>
        <w:t xml:space="preserve"> </w:t>
      </w:r>
      <w:r>
        <w:rPr>
          <w:sz w:val="20"/>
          <w:szCs w:val="20"/>
        </w:rPr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  <w:p>
      <w:pPr>
        <w:pStyle w:val="Style31"/>
        <w:rPr/>
      </w:pPr>
      <w:r>
        <w:rPr/>
      </w:r>
    </w:p>
  </w:footnote>
</w:footnotes>
</file>

<file path=word/settings.xml><?xml version="1.0" encoding="utf-8"?>
<w:settings xmlns:w="http://schemas.openxmlformats.org/wordprocessingml/2006/main">
  <w:zoom w:percent="8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4062"/>
    <w:pPr>
      <w:widowControl/>
      <w:bidi w:val="0"/>
      <w:spacing w:lineRule="auto" w:line="360" w:before="240" w:after="240"/>
      <w:ind w:firstLine="737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eastAsia="en-US" w:val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a17903"/>
    <w:pPr>
      <w:keepNext w:val="true"/>
      <w:keepLines/>
      <w:spacing w:before="240" w:after="0"/>
      <w:outlineLvl w:val="0"/>
    </w:pPr>
    <w:rPr>
      <w:rFonts w:ascii="Arial Black" w:hAnsi="Arial Black" w:eastAsia="" w:cs="" w:cstheme="majorBidi" w:eastAsiaTheme="majorEastAsia"/>
      <w:i/>
      <w:color w:val="70AD47" w:themeColor="accent6"/>
      <w:sz w:val="40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a17903"/>
    <w:pPr>
      <w:keepNext w:val="true"/>
      <w:keepLines/>
      <w:spacing w:before="40" w:after="0"/>
      <w:outlineLvl w:val="1"/>
    </w:pPr>
    <w:rPr>
      <w:rFonts w:ascii="Calibri" w:hAnsi="Calibri" w:eastAsia="" w:cs="" w:asciiTheme="minorHAnsi" w:cstheme="majorBidi" w:eastAsiaTheme="majorEastAsia" w:hAnsiTheme="minorHAnsi"/>
      <w:b/>
      <w:i/>
      <w:color w:val="4472C4" w:themeColor="accent1"/>
      <w:sz w:val="32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a179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b31bcd"/>
    <w:rPr/>
  </w:style>
  <w:style w:type="character" w:styleId="Style11">
    <w:name w:val="Интернет-ссылка"/>
    <w:basedOn w:val="DefaultParagraphFont"/>
    <w:uiPriority w:val="99"/>
    <w:unhideWhenUsed/>
    <w:rsid w:val="00b31bcd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31bcd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uiPriority w:val="9"/>
    <w:qFormat/>
    <w:rsid w:val="00a17903"/>
    <w:rPr>
      <w:rFonts w:ascii="Arial Black" w:hAnsi="Arial Black" w:eastAsia="" w:cs="" w:cstheme="majorBidi" w:eastAsiaTheme="majorEastAsia"/>
      <w:i/>
      <w:color w:val="70AD47" w:themeColor="accent6"/>
      <w:sz w:val="40"/>
      <w:szCs w:val="32"/>
      <w:lang w:eastAsia="en-US"/>
    </w:rPr>
  </w:style>
  <w:style w:type="character" w:styleId="21" w:customStyle="1">
    <w:name w:val="Заголовок 2 Знак"/>
    <w:basedOn w:val="DefaultParagraphFont"/>
    <w:uiPriority w:val="9"/>
    <w:qFormat/>
    <w:rsid w:val="00a17903"/>
    <w:rPr>
      <w:rFonts w:ascii="Calibri" w:hAnsi="Calibri" w:eastAsia="" w:cs="" w:asciiTheme="minorHAnsi" w:cstheme="majorBidi" w:eastAsiaTheme="majorEastAsia" w:hAnsiTheme="minorHAnsi"/>
      <w:b/>
      <w:i/>
      <w:color w:val="4472C4" w:themeColor="accent1"/>
      <w:sz w:val="32"/>
      <w:szCs w:val="26"/>
      <w:lang w:eastAsia="en-US"/>
    </w:rPr>
  </w:style>
  <w:style w:type="character" w:styleId="31" w:customStyle="1">
    <w:name w:val="Заголовок 3 Знак"/>
    <w:basedOn w:val="DefaultParagraphFont"/>
    <w:uiPriority w:val="9"/>
    <w:qFormat/>
    <w:rsid w:val="00a179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en-US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18293c"/>
    <w:rPr>
      <w:rFonts w:ascii="Times New Roman" w:hAnsi="Times New Roman"/>
      <w:sz w:val="28"/>
      <w:szCs w:val="22"/>
      <w:lang w:eastAsia="en-US"/>
    </w:rPr>
  </w:style>
  <w:style w:type="character" w:styleId="Style14" w:customStyle="1">
    <w:name w:val="Нижний колонтитул Знак"/>
    <w:basedOn w:val="DefaultParagraphFont"/>
    <w:uiPriority w:val="99"/>
    <w:qFormat/>
    <w:rsid w:val="0018293c"/>
    <w:rPr>
      <w:rFonts w:ascii="Times New Roman" w:hAnsi="Times New Roman"/>
      <w:sz w:val="28"/>
      <w:szCs w:val="22"/>
      <w:lang w:eastAsia="en-US"/>
    </w:rPr>
  </w:style>
  <w:style w:type="character" w:styleId="Style15" w:customStyle="1">
    <w:name w:val="Текст сноски Знак"/>
    <w:basedOn w:val="DefaultParagraphFont"/>
    <w:uiPriority w:val="99"/>
    <w:semiHidden/>
    <w:qFormat/>
    <w:rsid w:val="003814c8"/>
    <w:rPr>
      <w:rFonts w:ascii="Times New Roman" w:hAnsi="Times New Roman"/>
      <w:lang w:eastAsia="en-US"/>
    </w:rPr>
  </w:style>
  <w:style w:type="character" w:styleId="Style16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814c8"/>
    <w:rPr>
      <w:vertAlign w:val="superscript"/>
    </w:rPr>
  </w:style>
  <w:style w:type="character" w:styleId="Style17">
    <w:name w:val="Ссылка указателя"/>
    <w:qFormat/>
    <w:rPr/>
  </w:style>
  <w:style w:type="character" w:styleId="Style18">
    <w:name w:val="Символ сноски"/>
    <w:qFormat/>
    <w:rPr/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Символ концевой сноски"/>
    <w:qFormat/>
    <w:rPr/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Lucida Sans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b31bcd"/>
    <w:pPr>
      <w:spacing w:lineRule="auto" w:line="240" w:beforeAutospacing="1" w:afterAutospacing="1"/>
    </w:pPr>
    <w:rPr>
      <w:rFonts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31bcd"/>
    <w:pPr>
      <w:spacing w:lineRule="auto" w:line="240" w:before="240" w:after="0"/>
    </w:pPr>
    <w:rPr>
      <w:rFonts w:ascii="Tahoma" w:hAnsi="Tahoma" w:cs="Tahoma"/>
      <w:sz w:val="16"/>
      <w:szCs w:val="16"/>
    </w:rPr>
  </w:style>
  <w:style w:type="paragraph" w:styleId="12" w:customStyle="1">
    <w:name w:val="Стиль1"/>
    <w:basedOn w:val="Normal"/>
    <w:qFormat/>
    <w:rsid w:val="00de28bc"/>
    <w:pPr>
      <w:spacing w:lineRule="auto" w:line="240" w:before="240" w:after="0"/>
      <w:jc w:val="both"/>
    </w:pPr>
    <w:rPr/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Style13"/>
    <w:uiPriority w:val="99"/>
    <w:unhideWhenUsed/>
    <w:rsid w:val="0018293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link w:val="Style14"/>
    <w:uiPriority w:val="99"/>
    <w:unhideWhenUsed/>
    <w:rsid w:val="0018293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Index Heading"/>
    <w:basedOn w:val="Style21"/>
    <w:pPr/>
    <w:rPr/>
  </w:style>
  <w:style w:type="paragraph" w:styleId="Style30">
    <w:name w:val="TOC Heading"/>
    <w:basedOn w:val="1"/>
    <w:next w:val="Normal"/>
    <w:uiPriority w:val="39"/>
    <w:unhideWhenUsed/>
    <w:qFormat/>
    <w:rsid w:val="0018293c"/>
    <w:pPr>
      <w:spacing w:lineRule="auto" w:line="259"/>
      <w:ind w:hanging="0"/>
      <w:outlineLvl w:val="9"/>
    </w:pPr>
    <w:rPr>
      <w:rFonts w:ascii="Calibri Light" w:hAnsi="Calibri Light" w:asciiTheme="majorHAnsi" w:hAnsiTheme="majorHAnsi"/>
      <w:i w:val="false"/>
      <w:color w:val="2F5496" w:themeColor="accent1" w:themeShade="bf"/>
      <w:sz w:val="32"/>
      <w:lang w:eastAsia="ru-RU"/>
    </w:rPr>
  </w:style>
  <w:style w:type="paragraph" w:styleId="13">
    <w:name w:val="TOC 1"/>
    <w:basedOn w:val="Normal"/>
    <w:next w:val="Normal"/>
    <w:autoRedefine/>
    <w:uiPriority w:val="39"/>
    <w:unhideWhenUsed/>
    <w:rsid w:val="0018293c"/>
    <w:pPr>
      <w:spacing w:before="24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18293c"/>
    <w:pPr>
      <w:spacing w:before="240" w:after="100"/>
      <w:ind w:left="280" w:firstLine="737"/>
    </w:pPr>
    <w:rPr/>
  </w:style>
  <w:style w:type="paragraph" w:styleId="Style31">
    <w:name w:val="Footnote Text"/>
    <w:basedOn w:val="Normal"/>
    <w:link w:val="Style15"/>
    <w:uiPriority w:val="99"/>
    <w:semiHidden/>
    <w:unhideWhenUsed/>
    <w:rsid w:val="003814c8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b31b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a8">
    <w:name w:val="Табличный"/>
    <w:basedOn w:val="a1"/>
    <w:uiPriority w:val="99"/>
    <w:rsid w:val="00a17903"/>
    <w:rPr>
      <w:i/>
      <w:sz w:val="24"/>
    </w:rPr>
  </w:style>
  <w:style w:type="table" w:customStyle="1" w:styleId="21">
    <w:name w:val="Табличный 2"/>
    <w:basedOn w:val="a1"/>
    <w:uiPriority w:val="99"/>
    <w:rsid w:val="00ab4062"/>
    <w:pPr>
      <w:jc w:val="center"/>
    </w:pPr>
    <w:rPr>
      <w:b/>
    </w:rPr>
    <w:tcPr>
      <w:shd w:val="clear" w:color="auto" w:fill="FFC000" w:themeFill="accent4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notes" Target="footnotes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01624-E953-4411-AC87-D6600365F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LibreOffice/7.3.3.2$Windows_X86_64 LibreOffice_project/d1d0ea68f081ee2800a922cac8f79445e4603348</Application>
  <AppVersion>15.0000</AppVersion>
  <Pages>12</Pages>
  <Words>922</Words>
  <Characters>5833</Characters>
  <CharactersWithSpaces>6658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2019-01-30T05:07:00Z</dcterms:created>
  <dc:creator>Claire</dc:creator>
  <dc:description/>
  <dc:language>ru-RU</dc:language>
  <cp:lastModifiedBy/>
  <dcterms:modified xsi:type="dcterms:W3CDTF">2024-03-27T09:18:09Z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