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
        <w:rPr>
          <w:rFonts w:ascii="Times New Roman"/>
          <w:sz w:val="21"/>
        </w:rPr>
      </w:pPr>
    </w:p>
    <w:p>
      <w:pPr>
        <w:pStyle w:val="Heading1"/>
        <w:spacing w:line="480" w:lineRule="auto"/>
        <w:ind w:left="1632" w:right="1649"/>
      </w:pPr>
      <w:bookmarkStart w:name="seriec_503_esp_original" w:id="1"/>
      <w:bookmarkEnd w:id="1"/>
      <w:r>
        <w:rPr>
          <w:b w:val="0"/>
        </w:rPr>
      </w:r>
      <w:r>
        <w:rPr/>
        <w:t>CORTE INTERAMERICANA DE DERECHOS HUMANOS CASO BAPTISTE Y OTROS VS. HAITÍ</w:t>
      </w:r>
    </w:p>
    <w:p>
      <w:pPr>
        <w:spacing w:before="0"/>
        <w:ind w:left="1632" w:right="1649" w:firstLine="0"/>
        <w:jc w:val="center"/>
        <w:rPr>
          <w:b/>
          <w:sz w:val="20"/>
        </w:rPr>
      </w:pPr>
      <w:r>
        <w:rPr>
          <w:b/>
          <w:sz w:val="20"/>
        </w:rPr>
        <w:t>SENTENCIA DE 1 DE SEPTIEMPRE DE 2023</w:t>
      </w:r>
    </w:p>
    <w:p>
      <w:pPr>
        <w:pStyle w:val="BodyText"/>
        <w:rPr>
          <w:b/>
        </w:rPr>
      </w:pPr>
    </w:p>
    <w:p>
      <w:pPr>
        <w:pStyle w:val="Heading2"/>
        <w:ind w:left="3177" w:firstLine="0"/>
        <w:rPr>
          <w:i w:val="0"/>
        </w:rPr>
      </w:pPr>
      <w:r>
        <w:rPr>
          <w:i w:val="0"/>
        </w:rPr>
        <w:t>(</w:t>
      </w:r>
      <w:r>
        <w:rPr>
          <w:i/>
        </w:rPr>
        <w:t>Fondo y Reparaciones</w:t>
      </w:r>
      <w:r>
        <w:rPr>
          <w:i w:val="0"/>
        </w:rPr>
        <w:t>)</w:t>
      </w:r>
    </w:p>
    <w:p>
      <w:pPr>
        <w:pStyle w:val="BodyText"/>
        <w:rPr>
          <w:b/>
          <w:sz w:val="24"/>
        </w:rPr>
      </w:pPr>
    </w:p>
    <w:p>
      <w:pPr>
        <w:pStyle w:val="BodyText"/>
        <w:rPr>
          <w:b/>
          <w:sz w:val="24"/>
        </w:rPr>
      </w:pPr>
    </w:p>
    <w:p>
      <w:pPr>
        <w:spacing w:before="146"/>
        <w:ind w:left="101" w:right="0" w:firstLine="0"/>
        <w:jc w:val="both"/>
        <w:rPr>
          <w:i/>
          <w:sz w:val="20"/>
        </w:rPr>
      </w:pPr>
      <w:r>
        <w:rPr>
          <w:sz w:val="20"/>
        </w:rPr>
        <w:t>En el caso </w:t>
      </w:r>
      <w:r>
        <w:rPr>
          <w:i/>
          <w:sz w:val="20"/>
        </w:rPr>
        <w:t>Baptiste y otros Vs. Haití,</w:t>
      </w:r>
    </w:p>
    <w:p>
      <w:pPr>
        <w:pStyle w:val="BodyText"/>
        <w:rPr>
          <w:i/>
        </w:rPr>
      </w:pPr>
    </w:p>
    <w:p>
      <w:pPr>
        <w:pStyle w:val="BodyText"/>
        <w:ind w:left="100"/>
      </w:pPr>
      <w:r>
        <w:rPr/>
        <w:t>la Corte Interamericana de Derechos Humanos (en adelante “la Corte Interamericana”, “la Corte” o “el Tribunal”), integrada por los siguientes jueces y juezas:</w:t>
      </w:r>
    </w:p>
    <w:p>
      <w:pPr>
        <w:pStyle w:val="BodyText"/>
        <w:spacing w:before="12"/>
        <w:rPr>
          <w:sz w:val="19"/>
        </w:rPr>
      </w:pPr>
    </w:p>
    <w:p>
      <w:pPr>
        <w:pStyle w:val="BodyText"/>
        <w:ind w:left="100"/>
        <w:jc w:val="both"/>
      </w:pPr>
      <w:r>
        <w:rPr/>
        <w:t>Ricardo C. Pérez Manrique, Presidente;</w:t>
      </w:r>
    </w:p>
    <w:p>
      <w:pPr>
        <w:pStyle w:val="BodyText"/>
        <w:ind w:left="100" w:right="3809"/>
      </w:pPr>
      <w:r>
        <w:rPr/>
        <w:t>Eduardo Ferrer Mac-Gregor Poisot, Vicepresidente; Humberto Antonio Sierra Porto, Juez;</w:t>
      </w:r>
    </w:p>
    <w:p>
      <w:pPr>
        <w:pStyle w:val="BodyText"/>
        <w:ind w:left="100" w:right="5726"/>
      </w:pPr>
      <w:r>
        <w:rPr/>
        <w:t>Nancy Hernández López, Jueza; Verónica Gómez, Jueza;</w:t>
      </w:r>
    </w:p>
    <w:p>
      <w:pPr>
        <w:pStyle w:val="BodyText"/>
        <w:ind w:left="100" w:right="5635"/>
      </w:pPr>
      <w:r>
        <w:rPr/>
        <w:t>Patricia Pérez Goldberg, Jueza, y Rodrigo Mudrovitsch, Juez;</w:t>
      </w:r>
    </w:p>
    <w:p>
      <w:pPr>
        <w:pStyle w:val="BodyText"/>
        <w:spacing w:before="8"/>
        <w:rPr>
          <w:sz w:val="19"/>
        </w:rPr>
      </w:pPr>
    </w:p>
    <w:p>
      <w:pPr>
        <w:pStyle w:val="BodyText"/>
        <w:spacing w:before="1"/>
        <w:ind w:left="100"/>
        <w:jc w:val="both"/>
      </w:pPr>
      <w:r>
        <w:rPr/>
        <w:t>presentes, además,</w:t>
      </w:r>
    </w:p>
    <w:p>
      <w:pPr>
        <w:pStyle w:val="BodyText"/>
        <w:spacing w:before="9"/>
        <w:rPr>
          <w:sz w:val="19"/>
        </w:rPr>
      </w:pPr>
    </w:p>
    <w:p>
      <w:pPr>
        <w:pStyle w:val="BodyText"/>
        <w:ind w:left="100" w:right="4765"/>
      </w:pPr>
      <w:r>
        <w:rPr/>
        <w:t>Pablo Saavedra Alessandri, Secretario, y Romina I. Sijniensky, Secretaria Adjunta,</w:t>
      </w:r>
    </w:p>
    <w:p>
      <w:pPr>
        <w:pStyle w:val="BodyText"/>
        <w:spacing w:before="11"/>
        <w:rPr>
          <w:sz w:val="19"/>
        </w:rPr>
      </w:pPr>
    </w:p>
    <w:p>
      <w:pPr>
        <w:pStyle w:val="BodyText"/>
        <w:ind w:left="100" w:right="116"/>
        <w:jc w:val="both"/>
      </w:pPr>
      <w:r>
        <w:rPr/>
        <w:t>de</w:t>
      </w:r>
      <w:r>
        <w:rPr>
          <w:spacing w:val="-18"/>
        </w:rPr>
        <w:t> </w:t>
      </w:r>
      <w:r>
        <w:rPr/>
        <w:t>conformidad</w:t>
      </w:r>
      <w:r>
        <w:rPr>
          <w:spacing w:val="-18"/>
        </w:rPr>
        <w:t> </w:t>
      </w:r>
      <w:r>
        <w:rPr/>
        <w:t>con</w:t>
      </w:r>
      <w:r>
        <w:rPr>
          <w:spacing w:val="-18"/>
        </w:rPr>
        <w:t> </w:t>
      </w:r>
      <w:r>
        <w:rPr/>
        <w:t>los</w:t>
      </w:r>
      <w:r>
        <w:rPr>
          <w:spacing w:val="-20"/>
        </w:rPr>
        <w:t> </w:t>
      </w:r>
      <w:r>
        <w:rPr/>
        <w:t>artículos</w:t>
      </w:r>
      <w:r>
        <w:rPr>
          <w:spacing w:val="-19"/>
        </w:rPr>
        <w:t> </w:t>
      </w:r>
      <w:r>
        <w:rPr/>
        <w:t>62.3</w:t>
      </w:r>
      <w:r>
        <w:rPr>
          <w:spacing w:val="-18"/>
        </w:rPr>
        <w:t> </w:t>
      </w:r>
      <w:r>
        <w:rPr/>
        <w:t>y</w:t>
      </w:r>
      <w:r>
        <w:rPr>
          <w:spacing w:val="-19"/>
        </w:rPr>
        <w:t> </w:t>
      </w:r>
      <w:r>
        <w:rPr/>
        <w:t>63.1</w:t>
      </w:r>
      <w:r>
        <w:rPr>
          <w:spacing w:val="-19"/>
        </w:rPr>
        <w:t> </w:t>
      </w:r>
      <w:r>
        <w:rPr/>
        <w:t>de</w:t>
      </w:r>
      <w:r>
        <w:rPr>
          <w:spacing w:val="-18"/>
        </w:rPr>
        <w:t> </w:t>
      </w:r>
      <w:r>
        <w:rPr/>
        <w:t>la</w:t>
      </w:r>
      <w:r>
        <w:rPr>
          <w:spacing w:val="-19"/>
        </w:rPr>
        <w:t> </w:t>
      </w:r>
      <w:r>
        <w:rPr/>
        <w:t>Convención</w:t>
      </w:r>
      <w:r>
        <w:rPr>
          <w:spacing w:val="-17"/>
        </w:rPr>
        <w:t> </w:t>
      </w:r>
      <w:r>
        <w:rPr/>
        <w:t>Americana</w:t>
      </w:r>
      <w:r>
        <w:rPr>
          <w:spacing w:val="-18"/>
        </w:rPr>
        <w:t> </w:t>
      </w:r>
      <w:r>
        <w:rPr/>
        <w:t>sobre</w:t>
      </w:r>
      <w:r>
        <w:rPr>
          <w:spacing w:val="-18"/>
        </w:rPr>
        <w:t> </w:t>
      </w:r>
      <w:r>
        <w:rPr/>
        <w:t>Derechos Humanos</w:t>
      </w:r>
      <w:r>
        <w:rPr>
          <w:spacing w:val="-8"/>
        </w:rPr>
        <w:t> </w:t>
      </w:r>
      <w:r>
        <w:rPr/>
        <w:t>(en</w:t>
      </w:r>
      <w:r>
        <w:rPr>
          <w:spacing w:val="-7"/>
        </w:rPr>
        <w:t> </w:t>
      </w:r>
      <w:r>
        <w:rPr/>
        <w:t>adelante</w:t>
      </w:r>
      <w:r>
        <w:rPr>
          <w:spacing w:val="-8"/>
        </w:rPr>
        <w:t> </w:t>
      </w:r>
      <w:r>
        <w:rPr/>
        <w:t>“la</w:t>
      </w:r>
      <w:r>
        <w:rPr>
          <w:spacing w:val="-8"/>
        </w:rPr>
        <w:t> </w:t>
      </w:r>
      <w:r>
        <w:rPr/>
        <w:t>Convención</w:t>
      </w:r>
      <w:r>
        <w:rPr>
          <w:spacing w:val="-7"/>
        </w:rPr>
        <w:t> </w:t>
      </w:r>
      <w:r>
        <w:rPr/>
        <w:t>Americana”</w:t>
      </w:r>
      <w:r>
        <w:rPr>
          <w:spacing w:val="-7"/>
        </w:rPr>
        <w:t> </w:t>
      </w:r>
      <w:r>
        <w:rPr/>
        <w:t>o</w:t>
      </w:r>
      <w:r>
        <w:rPr>
          <w:spacing w:val="-9"/>
        </w:rPr>
        <w:t> </w:t>
      </w:r>
      <w:r>
        <w:rPr/>
        <w:t>“la</w:t>
      </w:r>
      <w:r>
        <w:rPr>
          <w:spacing w:val="-9"/>
        </w:rPr>
        <w:t> </w:t>
      </w:r>
      <w:r>
        <w:rPr/>
        <w:t>Convención”)</w:t>
      </w:r>
      <w:r>
        <w:rPr>
          <w:spacing w:val="-9"/>
        </w:rPr>
        <w:t> </w:t>
      </w:r>
      <w:r>
        <w:rPr/>
        <w:t>y</w:t>
      </w:r>
      <w:r>
        <w:rPr>
          <w:spacing w:val="-8"/>
        </w:rPr>
        <w:t> </w:t>
      </w:r>
      <w:r>
        <w:rPr/>
        <w:t>con</w:t>
      </w:r>
      <w:r>
        <w:rPr>
          <w:spacing w:val="-9"/>
        </w:rPr>
        <w:t> </w:t>
      </w:r>
      <w:r>
        <w:rPr/>
        <w:t>los</w:t>
      </w:r>
      <w:r>
        <w:rPr>
          <w:spacing w:val="-9"/>
        </w:rPr>
        <w:t> </w:t>
      </w:r>
      <w:r>
        <w:rPr/>
        <w:t>artículos 31,</w:t>
      </w:r>
      <w:r>
        <w:rPr>
          <w:spacing w:val="-10"/>
        </w:rPr>
        <w:t> </w:t>
      </w:r>
      <w:r>
        <w:rPr/>
        <w:t>32,</w:t>
      </w:r>
      <w:r>
        <w:rPr>
          <w:spacing w:val="-11"/>
        </w:rPr>
        <w:t> </w:t>
      </w:r>
      <w:r>
        <w:rPr/>
        <w:t>65</w:t>
      </w:r>
      <w:r>
        <w:rPr>
          <w:spacing w:val="-11"/>
        </w:rPr>
        <w:t> </w:t>
      </w:r>
      <w:r>
        <w:rPr/>
        <w:t>y</w:t>
      </w:r>
      <w:r>
        <w:rPr>
          <w:spacing w:val="-11"/>
        </w:rPr>
        <w:t> </w:t>
      </w:r>
      <w:r>
        <w:rPr/>
        <w:t>67</w:t>
      </w:r>
      <w:r>
        <w:rPr>
          <w:spacing w:val="-11"/>
        </w:rPr>
        <w:t> </w:t>
      </w:r>
      <w:r>
        <w:rPr/>
        <w:t>del</w:t>
      </w:r>
      <w:r>
        <w:rPr>
          <w:spacing w:val="-10"/>
        </w:rPr>
        <w:t> </w:t>
      </w:r>
      <w:r>
        <w:rPr/>
        <w:t>Reglamento</w:t>
      </w:r>
      <w:r>
        <w:rPr>
          <w:spacing w:val="-12"/>
        </w:rPr>
        <w:t> </w:t>
      </w:r>
      <w:r>
        <w:rPr/>
        <w:t>de</w:t>
      </w:r>
      <w:r>
        <w:rPr>
          <w:spacing w:val="-11"/>
        </w:rPr>
        <w:t> </w:t>
      </w:r>
      <w:r>
        <w:rPr/>
        <w:t>la</w:t>
      </w:r>
      <w:r>
        <w:rPr>
          <w:spacing w:val="-11"/>
        </w:rPr>
        <w:t> </w:t>
      </w:r>
      <w:r>
        <w:rPr/>
        <w:t>Corte</w:t>
      </w:r>
      <w:r>
        <w:rPr>
          <w:spacing w:val="-10"/>
        </w:rPr>
        <w:t> </w:t>
      </w:r>
      <w:r>
        <w:rPr/>
        <w:t>(en</w:t>
      </w:r>
      <w:r>
        <w:rPr>
          <w:spacing w:val="-11"/>
        </w:rPr>
        <w:t> </w:t>
      </w:r>
      <w:r>
        <w:rPr/>
        <w:t>adelante</w:t>
      </w:r>
      <w:r>
        <w:rPr>
          <w:spacing w:val="-10"/>
        </w:rPr>
        <w:t> </w:t>
      </w:r>
      <w:r>
        <w:rPr/>
        <w:t>“el</w:t>
      </w:r>
      <w:r>
        <w:rPr>
          <w:spacing w:val="-11"/>
        </w:rPr>
        <w:t> </w:t>
      </w:r>
      <w:r>
        <w:rPr/>
        <w:t>Reglamento”</w:t>
      </w:r>
      <w:r>
        <w:rPr>
          <w:spacing w:val="-10"/>
        </w:rPr>
        <w:t> </w:t>
      </w:r>
      <w:r>
        <w:rPr/>
        <w:t>o</w:t>
      </w:r>
      <w:r>
        <w:rPr>
          <w:spacing w:val="-11"/>
        </w:rPr>
        <w:t> </w:t>
      </w:r>
      <w:r>
        <w:rPr/>
        <w:t>“Reglamento de la Corte”), dicta la presente Sentencia que se estructura en el siguiente</w:t>
      </w:r>
      <w:r>
        <w:rPr>
          <w:spacing w:val="-29"/>
        </w:rPr>
        <w:t> </w:t>
      </w:r>
      <w:r>
        <w:rPr/>
        <w:t>orden:</w:t>
      </w:r>
    </w:p>
    <w:p>
      <w:pPr>
        <w:spacing w:after="0"/>
        <w:jc w:val="both"/>
        <w:sectPr>
          <w:type w:val="continuous"/>
          <w:pgSz w:w="12240" w:h="15840"/>
          <w:pgMar w:top="1500" w:bottom="280" w:left="1600" w:right="1580"/>
        </w:sectPr>
      </w:pPr>
    </w:p>
    <w:p>
      <w:pPr>
        <w:pStyle w:val="Heading1"/>
        <w:spacing w:before="76"/>
        <w:ind w:left="1632" w:right="1648"/>
      </w:pPr>
      <w:r>
        <w:rPr/>
        <w:t>TABLA DE CONTENIDO</w:t>
      </w:r>
    </w:p>
    <w:p>
      <w:pPr>
        <w:spacing w:after="0"/>
        <w:sectPr>
          <w:footerReference w:type="default" r:id="rId5"/>
          <w:pgSz w:w="12240" w:h="15840"/>
          <w:pgMar w:footer="995" w:header="0" w:top="1340" w:bottom="1633" w:left="1600" w:right="1580"/>
          <w:pgNumType w:start="2"/>
        </w:sectPr>
      </w:pPr>
    </w:p>
    <w:sdt>
      <w:sdtPr>
        <w:docPartObj>
          <w:docPartGallery w:val="Table of Contents"/>
          <w:docPartUnique/>
        </w:docPartObj>
      </w:sdtPr>
      <w:sdtEndPr/>
      <w:sdtContent>
        <w:p>
          <w:pPr>
            <w:pStyle w:val="TOC1"/>
            <w:numPr>
              <w:ilvl w:val="0"/>
              <w:numId w:val="1"/>
            </w:numPr>
            <w:tabs>
              <w:tab w:pos="280" w:val="left" w:leader="none"/>
              <w:tab w:pos="8940" w:val="right" w:leader="dot"/>
            </w:tabs>
            <w:spacing w:line="240" w:lineRule="auto" w:before="875" w:after="0"/>
            <w:ind w:left="279" w:right="0" w:hanging="178"/>
            <w:jc w:val="left"/>
          </w:pPr>
          <w:hyperlink w:history="true" w:anchor="_bookmark0">
            <w:r>
              <w:rPr/>
              <w:t>INTRODUCCIÓN DE LA CAUSA Y OBJETO DE</w:t>
            </w:r>
            <w:r>
              <w:rPr>
                <w:spacing w:val="-7"/>
              </w:rPr>
              <w:t> </w:t>
            </w:r>
            <w:r>
              <w:rPr/>
              <w:t>LA</w:t>
            </w:r>
            <w:r>
              <w:rPr>
                <w:spacing w:val="-1"/>
              </w:rPr>
              <w:t> </w:t>
            </w:r>
            <w:r>
              <w:rPr/>
              <w:t>CONTROVERSIA</w:t>
              <w:tab/>
              <w:t>4</w:t>
            </w:r>
          </w:hyperlink>
        </w:p>
        <w:p>
          <w:pPr>
            <w:pStyle w:val="TOC1"/>
            <w:numPr>
              <w:ilvl w:val="0"/>
              <w:numId w:val="1"/>
            </w:numPr>
            <w:tabs>
              <w:tab w:pos="389" w:val="left" w:leader="none"/>
              <w:tab w:pos="8940" w:val="right" w:leader="dot"/>
            </w:tabs>
            <w:spacing w:line="240" w:lineRule="auto" w:before="119" w:after="0"/>
            <w:ind w:left="388" w:right="0" w:hanging="287"/>
            <w:jc w:val="left"/>
          </w:pPr>
          <w:hyperlink w:history="true" w:anchor="_bookmark5">
            <w:r>
              <w:rPr/>
              <w:t>PROCEDIMIENTO ANTE</w:t>
            </w:r>
            <w:r>
              <w:rPr>
                <w:spacing w:val="-3"/>
              </w:rPr>
              <w:t> </w:t>
            </w:r>
            <w:r>
              <w:rPr/>
              <w:t>LA</w:t>
            </w:r>
            <w:r>
              <w:rPr>
                <w:spacing w:val="-1"/>
              </w:rPr>
              <w:t> </w:t>
            </w:r>
            <w:r>
              <w:rPr/>
              <w:t>CORTE</w:t>
              <w:tab/>
              <w:t>5</w:t>
            </w:r>
          </w:hyperlink>
        </w:p>
        <w:p>
          <w:pPr>
            <w:pStyle w:val="TOC1"/>
            <w:numPr>
              <w:ilvl w:val="0"/>
              <w:numId w:val="1"/>
            </w:numPr>
            <w:tabs>
              <w:tab w:pos="498" w:val="left" w:leader="none"/>
              <w:tab w:pos="8940" w:val="right" w:leader="dot"/>
            </w:tabs>
            <w:spacing w:line="240" w:lineRule="auto" w:before="120" w:after="0"/>
            <w:ind w:left="497" w:right="0" w:hanging="396"/>
            <w:jc w:val="left"/>
          </w:pPr>
          <w:hyperlink w:history="true" w:anchor="_bookmark9">
            <w:r>
              <w:rPr/>
              <w:t>CONSIDERACIÓN</w:t>
            </w:r>
            <w:r>
              <w:rPr>
                <w:spacing w:val="-3"/>
              </w:rPr>
              <w:t> </w:t>
            </w:r>
            <w:r>
              <w:rPr/>
              <w:t>PREVIA</w:t>
              <w:tab/>
              <w:t>6</w:t>
            </w:r>
          </w:hyperlink>
        </w:p>
        <w:p>
          <w:pPr>
            <w:pStyle w:val="TOC1"/>
            <w:numPr>
              <w:ilvl w:val="0"/>
              <w:numId w:val="1"/>
            </w:numPr>
            <w:tabs>
              <w:tab w:pos="433" w:val="left" w:leader="none"/>
              <w:tab w:pos="8940" w:val="right" w:leader="dot"/>
            </w:tabs>
            <w:spacing w:line="240" w:lineRule="auto" w:before="119" w:after="0"/>
            <w:ind w:left="432" w:right="0" w:hanging="331"/>
            <w:jc w:val="left"/>
          </w:pPr>
          <w:hyperlink w:history="true" w:anchor="_bookmark11">
            <w:r>
              <w:rPr/>
              <w:t>COMPETENCIA</w:t>
              <w:tab/>
              <w:t>7</w:t>
            </w:r>
          </w:hyperlink>
        </w:p>
        <w:p>
          <w:pPr>
            <w:pStyle w:val="TOC1"/>
            <w:numPr>
              <w:ilvl w:val="0"/>
              <w:numId w:val="1"/>
            </w:numPr>
            <w:tabs>
              <w:tab w:pos="324" w:val="left" w:leader="none"/>
              <w:tab w:pos="8940" w:val="right" w:leader="dot"/>
            </w:tabs>
            <w:spacing w:line="243" w:lineRule="exact" w:before="120" w:after="0"/>
            <w:ind w:left="323" w:right="0" w:hanging="222"/>
            <w:jc w:val="left"/>
          </w:pPr>
          <w:hyperlink w:history="true" w:anchor="_bookmark12">
            <w:r>
              <w:rPr/>
              <w:t>PRUEBA</w:t>
              <w:tab/>
              <w:t>7</w:t>
            </w:r>
          </w:hyperlink>
        </w:p>
        <w:p>
          <w:pPr>
            <w:pStyle w:val="TOC2"/>
            <w:numPr>
              <w:ilvl w:val="0"/>
              <w:numId w:val="2"/>
            </w:numPr>
            <w:tabs>
              <w:tab w:pos="386" w:val="left" w:leader="none"/>
              <w:tab w:pos="8939" w:val="right" w:leader="dot"/>
            </w:tabs>
            <w:spacing w:line="243" w:lineRule="exact" w:before="0" w:after="0"/>
            <w:ind w:left="386" w:right="0" w:hanging="285"/>
            <w:jc w:val="left"/>
            <w:rPr>
              <w:i/>
            </w:rPr>
          </w:pPr>
          <w:hyperlink w:history="true" w:anchor="_bookmark13">
            <w:r>
              <w:rPr>
                <w:i/>
              </w:rPr>
              <w:t>Admisibilidad de la</w:t>
            </w:r>
            <w:r>
              <w:rPr>
                <w:i/>
                <w:spacing w:val="-4"/>
              </w:rPr>
              <w:t> </w:t>
            </w:r>
            <w:r>
              <w:rPr>
                <w:i/>
              </w:rPr>
              <w:t>prueba</w:t>
            </w:r>
            <w:r>
              <w:rPr>
                <w:i/>
                <w:spacing w:val="-2"/>
              </w:rPr>
              <w:t> </w:t>
            </w:r>
            <w:r>
              <w:rPr>
                <w:i/>
              </w:rPr>
              <w:t>documental</w:t>
              <w:tab/>
              <w:t>7</w:t>
            </w:r>
          </w:hyperlink>
        </w:p>
        <w:p>
          <w:pPr>
            <w:pStyle w:val="TOC2"/>
            <w:numPr>
              <w:ilvl w:val="0"/>
              <w:numId w:val="2"/>
            </w:numPr>
            <w:tabs>
              <w:tab w:pos="383" w:val="left" w:leader="none"/>
              <w:tab w:pos="8939" w:val="right" w:leader="dot"/>
            </w:tabs>
            <w:spacing w:line="240" w:lineRule="auto" w:before="0" w:after="0"/>
            <w:ind w:left="382" w:right="0" w:hanging="281"/>
            <w:jc w:val="left"/>
            <w:rPr>
              <w:i/>
            </w:rPr>
          </w:pPr>
          <w:hyperlink w:history="true" w:anchor="_bookmark14">
            <w:r>
              <w:rPr>
                <w:i/>
              </w:rPr>
              <w:t>Admisibilidad de la prueba testimonial</w:t>
            </w:r>
            <w:r>
              <w:rPr>
                <w:i/>
                <w:spacing w:val="-6"/>
              </w:rPr>
              <w:t> </w:t>
            </w:r>
            <w:r>
              <w:rPr>
                <w:i/>
              </w:rPr>
              <w:t>y</w:t>
            </w:r>
            <w:r>
              <w:rPr>
                <w:i/>
                <w:spacing w:val="-1"/>
              </w:rPr>
              <w:t> </w:t>
            </w:r>
            <w:r>
              <w:rPr>
                <w:i/>
              </w:rPr>
              <w:t>pericial</w:t>
              <w:tab/>
              <w:t>7</w:t>
            </w:r>
          </w:hyperlink>
        </w:p>
        <w:p>
          <w:pPr>
            <w:pStyle w:val="TOC1"/>
            <w:numPr>
              <w:ilvl w:val="0"/>
              <w:numId w:val="1"/>
            </w:numPr>
            <w:tabs>
              <w:tab w:pos="433" w:val="left" w:leader="none"/>
              <w:tab w:pos="8940" w:val="right" w:leader="dot"/>
            </w:tabs>
            <w:spacing w:line="243" w:lineRule="exact" w:before="119" w:after="0"/>
            <w:ind w:left="432" w:right="0" w:hanging="331"/>
            <w:jc w:val="left"/>
          </w:pPr>
          <w:hyperlink w:history="true" w:anchor="_bookmark18">
            <w:r>
              <w:rPr/>
              <w:t>HECHOS</w:t>
              <w:tab/>
              <w:t>8</w:t>
            </w:r>
          </w:hyperlink>
        </w:p>
        <w:p>
          <w:pPr>
            <w:pStyle w:val="TOC2"/>
            <w:numPr>
              <w:ilvl w:val="0"/>
              <w:numId w:val="3"/>
            </w:numPr>
            <w:tabs>
              <w:tab w:pos="386" w:val="left" w:leader="none"/>
              <w:tab w:pos="8939" w:val="right" w:leader="dot"/>
            </w:tabs>
            <w:spacing w:line="243" w:lineRule="exact" w:before="0" w:after="0"/>
            <w:ind w:left="386" w:right="0" w:hanging="285"/>
            <w:jc w:val="left"/>
            <w:rPr>
              <w:i/>
            </w:rPr>
          </w:pPr>
          <w:hyperlink w:history="true" w:anchor="_bookmark19">
            <w:r>
              <w:rPr>
                <w:i/>
              </w:rPr>
              <w:t>El contexto institucional y de inseguridad civil</w:t>
            </w:r>
            <w:r>
              <w:rPr>
                <w:i/>
                <w:spacing w:val="-8"/>
              </w:rPr>
              <w:t> </w:t>
            </w:r>
            <w:r>
              <w:rPr>
                <w:i/>
              </w:rPr>
              <w:t>en</w:t>
            </w:r>
            <w:r>
              <w:rPr>
                <w:i/>
                <w:spacing w:val="-2"/>
              </w:rPr>
              <w:t> </w:t>
            </w:r>
            <w:r>
              <w:rPr>
                <w:i/>
              </w:rPr>
              <w:t>Haití</w:t>
              <w:tab/>
              <w:t>8</w:t>
            </w:r>
          </w:hyperlink>
        </w:p>
        <w:p>
          <w:pPr>
            <w:pStyle w:val="TOC2"/>
            <w:numPr>
              <w:ilvl w:val="0"/>
              <w:numId w:val="3"/>
            </w:numPr>
            <w:tabs>
              <w:tab w:pos="386" w:val="left" w:leader="none"/>
            </w:tabs>
            <w:spacing w:line="240" w:lineRule="auto" w:before="1" w:after="0"/>
            <w:ind w:left="386" w:right="116" w:hanging="285"/>
            <w:jc w:val="left"/>
          </w:pPr>
          <w:hyperlink w:history="true" w:anchor="_bookmark24">
            <w:r>
              <w:rPr>
                <w:i/>
              </w:rPr>
              <w:t>Los alegados atentados y amenazas sufridos por el señor Willer Baptiste y su familia</w:t>
            </w:r>
          </w:hyperlink>
          <w:r>
            <w:rPr>
              <w:i/>
            </w:rPr>
            <w:t> </w:t>
          </w:r>
          <w:hyperlink w:history="true" w:anchor="_bookmark24">
            <w:r>
              <w:rPr/>
              <w:t>9</w:t>
            </w:r>
          </w:hyperlink>
        </w:p>
        <w:p>
          <w:pPr>
            <w:pStyle w:val="TOC2"/>
            <w:numPr>
              <w:ilvl w:val="0"/>
              <w:numId w:val="3"/>
            </w:numPr>
            <w:tabs>
              <w:tab w:pos="386" w:val="left" w:leader="none"/>
              <w:tab w:pos="8939" w:val="right" w:leader="dot"/>
            </w:tabs>
            <w:spacing w:line="240" w:lineRule="auto" w:before="0" w:after="0"/>
            <w:ind w:left="386" w:right="0" w:hanging="285"/>
            <w:jc w:val="left"/>
            <w:rPr>
              <w:i/>
            </w:rPr>
          </w:pPr>
          <w:hyperlink w:history="true" w:anchor="_bookmark43">
            <w:r>
              <w:rPr>
                <w:i/>
              </w:rPr>
              <w:t>Las acciones intentadas por el señor Baptiste para obtener</w:t>
            </w:r>
            <w:r>
              <w:rPr>
                <w:i/>
                <w:spacing w:val="-17"/>
              </w:rPr>
              <w:t> </w:t>
            </w:r>
            <w:r>
              <w:rPr>
                <w:i/>
              </w:rPr>
              <w:t>protección</w:t>
            </w:r>
            <w:r>
              <w:rPr>
                <w:i/>
                <w:spacing w:val="-3"/>
              </w:rPr>
              <w:t> </w:t>
            </w:r>
            <w:r>
              <w:rPr>
                <w:i/>
              </w:rPr>
              <w:t>judicial</w:t>
              <w:tab/>
              <w:t>11</w:t>
            </w:r>
          </w:hyperlink>
        </w:p>
        <w:p>
          <w:pPr>
            <w:pStyle w:val="TOC1"/>
            <w:numPr>
              <w:ilvl w:val="0"/>
              <w:numId w:val="1"/>
            </w:numPr>
            <w:tabs>
              <w:tab w:pos="541" w:val="left" w:leader="none"/>
              <w:tab w:pos="8940" w:val="right" w:leader="dot"/>
            </w:tabs>
            <w:spacing w:line="240" w:lineRule="auto" w:before="119" w:after="0"/>
            <w:ind w:left="540" w:right="0" w:hanging="439"/>
            <w:jc w:val="left"/>
          </w:pPr>
          <w:hyperlink w:history="true" w:anchor="_bookmark50">
            <w:r>
              <w:rPr/>
              <w:t>FONDO</w:t>
              <w:tab/>
              <w:t>12</w:t>
            </w:r>
          </w:hyperlink>
        </w:p>
        <w:p>
          <w:pPr>
            <w:pStyle w:val="TOC3"/>
            <w:numPr>
              <w:ilvl w:val="1"/>
              <w:numId w:val="1"/>
            </w:numPr>
            <w:tabs>
              <w:tab w:pos="884" w:val="left" w:leader="none"/>
              <w:tab w:pos="8940" w:val="right" w:leader="dot"/>
            </w:tabs>
            <w:spacing w:line="240" w:lineRule="auto" w:before="120" w:after="0"/>
            <w:ind w:left="101" w:right="116" w:firstLine="105"/>
            <w:jc w:val="both"/>
          </w:pPr>
          <w:hyperlink w:history="true" w:anchor="_bookmark51">
            <w:r>
              <w:rPr/>
              <w:t>DERECHOS A LA VIDA, INTEGRIDAD PERSONAL, LIBERTAD PERSONAL,</w:t>
            </w:r>
          </w:hyperlink>
          <w:r>
            <w:rPr/>
            <w:t> </w:t>
          </w:r>
          <w:hyperlink w:history="true" w:anchor="_bookmark51">
            <w:r>
              <w:rPr/>
              <w:t>DERECHO A LA HONRA, DERECHOS DE LA NIÑEZ, DERECHO DE PROPIEDAD y</w:t>
            </w:r>
          </w:hyperlink>
          <w:r>
            <w:rPr/>
            <w:t> </w:t>
          </w:r>
          <w:hyperlink w:history="true" w:anchor="_bookmark51">
            <w:r>
              <w:rPr/>
              <w:t>DERECHO</w:t>
            </w:r>
            <w:r>
              <w:rPr>
                <w:spacing w:val="-3"/>
              </w:rPr>
              <w:t> </w:t>
            </w:r>
            <w:r>
              <w:rPr/>
              <w:t>AL</w:t>
            </w:r>
            <w:r>
              <w:rPr>
                <w:spacing w:val="-2"/>
              </w:rPr>
              <w:t> </w:t>
            </w:r>
            <w:r>
              <w:rPr/>
              <w:t>TRABAJO</w:t>
              <w:tab/>
              <w:t>12</w:t>
            </w:r>
          </w:hyperlink>
        </w:p>
        <w:p>
          <w:pPr>
            <w:pStyle w:val="TOC2"/>
            <w:numPr>
              <w:ilvl w:val="0"/>
              <w:numId w:val="4"/>
            </w:numPr>
            <w:tabs>
              <w:tab w:pos="386" w:val="left" w:leader="none"/>
              <w:tab w:pos="8939" w:val="right" w:leader="dot"/>
            </w:tabs>
            <w:spacing w:line="243" w:lineRule="exact" w:before="0" w:after="0"/>
            <w:ind w:left="386" w:right="0" w:hanging="285"/>
            <w:jc w:val="left"/>
            <w:rPr>
              <w:i/>
            </w:rPr>
          </w:pPr>
          <w:hyperlink w:history="true" w:anchor="_bookmark52">
            <w:r>
              <w:rPr>
                <w:i/>
              </w:rPr>
              <w:t>Alegatos de las partes y de</w:t>
            </w:r>
            <w:r>
              <w:rPr>
                <w:i/>
                <w:spacing w:val="-3"/>
              </w:rPr>
              <w:t> </w:t>
            </w:r>
            <w:r>
              <w:rPr>
                <w:i/>
              </w:rPr>
              <w:t>la</w:t>
            </w:r>
            <w:r>
              <w:rPr>
                <w:i/>
                <w:spacing w:val="-3"/>
              </w:rPr>
              <w:t> </w:t>
            </w:r>
            <w:r>
              <w:rPr>
                <w:i/>
              </w:rPr>
              <w:t>Comisión</w:t>
              <w:tab/>
              <w:t>12</w:t>
            </w:r>
          </w:hyperlink>
        </w:p>
        <w:p>
          <w:pPr>
            <w:pStyle w:val="TOC2"/>
            <w:numPr>
              <w:ilvl w:val="0"/>
              <w:numId w:val="4"/>
            </w:numPr>
            <w:tabs>
              <w:tab w:pos="386" w:val="left" w:leader="none"/>
              <w:tab w:pos="8939" w:val="right" w:leader="dot"/>
            </w:tabs>
            <w:spacing w:line="243" w:lineRule="exact" w:before="0" w:after="0"/>
            <w:ind w:left="386" w:right="0" w:hanging="285"/>
            <w:jc w:val="left"/>
            <w:rPr>
              <w:i/>
            </w:rPr>
          </w:pPr>
          <w:hyperlink w:history="true" w:anchor="_bookmark55">
            <w:r>
              <w:rPr>
                <w:i/>
              </w:rPr>
              <w:t>Consideraciones de</w:t>
            </w:r>
            <w:r>
              <w:rPr>
                <w:i/>
                <w:spacing w:val="-1"/>
              </w:rPr>
              <w:t> </w:t>
            </w:r>
            <w:r>
              <w:rPr>
                <w:i/>
              </w:rPr>
              <w:t>la</w:t>
            </w:r>
            <w:r>
              <w:rPr>
                <w:i/>
                <w:spacing w:val="-4"/>
              </w:rPr>
              <w:t> </w:t>
            </w:r>
            <w:r>
              <w:rPr>
                <w:i/>
              </w:rPr>
              <w:t>Corte</w:t>
              <w:tab/>
              <w:t>13</w:t>
            </w:r>
          </w:hyperlink>
        </w:p>
        <w:p>
          <w:pPr>
            <w:pStyle w:val="TOC5"/>
            <w:numPr>
              <w:ilvl w:val="1"/>
              <w:numId w:val="5"/>
            </w:numPr>
            <w:tabs>
              <w:tab w:pos="1447" w:val="left" w:leader="none"/>
              <w:tab w:pos="8940" w:val="right" w:leader="dot"/>
            </w:tabs>
            <w:spacing w:line="240" w:lineRule="auto" w:before="120" w:after="0"/>
            <w:ind w:left="101" w:right="117" w:firstLine="667"/>
            <w:jc w:val="left"/>
          </w:pPr>
          <w:hyperlink w:history="true" w:anchor="_bookmark72">
            <w:r>
              <w:rPr/>
              <w:t>DERECHOS A LA LIBERTAD DE CIRCULACIÓN Y RESIDENCIA Y</w:t>
            </w:r>
          </w:hyperlink>
          <w:r>
            <w:rPr/>
            <w:t> </w:t>
          </w:r>
          <w:hyperlink w:history="true" w:anchor="_bookmark72">
            <w:r>
              <w:rPr/>
              <w:t>PROTECCIÓN A</w:t>
            </w:r>
            <w:r>
              <w:rPr>
                <w:spacing w:val="-2"/>
              </w:rPr>
              <w:t> </w:t>
            </w:r>
            <w:r>
              <w:rPr/>
              <w:t>LA</w:t>
            </w:r>
            <w:r>
              <w:rPr>
                <w:spacing w:val="-2"/>
              </w:rPr>
              <w:t> </w:t>
            </w:r>
            <w:r>
              <w:rPr/>
              <w:t>FAMILIA</w:t>
              <w:tab/>
              <w:t>17</w:t>
            </w:r>
          </w:hyperlink>
        </w:p>
        <w:p>
          <w:pPr>
            <w:pStyle w:val="TOC2"/>
            <w:numPr>
              <w:ilvl w:val="0"/>
              <w:numId w:val="6"/>
            </w:numPr>
            <w:tabs>
              <w:tab w:pos="386" w:val="left" w:leader="none"/>
              <w:tab w:pos="8939" w:val="right" w:leader="dot"/>
            </w:tabs>
            <w:spacing w:line="243" w:lineRule="exact" w:before="0" w:after="0"/>
            <w:ind w:left="386" w:right="0" w:hanging="285"/>
            <w:jc w:val="left"/>
            <w:rPr>
              <w:i/>
            </w:rPr>
          </w:pPr>
          <w:hyperlink w:history="true" w:anchor="_bookmark73">
            <w:r>
              <w:rPr>
                <w:i/>
              </w:rPr>
              <w:t>Alegatos de las partes y de</w:t>
            </w:r>
            <w:r>
              <w:rPr>
                <w:i/>
                <w:spacing w:val="-3"/>
              </w:rPr>
              <w:t> </w:t>
            </w:r>
            <w:r>
              <w:rPr>
                <w:i/>
              </w:rPr>
              <w:t>la</w:t>
            </w:r>
            <w:r>
              <w:rPr>
                <w:i/>
                <w:spacing w:val="-3"/>
              </w:rPr>
              <w:t> </w:t>
            </w:r>
            <w:r>
              <w:rPr>
                <w:i/>
              </w:rPr>
              <w:t>Comisión</w:t>
              <w:tab/>
              <w:t>17</w:t>
            </w:r>
          </w:hyperlink>
        </w:p>
        <w:p>
          <w:pPr>
            <w:pStyle w:val="TOC2"/>
            <w:numPr>
              <w:ilvl w:val="0"/>
              <w:numId w:val="6"/>
            </w:numPr>
            <w:tabs>
              <w:tab w:pos="386" w:val="left" w:leader="none"/>
              <w:tab w:pos="8939" w:val="right" w:leader="dot"/>
            </w:tabs>
            <w:spacing w:line="243" w:lineRule="exact" w:before="0" w:after="0"/>
            <w:ind w:left="386" w:right="0" w:hanging="285"/>
            <w:jc w:val="left"/>
            <w:rPr>
              <w:i/>
            </w:rPr>
          </w:pPr>
          <w:hyperlink w:history="true" w:anchor="_bookmark75">
            <w:r>
              <w:rPr>
                <w:i/>
              </w:rPr>
              <w:t>Consideraciones de</w:t>
            </w:r>
            <w:r>
              <w:rPr>
                <w:i/>
                <w:spacing w:val="-1"/>
              </w:rPr>
              <w:t> </w:t>
            </w:r>
            <w:r>
              <w:rPr>
                <w:i/>
              </w:rPr>
              <w:t>la</w:t>
            </w:r>
            <w:r>
              <w:rPr>
                <w:i/>
                <w:spacing w:val="-4"/>
              </w:rPr>
              <w:t> </w:t>
            </w:r>
            <w:r>
              <w:rPr>
                <w:i/>
              </w:rPr>
              <w:t>Corte</w:t>
              <w:tab/>
              <w:t>18</w:t>
            </w:r>
          </w:hyperlink>
        </w:p>
        <w:p>
          <w:pPr>
            <w:pStyle w:val="TOC6"/>
            <w:numPr>
              <w:ilvl w:val="1"/>
              <w:numId w:val="5"/>
            </w:numPr>
            <w:tabs>
              <w:tab w:pos="1472" w:val="left" w:leader="none"/>
              <w:tab w:pos="8940" w:val="right" w:leader="dot"/>
            </w:tabs>
            <w:spacing w:line="240" w:lineRule="auto" w:before="120" w:after="0"/>
            <w:ind w:left="101" w:right="117" w:firstLine="693"/>
            <w:jc w:val="left"/>
          </w:pPr>
          <w:hyperlink w:history="true" w:anchor="_bookmark86">
            <w:r>
              <w:rPr/>
              <w:t>DERECHOS A LAS GARANTÍAS JUDICIALES, A LA PROTECCIÓN</w:t>
            </w:r>
          </w:hyperlink>
          <w:r>
            <w:rPr/>
            <w:t> </w:t>
          </w:r>
          <w:hyperlink w:history="true" w:anchor="_bookmark86">
            <w:r>
              <w:rPr/>
              <w:t>JUDICIAL Y A LA INTEGRIDAD PERSONAL EN CUANTO A LA MADRE DE FRÉDO</w:t>
            </w:r>
          </w:hyperlink>
          <w:r>
            <w:rPr/>
            <w:t> </w:t>
          </w:r>
          <w:hyperlink w:history="true" w:anchor="_bookmark86">
            <w:r>
              <w:rPr/>
              <w:t>GUIRAND Y</w:t>
            </w:r>
            <w:r>
              <w:rPr>
                <w:spacing w:val="-2"/>
              </w:rPr>
              <w:t> </w:t>
            </w:r>
            <w:r>
              <w:rPr/>
              <w:t>WILLER</w:t>
            </w:r>
            <w:r>
              <w:rPr>
                <w:spacing w:val="-2"/>
              </w:rPr>
              <w:t> </w:t>
            </w:r>
            <w:r>
              <w:rPr/>
              <w:t>BAPTISTE</w:t>
              <w:tab/>
              <w:t>20</w:t>
            </w:r>
          </w:hyperlink>
        </w:p>
        <w:p>
          <w:pPr>
            <w:pStyle w:val="TOC2"/>
            <w:numPr>
              <w:ilvl w:val="0"/>
              <w:numId w:val="7"/>
            </w:numPr>
            <w:tabs>
              <w:tab w:pos="386" w:val="left" w:leader="none"/>
              <w:tab w:pos="8939" w:val="right" w:leader="dot"/>
            </w:tabs>
            <w:spacing w:line="242" w:lineRule="exact" w:before="0" w:after="0"/>
            <w:ind w:left="386" w:right="0" w:hanging="285"/>
            <w:jc w:val="left"/>
            <w:rPr>
              <w:i/>
            </w:rPr>
          </w:pPr>
          <w:hyperlink w:history="true" w:anchor="_bookmark87">
            <w:r>
              <w:rPr>
                <w:i/>
              </w:rPr>
              <w:t>Alegatos de las partes y de</w:t>
            </w:r>
            <w:r>
              <w:rPr>
                <w:i/>
                <w:spacing w:val="-3"/>
              </w:rPr>
              <w:t> </w:t>
            </w:r>
            <w:r>
              <w:rPr>
                <w:i/>
              </w:rPr>
              <w:t>la</w:t>
            </w:r>
            <w:r>
              <w:rPr>
                <w:i/>
                <w:spacing w:val="-3"/>
              </w:rPr>
              <w:t> </w:t>
            </w:r>
            <w:r>
              <w:rPr>
                <w:i/>
              </w:rPr>
              <w:t>Comisión</w:t>
              <w:tab/>
              <w:t>20</w:t>
            </w:r>
          </w:hyperlink>
        </w:p>
        <w:p>
          <w:pPr>
            <w:pStyle w:val="TOC2"/>
            <w:numPr>
              <w:ilvl w:val="0"/>
              <w:numId w:val="7"/>
            </w:numPr>
            <w:tabs>
              <w:tab w:pos="386" w:val="left" w:leader="none"/>
              <w:tab w:pos="8939" w:val="right" w:leader="dot"/>
            </w:tabs>
            <w:spacing w:line="240" w:lineRule="auto" w:before="1" w:after="0"/>
            <w:ind w:left="386" w:right="0" w:hanging="285"/>
            <w:jc w:val="left"/>
            <w:rPr>
              <w:i/>
            </w:rPr>
          </w:pPr>
          <w:hyperlink w:history="true" w:anchor="_bookmark91">
            <w:r>
              <w:rPr>
                <w:i/>
              </w:rPr>
              <w:t>Consideraciones de</w:t>
            </w:r>
            <w:r>
              <w:rPr>
                <w:i/>
                <w:spacing w:val="-1"/>
              </w:rPr>
              <w:t> </w:t>
            </w:r>
            <w:r>
              <w:rPr>
                <w:i/>
              </w:rPr>
              <w:t>la</w:t>
            </w:r>
            <w:r>
              <w:rPr>
                <w:i/>
                <w:spacing w:val="-4"/>
              </w:rPr>
              <w:t> </w:t>
            </w:r>
            <w:r>
              <w:rPr>
                <w:i/>
              </w:rPr>
              <w:t>Corte</w:t>
              <w:tab/>
              <w:t>21</w:t>
            </w:r>
          </w:hyperlink>
        </w:p>
        <w:p>
          <w:pPr>
            <w:pStyle w:val="TOC4"/>
            <w:numPr>
              <w:ilvl w:val="1"/>
              <w:numId w:val="7"/>
            </w:numPr>
            <w:tabs>
              <w:tab w:pos="1003" w:val="left" w:leader="none"/>
              <w:tab w:pos="8930" w:val="right" w:leader="dot"/>
            </w:tabs>
            <w:spacing w:line="240" w:lineRule="auto" w:before="0" w:after="0"/>
            <w:ind w:left="501" w:right="118" w:firstLine="0"/>
            <w:jc w:val="left"/>
          </w:pPr>
          <w:hyperlink w:history="true" w:anchor="_bookmark92">
            <w:r>
              <w:rPr/>
              <w:t>La alegada falta de investigación de los hechos de amenazas y atentados en</w:t>
            </w:r>
          </w:hyperlink>
          <w:r>
            <w:rPr/>
            <w:t> </w:t>
          </w:r>
          <w:hyperlink w:history="true" w:anchor="_bookmark92">
            <w:r>
              <w:rPr/>
              <w:t>contra del señor Baptiste y</w:t>
            </w:r>
            <w:r>
              <w:rPr>
                <w:spacing w:val="-4"/>
              </w:rPr>
              <w:t> </w:t>
            </w:r>
            <w:r>
              <w:rPr/>
              <w:t>su</w:t>
            </w:r>
            <w:r>
              <w:rPr>
                <w:spacing w:val="-1"/>
              </w:rPr>
              <w:t> </w:t>
            </w:r>
            <w:r>
              <w:rPr/>
              <w:t>familia</w:t>
              <w:tab/>
              <w:t>21</w:t>
            </w:r>
          </w:hyperlink>
        </w:p>
        <w:p>
          <w:pPr>
            <w:pStyle w:val="TOC4"/>
            <w:numPr>
              <w:ilvl w:val="1"/>
              <w:numId w:val="7"/>
            </w:numPr>
            <w:tabs>
              <w:tab w:pos="983" w:val="left" w:leader="none"/>
              <w:tab w:pos="8930" w:val="right" w:leader="dot"/>
            </w:tabs>
            <w:spacing w:line="243" w:lineRule="exact" w:before="0" w:after="0"/>
            <w:ind w:left="982" w:right="0" w:hanging="481"/>
            <w:jc w:val="left"/>
          </w:pPr>
          <w:hyperlink w:history="true" w:anchor="_bookmark102">
            <w:r>
              <w:rPr/>
              <w:t>Sobre la alegada falta de investigación de la muerte</w:t>
            </w:r>
            <w:r>
              <w:rPr>
                <w:spacing w:val="-12"/>
              </w:rPr>
              <w:t> </w:t>
            </w:r>
            <w:r>
              <w:rPr/>
              <w:t>Frédo</w:t>
            </w:r>
            <w:r>
              <w:rPr>
                <w:spacing w:val="-3"/>
              </w:rPr>
              <w:t> </w:t>
            </w:r>
            <w:r>
              <w:rPr/>
              <w:t>Guirand</w:t>
              <w:tab/>
              <w:t>23</w:t>
            </w:r>
          </w:hyperlink>
        </w:p>
        <w:p>
          <w:pPr>
            <w:pStyle w:val="TOC4"/>
            <w:numPr>
              <w:ilvl w:val="1"/>
              <w:numId w:val="7"/>
            </w:numPr>
            <w:tabs>
              <w:tab w:pos="983" w:val="left" w:leader="none"/>
              <w:tab w:pos="8930" w:val="right" w:leader="dot"/>
            </w:tabs>
            <w:spacing w:line="243" w:lineRule="exact" w:before="0" w:after="0"/>
            <w:ind w:left="982" w:right="0" w:hanging="481"/>
            <w:jc w:val="left"/>
          </w:pPr>
          <w:hyperlink w:history="true" w:anchor="_bookmark108">
            <w:r>
              <w:rPr/>
              <w:t>Plazo</w:t>
            </w:r>
            <w:r>
              <w:rPr>
                <w:spacing w:val="-1"/>
              </w:rPr>
              <w:t> </w:t>
            </w:r>
            <w:r>
              <w:rPr/>
              <w:t>razonable</w:t>
              <w:tab/>
              <w:t>24</w:t>
            </w:r>
          </w:hyperlink>
        </w:p>
        <w:p>
          <w:pPr>
            <w:pStyle w:val="TOC4"/>
            <w:numPr>
              <w:ilvl w:val="1"/>
              <w:numId w:val="7"/>
            </w:numPr>
            <w:tabs>
              <w:tab w:pos="998" w:val="left" w:leader="none"/>
              <w:tab w:pos="8930" w:val="right" w:leader="dot"/>
            </w:tabs>
            <w:spacing w:line="240" w:lineRule="auto" w:before="0" w:after="0"/>
            <w:ind w:left="501" w:right="117" w:firstLine="0"/>
            <w:jc w:val="left"/>
          </w:pPr>
          <w:hyperlink w:history="true" w:anchor="_bookmark109">
            <w:r>
              <w:rPr/>
              <w:t>Violación al derecho a la integridad personal de la madre de Frédo Guirand y</w:t>
            </w:r>
          </w:hyperlink>
          <w:r>
            <w:rPr/>
            <w:t> </w:t>
          </w:r>
          <w:hyperlink w:history="true" w:anchor="_bookmark109">
            <w:r>
              <w:rPr/>
              <w:t>Willer</w:t>
            </w:r>
            <w:r>
              <w:rPr>
                <w:spacing w:val="-3"/>
              </w:rPr>
              <w:t> </w:t>
            </w:r>
            <w:r>
              <w:rPr/>
              <w:t>Baptiste</w:t>
              <w:tab/>
              <w:t>24</w:t>
            </w:r>
          </w:hyperlink>
        </w:p>
        <w:p>
          <w:pPr>
            <w:pStyle w:val="TOC4"/>
            <w:numPr>
              <w:ilvl w:val="1"/>
              <w:numId w:val="7"/>
            </w:numPr>
            <w:tabs>
              <w:tab w:pos="982" w:val="left" w:leader="none"/>
              <w:tab w:pos="8930" w:val="right" w:leader="dot"/>
            </w:tabs>
            <w:spacing w:line="240" w:lineRule="auto" w:before="0" w:after="0"/>
            <w:ind w:left="981" w:right="0" w:hanging="480"/>
            <w:jc w:val="left"/>
          </w:pPr>
          <w:hyperlink w:history="true" w:anchor="_bookmark113">
            <w:r>
              <w:rPr/>
              <w:t>Conclusión</w:t>
              <w:tab/>
              <w:t>25</w:t>
            </w:r>
          </w:hyperlink>
        </w:p>
        <w:p>
          <w:pPr>
            <w:pStyle w:val="TOC1"/>
            <w:numPr>
              <w:ilvl w:val="0"/>
              <w:numId w:val="5"/>
            </w:numPr>
            <w:tabs>
              <w:tab w:pos="651" w:val="left" w:leader="none"/>
              <w:tab w:pos="8940" w:val="right" w:leader="dot"/>
            </w:tabs>
            <w:spacing w:line="240" w:lineRule="auto" w:before="119" w:after="0"/>
            <w:ind w:left="650" w:right="0" w:hanging="549"/>
            <w:jc w:val="left"/>
          </w:pPr>
          <w:hyperlink w:history="true" w:anchor="_bookmark114">
            <w:r>
              <w:rPr/>
              <w:t>REPARACIONES</w:t>
              <w:tab/>
              <w:t>25</w:t>
            </w:r>
          </w:hyperlink>
        </w:p>
        <w:p>
          <w:pPr>
            <w:pStyle w:val="TOC2"/>
            <w:numPr>
              <w:ilvl w:val="0"/>
              <w:numId w:val="8"/>
            </w:numPr>
            <w:tabs>
              <w:tab w:pos="386" w:val="left" w:leader="none"/>
              <w:tab w:pos="8939" w:val="right" w:leader="dot"/>
            </w:tabs>
            <w:spacing w:line="240" w:lineRule="auto" w:before="0" w:after="0"/>
            <w:ind w:left="101" w:right="0" w:firstLine="0"/>
            <w:jc w:val="left"/>
            <w:rPr>
              <w:i/>
            </w:rPr>
          </w:pPr>
          <w:hyperlink w:history="true" w:anchor="_bookmark123">
            <w:r>
              <w:rPr>
                <w:i/>
              </w:rPr>
              <w:t>Parte</w:t>
            </w:r>
            <w:r>
              <w:rPr>
                <w:i/>
                <w:spacing w:val="-2"/>
              </w:rPr>
              <w:t> </w:t>
            </w:r>
            <w:r>
              <w:rPr>
                <w:i/>
              </w:rPr>
              <w:t>lesionada</w:t>
              <w:tab/>
              <w:t>27</w:t>
            </w:r>
          </w:hyperlink>
        </w:p>
        <w:p>
          <w:pPr>
            <w:pStyle w:val="TOC2"/>
            <w:numPr>
              <w:ilvl w:val="0"/>
              <w:numId w:val="8"/>
            </w:numPr>
            <w:tabs>
              <w:tab w:pos="386" w:val="left" w:leader="none"/>
              <w:tab w:pos="8939" w:val="right" w:leader="dot"/>
            </w:tabs>
            <w:spacing w:line="243" w:lineRule="exact" w:before="0" w:after="0"/>
            <w:ind w:left="386" w:right="0" w:hanging="285"/>
            <w:jc w:val="left"/>
            <w:rPr>
              <w:i/>
            </w:rPr>
          </w:pPr>
          <w:hyperlink w:history="true" w:anchor="_bookmark124">
            <w:r>
              <w:rPr>
                <w:i/>
              </w:rPr>
              <w:t>Medidas</w:t>
            </w:r>
            <w:r>
              <w:rPr>
                <w:i/>
                <w:spacing w:val="-2"/>
              </w:rPr>
              <w:t> </w:t>
            </w:r>
            <w:r>
              <w:rPr>
                <w:i/>
              </w:rPr>
              <w:t>de</w:t>
            </w:r>
            <w:r>
              <w:rPr>
                <w:i/>
                <w:spacing w:val="-3"/>
              </w:rPr>
              <w:t> </w:t>
            </w:r>
            <w:r>
              <w:rPr>
                <w:i/>
              </w:rPr>
              <w:t>restitución</w:t>
              <w:tab/>
              <w:t>27</w:t>
            </w:r>
          </w:hyperlink>
        </w:p>
        <w:p>
          <w:pPr>
            <w:pStyle w:val="TOC2"/>
            <w:numPr>
              <w:ilvl w:val="0"/>
              <w:numId w:val="8"/>
            </w:numPr>
            <w:tabs>
              <w:tab w:pos="386" w:val="left" w:leader="none"/>
              <w:tab w:pos="8939" w:val="right" w:leader="dot"/>
            </w:tabs>
            <w:spacing w:line="243" w:lineRule="exact" w:before="0" w:after="0"/>
            <w:ind w:left="386" w:right="0" w:hanging="285"/>
            <w:jc w:val="left"/>
            <w:rPr>
              <w:i/>
            </w:rPr>
          </w:pPr>
          <w:hyperlink w:history="true" w:anchor="_bookmark128">
            <w:r>
              <w:rPr>
                <w:i/>
              </w:rPr>
              <w:t>Obligación</w:t>
            </w:r>
            <w:r>
              <w:rPr>
                <w:i/>
                <w:spacing w:val="-2"/>
              </w:rPr>
              <w:t> </w:t>
            </w:r>
            <w:r>
              <w:rPr>
                <w:i/>
              </w:rPr>
              <w:t>de</w:t>
            </w:r>
            <w:r>
              <w:rPr>
                <w:i/>
                <w:spacing w:val="-2"/>
              </w:rPr>
              <w:t> </w:t>
            </w:r>
            <w:r>
              <w:rPr>
                <w:i/>
              </w:rPr>
              <w:t>investigar</w:t>
              <w:tab/>
              <w:t>28</w:t>
            </w:r>
          </w:hyperlink>
        </w:p>
        <w:p>
          <w:pPr>
            <w:pStyle w:val="TOC2"/>
            <w:numPr>
              <w:ilvl w:val="0"/>
              <w:numId w:val="8"/>
            </w:numPr>
            <w:tabs>
              <w:tab w:pos="386" w:val="left" w:leader="none"/>
              <w:tab w:pos="8939" w:val="right" w:leader="dot"/>
            </w:tabs>
            <w:spacing w:line="243" w:lineRule="exact" w:before="1" w:after="0"/>
            <w:ind w:left="386" w:right="0" w:hanging="285"/>
            <w:jc w:val="left"/>
            <w:rPr>
              <w:i/>
            </w:rPr>
          </w:pPr>
          <w:hyperlink w:history="true" w:anchor="_bookmark132">
            <w:r>
              <w:rPr>
                <w:i/>
              </w:rPr>
              <w:t>Medidas</w:t>
            </w:r>
            <w:r>
              <w:rPr>
                <w:i/>
                <w:spacing w:val="-2"/>
              </w:rPr>
              <w:t> </w:t>
            </w:r>
            <w:r>
              <w:rPr>
                <w:i/>
              </w:rPr>
              <w:t>de</w:t>
            </w:r>
            <w:r>
              <w:rPr>
                <w:i/>
                <w:spacing w:val="-3"/>
              </w:rPr>
              <w:t> </w:t>
            </w:r>
            <w:r>
              <w:rPr>
                <w:i/>
              </w:rPr>
              <w:t>rehabilitación</w:t>
              <w:tab/>
              <w:t>29</w:t>
            </w:r>
          </w:hyperlink>
        </w:p>
        <w:p>
          <w:pPr>
            <w:pStyle w:val="TOC2"/>
            <w:numPr>
              <w:ilvl w:val="0"/>
              <w:numId w:val="8"/>
            </w:numPr>
            <w:tabs>
              <w:tab w:pos="386" w:val="left" w:leader="none"/>
              <w:tab w:pos="8939" w:val="right" w:leader="dot"/>
            </w:tabs>
            <w:spacing w:line="243" w:lineRule="exact" w:before="0" w:after="0"/>
            <w:ind w:left="386" w:right="0" w:hanging="285"/>
            <w:jc w:val="left"/>
            <w:rPr>
              <w:i/>
            </w:rPr>
          </w:pPr>
          <w:hyperlink w:history="true" w:anchor="_bookmark134">
            <w:r>
              <w:rPr>
                <w:i/>
              </w:rPr>
              <w:t>Medidas</w:t>
            </w:r>
            <w:r>
              <w:rPr>
                <w:i/>
                <w:spacing w:val="-2"/>
              </w:rPr>
              <w:t> </w:t>
            </w:r>
            <w:r>
              <w:rPr>
                <w:i/>
              </w:rPr>
              <w:t>de</w:t>
            </w:r>
            <w:r>
              <w:rPr>
                <w:i/>
                <w:spacing w:val="-3"/>
              </w:rPr>
              <w:t> </w:t>
            </w:r>
            <w:r>
              <w:rPr>
                <w:i/>
              </w:rPr>
              <w:t>satisfacción</w:t>
              <w:tab/>
              <w:t>30</w:t>
            </w:r>
          </w:hyperlink>
        </w:p>
        <w:p>
          <w:pPr>
            <w:pStyle w:val="TOC2"/>
            <w:numPr>
              <w:ilvl w:val="0"/>
              <w:numId w:val="8"/>
            </w:numPr>
            <w:tabs>
              <w:tab w:pos="386" w:val="left" w:leader="none"/>
              <w:tab w:pos="8939" w:val="right" w:leader="dot"/>
            </w:tabs>
            <w:spacing w:line="243" w:lineRule="exact" w:before="0" w:after="0"/>
            <w:ind w:left="386" w:right="0" w:hanging="285"/>
            <w:jc w:val="left"/>
            <w:rPr>
              <w:i/>
            </w:rPr>
          </w:pPr>
          <w:hyperlink w:history="true" w:anchor="_bookmark135">
            <w:r>
              <w:rPr>
                <w:i/>
              </w:rPr>
              <w:t>Garantías de</w:t>
            </w:r>
            <w:r>
              <w:rPr>
                <w:i/>
                <w:spacing w:val="-2"/>
              </w:rPr>
              <w:t> </w:t>
            </w:r>
            <w:r>
              <w:rPr>
                <w:i/>
              </w:rPr>
              <w:t>no</w:t>
            </w:r>
            <w:r>
              <w:rPr>
                <w:i/>
                <w:spacing w:val="-1"/>
              </w:rPr>
              <w:t> </w:t>
            </w:r>
            <w:r>
              <w:rPr>
                <w:i/>
              </w:rPr>
              <w:t>repetición</w:t>
              <w:tab/>
              <w:t>30</w:t>
            </w:r>
          </w:hyperlink>
        </w:p>
        <w:p>
          <w:pPr>
            <w:pStyle w:val="TOC2"/>
            <w:numPr>
              <w:ilvl w:val="0"/>
              <w:numId w:val="8"/>
            </w:numPr>
            <w:tabs>
              <w:tab w:pos="386" w:val="left" w:leader="none"/>
              <w:tab w:pos="8939" w:val="right" w:leader="dot"/>
            </w:tabs>
            <w:spacing w:line="243" w:lineRule="exact" w:before="0" w:after="0"/>
            <w:ind w:left="386" w:right="0" w:hanging="285"/>
            <w:jc w:val="left"/>
            <w:rPr>
              <w:i/>
            </w:rPr>
          </w:pPr>
          <w:hyperlink w:history="true" w:anchor="_bookmark143">
            <w:r>
              <w:rPr>
                <w:i/>
              </w:rPr>
              <w:t>Otras</w:t>
            </w:r>
            <w:r>
              <w:rPr>
                <w:i/>
                <w:spacing w:val="-1"/>
              </w:rPr>
              <w:t> </w:t>
            </w:r>
            <w:r>
              <w:rPr>
                <w:i/>
              </w:rPr>
              <w:t>medidas</w:t>
            </w:r>
            <w:r>
              <w:rPr>
                <w:i/>
                <w:spacing w:val="-1"/>
              </w:rPr>
              <w:t> </w:t>
            </w:r>
            <w:r>
              <w:rPr>
                <w:i/>
              </w:rPr>
              <w:t>solicitadas</w:t>
              <w:tab/>
              <w:t>33</w:t>
            </w:r>
          </w:hyperlink>
        </w:p>
        <w:p>
          <w:pPr>
            <w:pStyle w:val="TOC2"/>
            <w:numPr>
              <w:ilvl w:val="0"/>
              <w:numId w:val="8"/>
            </w:numPr>
            <w:tabs>
              <w:tab w:pos="386" w:val="left" w:leader="none"/>
              <w:tab w:pos="8939" w:val="right" w:leader="dot"/>
            </w:tabs>
            <w:spacing w:line="240" w:lineRule="auto" w:before="1" w:after="0"/>
            <w:ind w:left="386" w:right="0" w:hanging="285"/>
            <w:jc w:val="left"/>
            <w:rPr>
              <w:i/>
            </w:rPr>
          </w:pPr>
          <w:hyperlink w:history="true" w:anchor="_bookmark144">
            <w:r>
              <w:rPr>
                <w:i/>
              </w:rPr>
              <w:t>Indemnizaciones</w:t>
            </w:r>
            <w:r>
              <w:rPr>
                <w:i/>
                <w:spacing w:val="-2"/>
              </w:rPr>
              <w:t> </w:t>
            </w:r>
            <w:r>
              <w:rPr>
                <w:i/>
              </w:rPr>
              <w:t>compensatorias</w:t>
              <w:tab/>
              <w:t>34</w:t>
            </w:r>
          </w:hyperlink>
        </w:p>
        <w:p>
          <w:pPr>
            <w:pStyle w:val="TOC2"/>
            <w:numPr>
              <w:ilvl w:val="0"/>
              <w:numId w:val="8"/>
            </w:numPr>
            <w:tabs>
              <w:tab w:pos="386" w:val="left" w:leader="none"/>
              <w:tab w:pos="8939" w:val="right" w:leader="dot"/>
            </w:tabs>
            <w:spacing w:line="240" w:lineRule="auto" w:before="76" w:after="0"/>
            <w:ind w:left="101" w:right="116" w:firstLine="0"/>
            <w:jc w:val="left"/>
          </w:pPr>
          <w:bookmarkStart w:name="_bookmark0" w:id="2"/>
          <w:bookmarkEnd w:id="2"/>
          <w:r>
            <w:rPr>
              <w:i w:val="0"/>
            </w:rPr>
          </w:r>
          <w:hyperlink w:history="true" w:anchor="_bookmark146">
            <w:bookmarkStart w:name="_bookmark0" w:id="3"/>
            <w:bookmarkEnd w:id="3"/>
            <w:r>
              <w:rPr>
                <w:i/>
              </w:rPr>
              <w:t>R</w:t>
            </w:r>
            <w:r>
              <w:rPr>
                <w:i/>
              </w:rPr>
              <w:t>eintegro de los gastos al Fondo de Asistencia Legal de Víctimas de la Corte</w:t>
            </w:r>
          </w:hyperlink>
          <w:r>
            <w:rPr>
              <w:i/>
            </w:rPr>
            <w:t> </w:t>
          </w:r>
          <w:hyperlink w:history="true" w:anchor="_bookmark146">
            <w:r>
              <w:rPr/>
              <w:t>Interamericana</w:t>
              <w:tab/>
              <w:t>35</w:t>
            </w:r>
          </w:hyperlink>
        </w:p>
        <w:p>
          <w:pPr>
            <w:pStyle w:val="TOC2"/>
            <w:numPr>
              <w:ilvl w:val="0"/>
              <w:numId w:val="8"/>
            </w:numPr>
            <w:tabs>
              <w:tab w:pos="386" w:val="left" w:leader="none"/>
              <w:tab w:pos="8939" w:val="right" w:leader="dot"/>
            </w:tabs>
            <w:spacing w:line="240" w:lineRule="auto" w:before="0" w:after="0"/>
            <w:ind w:left="386" w:right="0" w:hanging="285"/>
            <w:jc w:val="left"/>
            <w:rPr>
              <w:i/>
            </w:rPr>
          </w:pPr>
          <w:hyperlink w:history="true" w:anchor="_bookmark149">
            <w:r>
              <w:rPr>
                <w:i/>
              </w:rPr>
              <w:t>Modalidad de cumplimiento de los</w:t>
            </w:r>
            <w:r>
              <w:rPr>
                <w:i/>
                <w:spacing w:val="-4"/>
              </w:rPr>
              <w:t> </w:t>
            </w:r>
            <w:r>
              <w:rPr>
                <w:i/>
              </w:rPr>
              <w:t>pagos</w:t>
            </w:r>
            <w:r>
              <w:rPr>
                <w:i/>
                <w:spacing w:val="-1"/>
              </w:rPr>
              <w:t> </w:t>
            </w:r>
            <w:r>
              <w:rPr>
                <w:i/>
              </w:rPr>
              <w:t>ordenados</w:t>
              <w:tab/>
              <w:t>36</w:t>
            </w:r>
          </w:hyperlink>
        </w:p>
        <w:p>
          <w:pPr>
            <w:pStyle w:val="TOC1"/>
            <w:numPr>
              <w:ilvl w:val="0"/>
              <w:numId w:val="5"/>
            </w:numPr>
            <w:tabs>
              <w:tab w:pos="432" w:val="left" w:leader="none"/>
              <w:tab w:pos="8940" w:val="right" w:leader="dot"/>
            </w:tabs>
            <w:spacing w:line="240" w:lineRule="auto" w:before="119" w:after="0"/>
            <w:ind w:left="431" w:right="0" w:hanging="330"/>
            <w:jc w:val="left"/>
          </w:pPr>
          <w:hyperlink w:history="true" w:anchor="_bookmark150">
            <w:r>
              <w:rPr/>
              <w:t>PUNTOS</w:t>
            </w:r>
            <w:r>
              <w:rPr>
                <w:spacing w:val="-1"/>
              </w:rPr>
              <w:t> </w:t>
            </w:r>
            <w:r>
              <w:rPr/>
              <w:t>RESOLUTIVOS</w:t>
              <w:tab/>
              <w:t>36</w:t>
            </w:r>
          </w:hyperlink>
        </w:p>
      </w:sdtContent>
    </w:sdt>
    <w:p>
      <w:pPr>
        <w:spacing w:after="0" w:line="240" w:lineRule="auto"/>
        <w:jc w:val="left"/>
        <w:sectPr>
          <w:type w:val="continuous"/>
          <w:pgSz w:w="12240" w:h="15840"/>
          <w:pgMar w:top="1340" w:bottom="1633" w:left="1600" w:right="1580"/>
        </w:sectPr>
      </w:pPr>
    </w:p>
    <w:p>
      <w:pPr>
        <w:spacing w:before="76"/>
        <w:ind w:left="1" w:right="0" w:firstLine="0"/>
        <w:jc w:val="center"/>
        <w:rPr>
          <w:b/>
          <w:sz w:val="20"/>
        </w:rPr>
      </w:pPr>
      <w:bookmarkStart w:name="I INTRODUCCIÓN DE LA CAUSA Y OBJETO DE L" w:id="4"/>
      <w:bookmarkEnd w:id="4"/>
      <w:r>
        <w:rPr/>
      </w:r>
      <w:r>
        <w:rPr>
          <w:b/>
          <w:w w:val="100"/>
          <w:sz w:val="20"/>
        </w:rPr>
        <w:t>I</w:t>
      </w:r>
    </w:p>
    <w:p>
      <w:pPr>
        <w:spacing w:before="0"/>
        <w:ind w:left="170" w:right="169" w:firstLine="0"/>
        <w:jc w:val="center"/>
        <w:rPr>
          <w:b/>
          <w:sz w:val="20"/>
        </w:rPr>
      </w:pPr>
      <w:r>
        <w:rPr>
          <w:b/>
          <w:sz w:val="20"/>
        </w:rPr>
        <w:t>INTRODUCCIÓN DE LA CAUSA Y OBJETO DE LA CONTROVERSIA</w:t>
      </w:r>
    </w:p>
    <w:p>
      <w:pPr>
        <w:pStyle w:val="BodyText"/>
        <w:spacing w:before="9"/>
        <w:rPr>
          <w:b/>
          <w:sz w:val="19"/>
        </w:rPr>
      </w:pPr>
    </w:p>
    <w:p>
      <w:pPr>
        <w:pStyle w:val="ListParagraph"/>
        <w:numPr>
          <w:ilvl w:val="0"/>
          <w:numId w:val="9"/>
        </w:numPr>
        <w:tabs>
          <w:tab w:pos="690" w:val="left" w:leader="none"/>
        </w:tabs>
        <w:spacing w:line="240" w:lineRule="auto" w:before="0" w:after="0"/>
        <w:ind w:left="121" w:right="116" w:firstLine="0"/>
        <w:jc w:val="both"/>
        <w:rPr>
          <w:sz w:val="20"/>
        </w:rPr>
      </w:pPr>
      <w:r>
        <w:rPr>
          <w:i/>
          <w:sz w:val="20"/>
        </w:rPr>
        <w:t>El caso sometido a la Corte. - </w:t>
      </w:r>
      <w:r>
        <w:rPr>
          <w:sz w:val="20"/>
        </w:rPr>
        <w:t>El 19 de mayo de 2020 la Comisión Interamericana de Derechos Humanos (en adelante “la Comisión Interamericana” o “la Comisión”) sometió</w:t>
      </w:r>
      <w:r>
        <w:rPr>
          <w:spacing w:val="-14"/>
          <w:sz w:val="20"/>
        </w:rPr>
        <w:t> </w:t>
      </w:r>
      <w:r>
        <w:rPr>
          <w:sz w:val="20"/>
        </w:rPr>
        <w:t>a</w:t>
      </w:r>
      <w:r>
        <w:rPr>
          <w:spacing w:val="-14"/>
          <w:sz w:val="20"/>
        </w:rPr>
        <w:t> </w:t>
      </w:r>
      <w:r>
        <w:rPr>
          <w:sz w:val="20"/>
        </w:rPr>
        <w:t>la</w:t>
      </w:r>
      <w:r>
        <w:rPr>
          <w:spacing w:val="-16"/>
          <w:sz w:val="20"/>
        </w:rPr>
        <w:t> </w:t>
      </w:r>
      <w:r>
        <w:rPr>
          <w:sz w:val="20"/>
        </w:rPr>
        <w:t>jurisdicción</w:t>
      </w:r>
      <w:r>
        <w:rPr>
          <w:spacing w:val="-15"/>
          <w:sz w:val="20"/>
        </w:rPr>
        <w:t> </w:t>
      </w:r>
      <w:r>
        <w:rPr>
          <w:sz w:val="20"/>
        </w:rPr>
        <w:t>de</w:t>
      </w:r>
      <w:r>
        <w:rPr>
          <w:spacing w:val="-13"/>
          <w:sz w:val="20"/>
        </w:rPr>
        <w:t> </w:t>
      </w:r>
      <w:r>
        <w:rPr>
          <w:sz w:val="20"/>
        </w:rPr>
        <w:t>la</w:t>
      </w:r>
      <w:r>
        <w:rPr>
          <w:spacing w:val="-16"/>
          <w:sz w:val="20"/>
        </w:rPr>
        <w:t> </w:t>
      </w:r>
      <w:r>
        <w:rPr>
          <w:sz w:val="20"/>
        </w:rPr>
        <w:t>Corte</w:t>
      </w:r>
      <w:r>
        <w:rPr>
          <w:spacing w:val="-15"/>
          <w:sz w:val="20"/>
        </w:rPr>
        <w:t> </w:t>
      </w:r>
      <w:r>
        <w:rPr>
          <w:sz w:val="20"/>
        </w:rPr>
        <w:t>el</w:t>
      </w:r>
      <w:r>
        <w:rPr>
          <w:spacing w:val="-14"/>
          <w:sz w:val="20"/>
        </w:rPr>
        <w:t> </w:t>
      </w:r>
      <w:r>
        <w:rPr>
          <w:sz w:val="20"/>
        </w:rPr>
        <w:t>caso</w:t>
      </w:r>
      <w:r>
        <w:rPr>
          <w:spacing w:val="-16"/>
          <w:sz w:val="20"/>
        </w:rPr>
        <w:t> </w:t>
      </w:r>
      <w:r>
        <w:rPr>
          <w:i/>
          <w:sz w:val="20"/>
        </w:rPr>
        <w:t>“Baptiste</w:t>
      </w:r>
      <w:r>
        <w:rPr>
          <w:i/>
          <w:spacing w:val="-13"/>
          <w:sz w:val="20"/>
        </w:rPr>
        <w:t> </w:t>
      </w:r>
      <w:r>
        <w:rPr>
          <w:i/>
          <w:sz w:val="20"/>
        </w:rPr>
        <w:t>Willer</w:t>
      </w:r>
      <w:r>
        <w:rPr>
          <w:i/>
          <w:spacing w:val="-16"/>
          <w:sz w:val="20"/>
        </w:rPr>
        <w:t> </w:t>
      </w:r>
      <w:r>
        <w:rPr>
          <w:i/>
          <w:sz w:val="20"/>
        </w:rPr>
        <w:t>y</w:t>
      </w:r>
      <w:r>
        <w:rPr>
          <w:i/>
          <w:spacing w:val="-14"/>
          <w:sz w:val="20"/>
        </w:rPr>
        <w:t> </w:t>
      </w:r>
      <w:r>
        <w:rPr>
          <w:i/>
          <w:sz w:val="20"/>
        </w:rPr>
        <w:t>familiares”</w:t>
      </w:r>
      <w:r>
        <w:rPr>
          <w:i/>
          <w:spacing w:val="-14"/>
          <w:sz w:val="20"/>
        </w:rPr>
        <w:t> </w:t>
      </w:r>
      <w:r>
        <w:rPr>
          <w:sz w:val="20"/>
        </w:rPr>
        <w:t>contra</w:t>
      </w:r>
      <w:r>
        <w:rPr>
          <w:spacing w:val="-14"/>
          <w:sz w:val="20"/>
        </w:rPr>
        <w:t> </w:t>
      </w:r>
      <w:r>
        <w:rPr>
          <w:sz w:val="20"/>
        </w:rPr>
        <w:t>el</w:t>
      </w:r>
      <w:r>
        <w:rPr>
          <w:spacing w:val="-15"/>
          <w:sz w:val="20"/>
        </w:rPr>
        <w:t> </w:t>
      </w:r>
      <w:r>
        <w:rPr>
          <w:sz w:val="20"/>
        </w:rPr>
        <w:t>Estado de Haití (en adelante también “el Estado”). La Comisión señaló que el caso se relaciona con la alegada responsabilidad del Estado por la falta de protección de los derechos del señor Willer Baptiste y su familia frente a múltiples amenazas e intentos de homicidio de los cuales fueron objeto entre los años 2007 y 2009, la falta de debida diligencia en la investigación y la alegada impunidad en que se encuentran la muerte de su hermano Frédo</w:t>
      </w:r>
      <w:r>
        <w:rPr>
          <w:spacing w:val="-16"/>
          <w:sz w:val="20"/>
        </w:rPr>
        <w:t> </w:t>
      </w:r>
      <w:r>
        <w:rPr>
          <w:sz w:val="20"/>
        </w:rPr>
        <w:t>Guirand</w:t>
      </w:r>
      <w:hyperlink w:history="true" w:anchor="_bookmark1">
        <w:r>
          <w:rPr>
            <w:position w:val="7"/>
            <w:sz w:val="13"/>
          </w:rPr>
          <w:t>1</w:t>
        </w:r>
      </w:hyperlink>
      <w:r>
        <w:rPr>
          <w:sz w:val="20"/>
        </w:rPr>
        <w:t>,</w:t>
      </w:r>
      <w:r>
        <w:rPr>
          <w:spacing w:val="-14"/>
          <w:sz w:val="20"/>
        </w:rPr>
        <w:t> </w:t>
      </w:r>
      <w:r>
        <w:rPr>
          <w:sz w:val="20"/>
        </w:rPr>
        <w:t>de</w:t>
      </w:r>
      <w:r>
        <w:rPr>
          <w:spacing w:val="-15"/>
          <w:sz w:val="20"/>
        </w:rPr>
        <w:t> </w:t>
      </w:r>
      <w:r>
        <w:rPr>
          <w:sz w:val="20"/>
        </w:rPr>
        <w:t>16</w:t>
      </w:r>
      <w:r>
        <w:rPr>
          <w:spacing w:val="-15"/>
          <w:sz w:val="20"/>
        </w:rPr>
        <w:t> </w:t>
      </w:r>
      <w:r>
        <w:rPr>
          <w:sz w:val="20"/>
        </w:rPr>
        <w:t>años</w:t>
      </w:r>
      <w:r>
        <w:rPr>
          <w:spacing w:val="-14"/>
          <w:sz w:val="20"/>
        </w:rPr>
        <w:t> </w:t>
      </w:r>
      <w:r>
        <w:rPr>
          <w:sz w:val="20"/>
        </w:rPr>
        <w:t>de</w:t>
      </w:r>
      <w:r>
        <w:rPr>
          <w:spacing w:val="-16"/>
          <w:sz w:val="20"/>
        </w:rPr>
        <w:t> </w:t>
      </w:r>
      <w:r>
        <w:rPr>
          <w:sz w:val="20"/>
        </w:rPr>
        <w:t>edad,</w:t>
      </w:r>
      <w:r>
        <w:rPr>
          <w:spacing w:val="-14"/>
          <w:sz w:val="20"/>
        </w:rPr>
        <w:t> </w:t>
      </w:r>
      <w:r>
        <w:rPr>
          <w:sz w:val="20"/>
        </w:rPr>
        <w:t>así</w:t>
      </w:r>
      <w:r>
        <w:rPr>
          <w:spacing w:val="-15"/>
          <w:sz w:val="20"/>
        </w:rPr>
        <w:t> </w:t>
      </w:r>
      <w:r>
        <w:rPr>
          <w:sz w:val="20"/>
        </w:rPr>
        <w:t>como</w:t>
      </w:r>
      <w:r>
        <w:rPr>
          <w:spacing w:val="-16"/>
          <w:sz w:val="20"/>
        </w:rPr>
        <w:t> </w:t>
      </w:r>
      <w:r>
        <w:rPr>
          <w:sz w:val="20"/>
        </w:rPr>
        <w:t>las</w:t>
      </w:r>
      <w:r>
        <w:rPr>
          <w:spacing w:val="-14"/>
          <w:sz w:val="20"/>
        </w:rPr>
        <w:t> </w:t>
      </w:r>
      <w:r>
        <w:rPr>
          <w:sz w:val="20"/>
        </w:rPr>
        <w:t>amenazas</w:t>
      </w:r>
      <w:r>
        <w:rPr>
          <w:spacing w:val="-14"/>
          <w:sz w:val="20"/>
        </w:rPr>
        <w:t> </w:t>
      </w:r>
      <w:r>
        <w:rPr>
          <w:sz w:val="20"/>
        </w:rPr>
        <w:t>y</w:t>
      </w:r>
      <w:r>
        <w:rPr>
          <w:spacing w:val="-15"/>
          <w:sz w:val="20"/>
        </w:rPr>
        <w:t> </w:t>
      </w:r>
      <w:r>
        <w:rPr>
          <w:sz w:val="20"/>
        </w:rPr>
        <w:t>atentados</w:t>
      </w:r>
      <w:r>
        <w:rPr>
          <w:spacing w:val="-14"/>
          <w:sz w:val="20"/>
        </w:rPr>
        <w:t> </w:t>
      </w:r>
      <w:r>
        <w:rPr>
          <w:sz w:val="20"/>
        </w:rPr>
        <w:t>antes</w:t>
      </w:r>
      <w:r>
        <w:rPr>
          <w:spacing w:val="-14"/>
          <w:sz w:val="20"/>
        </w:rPr>
        <w:t> </w:t>
      </w:r>
      <w:r>
        <w:rPr>
          <w:sz w:val="20"/>
        </w:rPr>
        <w:t>referidos.</w:t>
      </w:r>
    </w:p>
    <w:p>
      <w:pPr>
        <w:pStyle w:val="BodyText"/>
        <w:spacing w:before="7"/>
        <w:rPr>
          <w:sz w:val="19"/>
        </w:rPr>
      </w:pPr>
    </w:p>
    <w:p>
      <w:pPr>
        <w:pStyle w:val="ListParagraph"/>
        <w:numPr>
          <w:ilvl w:val="0"/>
          <w:numId w:val="9"/>
        </w:numPr>
        <w:tabs>
          <w:tab w:pos="690" w:val="left" w:leader="none"/>
        </w:tabs>
        <w:spacing w:line="240" w:lineRule="auto" w:before="0" w:after="0"/>
        <w:ind w:left="689" w:right="0" w:hanging="568"/>
        <w:jc w:val="both"/>
        <w:rPr>
          <w:sz w:val="20"/>
        </w:rPr>
      </w:pPr>
      <w:r>
        <w:rPr>
          <w:i/>
          <w:sz w:val="20"/>
        </w:rPr>
        <w:t>Trámite ante la Comisión. - </w:t>
      </w:r>
      <w:r>
        <w:rPr>
          <w:sz w:val="20"/>
        </w:rPr>
        <w:t>El trámite ante la Comisión fue el</w:t>
      </w:r>
      <w:r>
        <w:rPr>
          <w:spacing w:val="-28"/>
          <w:sz w:val="20"/>
        </w:rPr>
        <w:t> </w:t>
      </w:r>
      <w:r>
        <w:rPr>
          <w:sz w:val="20"/>
        </w:rPr>
        <w:t>siguiente:</w:t>
      </w:r>
    </w:p>
    <w:p>
      <w:pPr>
        <w:pStyle w:val="ListParagraph"/>
        <w:numPr>
          <w:ilvl w:val="1"/>
          <w:numId w:val="9"/>
        </w:numPr>
        <w:tabs>
          <w:tab w:pos="1188" w:val="left" w:leader="none"/>
        </w:tabs>
        <w:spacing w:line="240" w:lineRule="auto" w:before="0" w:after="0"/>
        <w:ind w:left="1186" w:right="118" w:hanging="356"/>
        <w:jc w:val="both"/>
        <w:rPr>
          <w:sz w:val="20"/>
        </w:rPr>
      </w:pPr>
      <w:r>
        <w:rPr>
          <w:i/>
          <w:sz w:val="20"/>
        </w:rPr>
        <w:t>Petición. – </w:t>
      </w:r>
      <w:r>
        <w:rPr>
          <w:sz w:val="20"/>
        </w:rPr>
        <w:t>El 20 de abril de 2007 la Comisión Interamericana recibió una petición presentada por Willer Baptiste. Posteriormente, en el trámite ante la Comisión, el peticionario fue asistido por la African Canadian Legal</w:t>
      </w:r>
      <w:r>
        <w:rPr>
          <w:spacing w:val="-30"/>
          <w:sz w:val="20"/>
        </w:rPr>
        <w:t> </w:t>
      </w:r>
      <w:r>
        <w:rPr>
          <w:sz w:val="20"/>
        </w:rPr>
        <w:t>Clinic.</w:t>
      </w:r>
    </w:p>
    <w:p>
      <w:pPr>
        <w:pStyle w:val="ListParagraph"/>
        <w:numPr>
          <w:ilvl w:val="1"/>
          <w:numId w:val="9"/>
        </w:numPr>
        <w:tabs>
          <w:tab w:pos="1191" w:val="left" w:leader="none"/>
        </w:tabs>
        <w:spacing w:line="240" w:lineRule="auto" w:before="0" w:after="0"/>
        <w:ind w:left="1190" w:right="116" w:hanging="360"/>
        <w:jc w:val="both"/>
        <w:rPr>
          <w:sz w:val="20"/>
        </w:rPr>
      </w:pPr>
      <w:r>
        <w:rPr>
          <w:i/>
          <w:sz w:val="20"/>
        </w:rPr>
        <w:t>Informe de Admisibilidad. – </w:t>
      </w:r>
      <w:r>
        <w:rPr>
          <w:sz w:val="20"/>
        </w:rPr>
        <w:t>El 4 de abril de 2014, la Comisión aprobó el Informe de Admisibilidad No. 21/14 en el que concluyó que la petición era admisible</w:t>
      </w:r>
      <w:hyperlink w:history="true" w:anchor="_bookmark2">
        <w:r>
          <w:rPr>
            <w:position w:val="7"/>
            <w:sz w:val="13"/>
          </w:rPr>
          <w:t>2</w:t>
        </w:r>
      </w:hyperlink>
      <w:r>
        <w:rPr>
          <w:sz w:val="20"/>
        </w:rPr>
        <w:t>.</w:t>
      </w:r>
    </w:p>
    <w:p>
      <w:pPr>
        <w:pStyle w:val="ListParagraph"/>
        <w:numPr>
          <w:ilvl w:val="1"/>
          <w:numId w:val="9"/>
        </w:numPr>
        <w:tabs>
          <w:tab w:pos="1191" w:val="left" w:leader="none"/>
        </w:tabs>
        <w:spacing w:line="240" w:lineRule="auto" w:before="0" w:after="0"/>
        <w:ind w:left="1190" w:right="116" w:hanging="360"/>
        <w:jc w:val="both"/>
        <w:rPr>
          <w:sz w:val="20"/>
        </w:rPr>
      </w:pPr>
      <w:r>
        <w:rPr>
          <w:i/>
          <w:sz w:val="20"/>
        </w:rPr>
        <w:t>Informe</w:t>
      </w:r>
      <w:r>
        <w:rPr>
          <w:i/>
          <w:spacing w:val="-17"/>
          <w:sz w:val="20"/>
        </w:rPr>
        <w:t> </w:t>
      </w:r>
      <w:r>
        <w:rPr>
          <w:i/>
          <w:sz w:val="20"/>
        </w:rPr>
        <w:t>de</w:t>
      </w:r>
      <w:r>
        <w:rPr>
          <w:i/>
          <w:spacing w:val="-18"/>
          <w:sz w:val="20"/>
        </w:rPr>
        <w:t> </w:t>
      </w:r>
      <w:r>
        <w:rPr>
          <w:i/>
          <w:sz w:val="20"/>
        </w:rPr>
        <w:t>Fondo.</w:t>
      </w:r>
      <w:r>
        <w:rPr>
          <w:i/>
          <w:spacing w:val="-17"/>
          <w:sz w:val="20"/>
        </w:rPr>
        <w:t> </w:t>
      </w:r>
      <w:r>
        <w:rPr>
          <w:sz w:val="20"/>
        </w:rPr>
        <w:t>–</w:t>
      </w:r>
      <w:r>
        <w:rPr>
          <w:spacing w:val="-18"/>
          <w:sz w:val="20"/>
        </w:rPr>
        <w:t> </w:t>
      </w:r>
      <w:r>
        <w:rPr>
          <w:sz w:val="20"/>
        </w:rPr>
        <w:t>El</w:t>
      </w:r>
      <w:r>
        <w:rPr>
          <w:spacing w:val="-17"/>
          <w:sz w:val="20"/>
        </w:rPr>
        <w:t> </w:t>
      </w:r>
      <w:r>
        <w:rPr>
          <w:sz w:val="20"/>
        </w:rPr>
        <w:t>9</w:t>
      </w:r>
      <w:r>
        <w:rPr>
          <w:spacing w:val="-17"/>
          <w:sz w:val="20"/>
        </w:rPr>
        <w:t> </w:t>
      </w:r>
      <w:r>
        <w:rPr>
          <w:sz w:val="20"/>
        </w:rPr>
        <w:t>de</w:t>
      </w:r>
      <w:r>
        <w:rPr>
          <w:spacing w:val="-18"/>
          <w:sz w:val="20"/>
        </w:rPr>
        <w:t> </w:t>
      </w:r>
      <w:r>
        <w:rPr>
          <w:sz w:val="20"/>
        </w:rPr>
        <w:t>noviembre</w:t>
      </w:r>
      <w:r>
        <w:rPr>
          <w:spacing w:val="-16"/>
          <w:sz w:val="20"/>
        </w:rPr>
        <w:t> </w:t>
      </w:r>
      <w:r>
        <w:rPr>
          <w:sz w:val="20"/>
        </w:rPr>
        <w:t>de</w:t>
      </w:r>
      <w:r>
        <w:rPr>
          <w:spacing w:val="-17"/>
          <w:sz w:val="20"/>
        </w:rPr>
        <w:t> </w:t>
      </w:r>
      <w:r>
        <w:rPr>
          <w:sz w:val="20"/>
        </w:rPr>
        <w:t>2019</w:t>
      </w:r>
      <w:r>
        <w:rPr>
          <w:spacing w:val="-18"/>
          <w:sz w:val="20"/>
        </w:rPr>
        <w:t> </w:t>
      </w:r>
      <w:r>
        <w:rPr>
          <w:sz w:val="20"/>
        </w:rPr>
        <w:t>la</w:t>
      </w:r>
      <w:r>
        <w:rPr>
          <w:spacing w:val="-18"/>
          <w:sz w:val="20"/>
        </w:rPr>
        <w:t> </w:t>
      </w:r>
      <w:r>
        <w:rPr>
          <w:sz w:val="20"/>
        </w:rPr>
        <w:t>Comisión</w:t>
      </w:r>
      <w:r>
        <w:rPr>
          <w:spacing w:val="-17"/>
          <w:sz w:val="20"/>
        </w:rPr>
        <w:t> </w:t>
      </w:r>
      <w:r>
        <w:rPr>
          <w:sz w:val="20"/>
        </w:rPr>
        <w:t>aprobó</w:t>
      </w:r>
      <w:r>
        <w:rPr>
          <w:spacing w:val="-18"/>
          <w:sz w:val="20"/>
        </w:rPr>
        <w:t> </w:t>
      </w:r>
      <w:r>
        <w:rPr>
          <w:sz w:val="20"/>
        </w:rPr>
        <w:t>el</w:t>
      </w:r>
      <w:r>
        <w:rPr>
          <w:spacing w:val="-16"/>
          <w:sz w:val="20"/>
        </w:rPr>
        <w:t> </w:t>
      </w:r>
      <w:r>
        <w:rPr>
          <w:sz w:val="20"/>
        </w:rPr>
        <w:t>Informe de Fondo No. 165/19 de conformidad con el artículo 50 de la Convención (en adelante también “Informe de Fondo”), en el cual llegó a una serie de conclusiones</w:t>
      </w:r>
      <w:hyperlink w:history="true" w:anchor="_bookmark3">
        <w:r>
          <w:rPr>
            <w:position w:val="7"/>
            <w:sz w:val="13"/>
          </w:rPr>
          <w:t>3</w:t>
        </w:r>
      </w:hyperlink>
      <w:r>
        <w:rPr>
          <w:position w:val="7"/>
          <w:sz w:val="13"/>
        </w:rPr>
        <w:t> </w:t>
      </w:r>
      <w:r>
        <w:rPr>
          <w:sz w:val="20"/>
        </w:rPr>
        <w:t>y formuló varias recomendaciones al</w:t>
      </w:r>
      <w:r>
        <w:rPr>
          <w:spacing w:val="-12"/>
          <w:sz w:val="20"/>
        </w:rPr>
        <w:t> </w:t>
      </w:r>
      <w:r>
        <w:rPr>
          <w:sz w:val="20"/>
        </w:rPr>
        <w:t>Estado.</w:t>
      </w:r>
    </w:p>
    <w:p>
      <w:pPr>
        <w:pStyle w:val="ListParagraph"/>
        <w:numPr>
          <w:ilvl w:val="1"/>
          <w:numId w:val="9"/>
        </w:numPr>
        <w:tabs>
          <w:tab w:pos="1188" w:val="left" w:leader="none"/>
        </w:tabs>
        <w:spacing w:line="240" w:lineRule="auto" w:before="1" w:after="0"/>
        <w:ind w:left="1187" w:right="116" w:hanging="357"/>
        <w:jc w:val="both"/>
        <w:rPr>
          <w:sz w:val="20"/>
        </w:rPr>
      </w:pPr>
      <w:r>
        <w:rPr>
          <w:i/>
          <w:sz w:val="20"/>
        </w:rPr>
        <w:t>Notificación</w:t>
      </w:r>
      <w:r>
        <w:rPr>
          <w:i/>
          <w:spacing w:val="-5"/>
          <w:sz w:val="20"/>
        </w:rPr>
        <w:t> </w:t>
      </w:r>
      <w:r>
        <w:rPr>
          <w:i/>
          <w:sz w:val="20"/>
        </w:rPr>
        <w:t>al</w:t>
      </w:r>
      <w:r>
        <w:rPr>
          <w:i/>
          <w:spacing w:val="-5"/>
          <w:sz w:val="20"/>
        </w:rPr>
        <w:t> </w:t>
      </w:r>
      <w:r>
        <w:rPr>
          <w:i/>
          <w:sz w:val="20"/>
        </w:rPr>
        <w:t>Estado.</w:t>
      </w:r>
      <w:r>
        <w:rPr>
          <w:i/>
          <w:spacing w:val="-6"/>
          <w:sz w:val="20"/>
        </w:rPr>
        <w:t> </w:t>
      </w:r>
      <w:r>
        <w:rPr>
          <w:i/>
          <w:sz w:val="20"/>
        </w:rPr>
        <w:t>-</w:t>
      </w:r>
      <w:r>
        <w:rPr>
          <w:i/>
          <w:spacing w:val="-5"/>
          <w:sz w:val="20"/>
        </w:rPr>
        <w:t> </w:t>
      </w:r>
      <w:r>
        <w:rPr>
          <w:sz w:val="20"/>
        </w:rPr>
        <w:t>El</w:t>
      </w:r>
      <w:r>
        <w:rPr>
          <w:spacing w:val="-4"/>
          <w:sz w:val="20"/>
        </w:rPr>
        <w:t> </w:t>
      </w:r>
      <w:r>
        <w:rPr>
          <w:sz w:val="20"/>
        </w:rPr>
        <w:t>Informe</w:t>
      </w:r>
      <w:r>
        <w:rPr>
          <w:spacing w:val="-6"/>
          <w:sz w:val="20"/>
        </w:rPr>
        <w:t> </w:t>
      </w:r>
      <w:r>
        <w:rPr>
          <w:sz w:val="20"/>
        </w:rPr>
        <w:t>de</w:t>
      </w:r>
      <w:r>
        <w:rPr>
          <w:spacing w:val="-5"/>
          <w:sz w:val="20"/>
        </w:rPr>
        <w:t> </w:t>
      </w:r>
      <w:r>
        <w:rPr>
          <w:sz w:val="20"/>
        </w:rPr>
        <w:t>Fondo</w:t>
      </w:r>
      <w:r>
        <w:rPr>
          <w:spacing w:val="-6"/>
          <w:sz w:val="20"/>
        </w:rPr>
        <w:t> </w:t>
      </w:r>
      <w:r>
        <w:rPr>
          <w:sz w:val="20"/>
        </w:rPr>
        <w:t>fue</w:t>
      </w:r>
      <w:r>
        <w:rPr>
          <w:spacing w:val="-5"/>
          <w:sz w:val="20"/>
        </w:rPr>
        <w:t> </w:t>
      </w:r>
      <w:r>
        <w:rPr>
          <w:sz w:val="20"/>
        </w:rPr>
        <w:t>notificado</w:t>
      </w:r>
      <w:r>
        <w:rPr>
          <w:spacing w:val="-6"/>
          <w:sz w:val="20"/>
        </w:rPr>
        <w:t> </w:t>
      </w:r>
      <w:r>
        <w:rPr>
          <w:sz w:val="20"/>
        </w:rPr>
        <w:t>al</w:t>
      </w:r>
      <w:r>
        <w:rPr>
          <w:spacing w:val="-5"/>
          <w:sz w:val="20"/>
        </w:rPr>
        <w:t> </w:t>
      </w:r>
      <w:r>
        <w:rPr>
          <w:sz w:val="20"/>
        </w:rPr>
        <w:t>Estado</w:t>
      </w:r>
      <w:r>
        <w:rPr>
          <w:spacing w:val="-6"/>
          <w:sz w:val="20"/>
        </w:rPr>
        <w:t> </w:t>
      </w:r>
      <w:r>
        <w:rPr>
          <w:sz w:val="20"/>
        </w:rPr>
        <w:t>el</w:t>
      </w:r>
      <w:r>
        <w:rPr>
          <w:spacing w:val="-6"/>
          <w:sz w:val="20"/>
        </w:rPr>
        <w:t> </w:t>
      </w:r>
      <w:r>
        <w:rPr>
          <w:sz w:val="20"/>
        </w:rPr>
        <w:t>19</w:t>
      </w:r>
      <w:r>
        <w:rPr>
          <w:spacing w:val="-6"/>
          <w:sz w:val="20"/>
        </w:rPr>
        <w:t> </w:t>
      </w:r>
      <w:r>
        <w:rPr>
          <w:sz w:val="20"/>
        </w:rPr>
        <w:t>de febrero de 2020 y se le otorgó un plazo de dos meses para informar sobre el cumplimiento de las</w:t>
      </w:r>
      <w:r>
        <w:rPr>
          <w:spacing w:val="-15"/>
          <w:sz w:val="20"/>
        </w:rPr>
        <w:t> </w:t>
      </w:r>
      <w:r>
        <w:rPr>
          <w:sz w:val="20"/>
        </w:rPr>
        <w:t>recomendaciones.</w:t>
      </w:r>
    </w:p>
    <w:p>
      <w:pPr>
        <w:pStyle w:val="BodyText"/>
        <w:spacing w:before="7"/>
        <w:rPr>
          <w:sz w:val="19"/>
        </w:rPr>
      </w:pPr>
    </w:p>
    <w:p>
      <w:pPr>
        <w:pStyle w:val="ListParagraph"/>
        <w:numPr>
          <w:ilvl w:val="0"/>
          <w:numId w:val="9"/>
        </w:numPr>
        <w:tabs>
          <w:tab w:pos="690" w:val="left" w:leader="none"/>
        </w:tabs>
        <w:spacing w:line="240" w:lineRule="auto" w:before="1" w:after="0"/>
        <w:ind w:left="121" w:right="118" w:firstLine="0"/>
        <w:jc w:val="both"/>
        <w:rPr>
          <w:sz w:val="20"/>
        </w:rPr>
      </w:pPr>
      <w:r>
        <w:rPr>
          <w:i/>
          <w:sz w:val="20"/>
        </w:rPr>
        <w:t>Sometimiento</w:t>
      </w:r>
      <w:r>
        <w:rPr>
          <w:i/>
          <w:spacing w:val="-4"/>
          <w:sz w:val="20"/>
        </w:rPr>
        <w:t> </w:t>
      </w:r>
      <w:r>
        <w:rPr>
          <w:i/>
          <w:sz w:val="20"/>
        </w:rPr>
        <w:t>a</w:t>
      </w:r>
      <w:r>
        <w:rPr>
          <w:i/>
          <w:spacing w:val="-5"/>
          <w:sz w:val="20"/>
        </w:rPr>
        <w:t> </w:t>
      </w:r>
      <w:r>
        <w:rPr>
          <w:i/>
          <w:sz w:val="20"/>
        </w:rPr>
        <w:t>la</w:t>
      </w:r>
      <w:r>
        <w:rPr>
          <w:i/>
          <w:spacing w:val="-5"/>
          <w:sz w:val="20"/>
        </w:rPr>
        <w:t> </w:t>
      </w:r>
      <w:r>
        <w:rPr>
          <w:i/>
          <w:sz w:val="20"/>
        </w:rPr>
        <w:t>Corte</w:t>
      </w:r>
      <w:r>
        <w:rPr>
          <w:sz w:val="20"/>
        </w:rPr>
        <w:t>.</w:t>
      </w:r>
      <w:r>
        <w:rPr>
          <w:spacing w:val="-4"/>
          <w:sz w:val="20"/>
        </w:rPr>
        <w:t> </w:t>
      </w:r>
      <w:r>
        <w:rPr>
          <w:i/>
          <w:sz w:val="20"/>
        </w:rPr>
        <w:t>–</w:t>
      </w:r>
      <w:r>
        <w:rPr>
          <w:i/>
          <w:spacing w:val="-5"/>
          <w:sz w:val="20"/>
        </w:rPr>
        <w:t> </w:t>
      </w:r>
      <w:r>
        <w:rPr>
          <w:sz w:val="20"/>
        </w:rPr>
        <w:t>El</w:t>
      </w:r>
      <w:r>
        <w:rPr>
          <w:spacing w:val="-4"/>
          <w:sz w:val="20"/>
        </w:rPr>
        <w:t> </w:t>
      </w:r>
      <w:r>
        <w:rPr>
          <w:sz w:val="20"/>
        </w:rPr>
        <w:t>19</w:t>
      </w:r>
      <w:r>
        <w:rPr>
          <w:spacing w:val="-5"/>
          <w:sz w:val="20"/>
        </w:rPr>
        <w:t> </w:t>
      </w:r>
      <w:r>
        <w:rPr>
          <w:sz w:val="20"/>
        </w:rPr>
        <w:t>de</w:t>
      </w:r>
      <w:r>
        <w:rPr>
          <w:spacing w:val="-3"/>
          <w:sz w:val="20"/>
        </w:rPr>
        <w:t> </w:t>
      </w:r>
      <w:r>
        <w:rPr>
          <w:sz w:val="20"/>
        </w:rPr>
        <w:t>mayo</w:t>
      </w:r>
      <w:r>
        <w:rPr>
          <w:spacing w:val="-4"/>
          <w:sz w:val="20"/>
        </w:rPr>
        <w:t> </w:t>
      </w:r>
      <w:r>
        <w:rPr>
          <w:sz w:val="20"/>
        </w:rPr>
        <w:t>de</w:t>
      </w:r>
      <w:r>
        <w:rPr>
          <w:spacing w:val="-5"/>
          <w:sz w:val="20"/>
        </w:rPr>
        <w:t> </w:t>
      </w:r>
      <w:r>
        <w:rPr>
          <w:sz w:val="20"/>
        </w:rPr>
        <w:t>2020</w:t>
      </w:r>
      <w:r>
        <w:rPr>
          <w:spacing w:val="-4"/>
          <w:sz w:val="20"/>
        </w:rPr>
        <w:t> </w:t>
      </w:r>
      <w:r>
        <w:rPr>
          <w:sz w:val="20"/>
        </w:rPr>
        <w:t>la</w:t>
      </w:r>
      <w:r>
        <w:rPr>
          <w:spacing w:val="-5"/>
          <w:sz w:val="20"/>
        </w:rPr>
        <w:t> </w:t>
      </w:r>
      <w:r>
        <w:rPr>
          <w:sz w:val="20"/>
        </w:rPr>
        <w:t>Comisión</w:t>
      </w:r>
      <w:hyperlink w:history="true" w:anchor="_bookmark4">
        <w:r>
          <w:rPr>
            <w:position w:val="7"/>
            <w:sz w:val="13"/>
          </w:rPr>
          <w:t>4</w:t>
        </w:r>
      </w:hyperlink>
      <w:r>
        <w:rPr>
          <w:spacing w:val="-3"/>
          <w:position w:val="7"/>
          <w:sz w:val="13"/>
        </w:rPr>
        <w:t> </w:t>
      </w:r>
      <w:r>
        <w:rPr>
          <w:sz w:val="20"/>
        </w:rPr>
        <w:t>decidió</w:t>
      </w:r>
      <w:r>
        <w:rPr>
          <w:spacing w:val="-4"/>
          <w:sz w:val="20"/>
        </w:rPr>
        <w:t> </w:t>
      </w:r>
      <w:r>
        <w:rPr>
          <w:sz w:val="20"/>
        </w:rPr>
        <w:t>someter</w:t>
      </w:r>
      <w:r>
        <w:rPr>
          <w:spacing w:val="-5"/>
          <w:sz w:val="20"/>
        </w:rPr>
        <w:t> </w:t>
      </w:r>
      <w:r>
        <w:rPr>
          <w:sz w:val="20"/>
        </w:rPr>
        <w:t>a la jurisdicción de la Corte Interamericana la totalidad de los hechos y violaciones de derechos humanos descritos en el Informe de Fondo No. 165/19, tomando en cuenta, por una parte, que el Estado no informó respecto del cumplimiento ni solicitó prórroga y,</w:t>
      </w:r>
      <w:r>
        <w:rPr>
          <w:spacing w:val="-6"/>
          <w:sz w:val="20"/>
        </w:rPr>
        <w:t> </w:t>
      </w:r>
      <w:r>
        <w:rPr>
          <w:sz w:val="20"/>
        </w:rPr>
        <w:t>por</w:t>
      </w:r>
      <w:r>
        <w:rPr>
          <w:spacing w:val="-7"/>
          <w:sz w:val="20"/>
        </w:rPr>
        <w:t> </w:t>
      </w:r>
      <w:r>
        <w:rPr>
          <w:sz w:val="20"/>
        </w:rPr>
        <w:t>otra</w:t>
      </w:r>
      <w:r>
        <w:rPr>
          <w:spacing w:val="-8"/>
          <w:sz w:val="20"/>
        </w:rPr>
        <w:t> </w:t>
      </w:r>
      <w:r>
        <w:rPr>
          <w:sz w:val="20"/>
        </w:rPr>
        <w:t>parte,</w:t>
      </w:r>
      <w:r>
        <w:rPr>
          <w:spacing w:val="-8"/>
          <w:sz w:val="20"/>
        </w:rPr>
        <w:t> </w:t>
      </w:r>
      <w:r>
        <w:rPr>
          <w:sz w:val="20"/>
        </w:rPr>
        <w:t>la</w:t>
      </w:r>
      <w:r>
        <w:rPr>
          <w:spacing w:val="-7"/>
          <w:sz w:val="20"/>
        </w:rPr>
        <w:t> </w:t>
      </w:r>
      <w:r>
        <w:rPr>
          <w:sz w:val="20"/>
        </w:rPr>
        <w:t>necesidad</w:t>
      </w:r>
      <w:r>
        <w:rPr>
          <w:spacing w:val="-7"/>
          <w:sz w:val="20"/>
        </w:rPr>
        <w:t> </w:t>
      </w:r>
      <w:r>
        <w:rPr>
          <w:sz w:val="20"/>
        </w:rPr>
        <w:t>de</w:t>
      </w:r>
      <w:r>
        <w:rPr>
          <w:spacing w:val="-7"/>
          <w:sz w:val="20"/>
        </w:rPr>
        <w:t> </w:t>
      </w:r>
      <w:r>
        <w:rPr>
          <w:sz w:val="20"/>
        </w:rPr>
        <w:t>obtención</w:t>
      </w:r>
      <w:r>
        <w:rPr>
          <w:spacing w:val="-8"/>
          <w:sz w:val="20"/>
        </w:rPr>
        <w:t> </w:t>
      </w:r>
      <w:r>
        <w:rPr>
          <w:sz w:val="20"/>
        </w:rPr>
        <w:t>de</w:t>
      </w:r>
      <w:r>
        <w:rPr>
          <w:spacing w:val="-6"/>
          <w:sz w:val="20"/>
        </w:rPr>
        <w:t> </w:t>
      </w:r>
      <w:r>
        <w:rPr>
          <w:sz w:val="20"/>
        </w:rPr>
        <w:t>justicia</w:t>
      </w:r>
      <w:r>
        <w:rPr>
          <w:spacing w:val="-7"/>
          <w:sz w:val="20"/>
        </w:rPr>
        <w:t> </w:t>
      </w:r>
      <w:r>
        <w:rPr>
          <w:sz w:val="20"/>
        </w:rPr>
        <w:t>para</w:t>
      </w:r>
      <w:r>
        <w:rPr>
          <w:spacing w:val="-7"/>
          <w:sz w:val="20"/>
        </w:rPr>
        <w:t> </w:t>
      </w:r>
      <w:r>
        <w:rPr>
          <w:sz w:val="20"/>
        </w:rPr>
        <w:t>las</w:t>
      </w:r>
      <w:r>
        <w:rPr>
          <w:spacing w:val="-7"/>
          <w:sz w:val="20"/>
        </w:rPr>
        <w:t> </w:t>
      </w:r>
      <w:r>
        <w:rPr>
          <w:sz w:val="20"/>
        </w:rPr>
        <w:t>presuntas</w:t>
      </w:r>
      <w:r>
        <w:rPr>
          <w:spacing w:val="-7"/>
          <w:sz w:val="20"/>
        </w:rPr>
        <w:t> </w:t>
      </w:r>
      <w:r>
        <w:rPr>
          <w:sz w:val="20"/>
        </w:rPr>
        <w:t>víctimas</w:t>
      </w:r>
      <w:r>
        <w:rPr>
          <w:spacing w:val="-7"/>
          <w:sz w:val="20"/>
        </w:rPr>
        <w:t> </w:t>
      </w:r>
      <w:r>
        <w:rPr>
          <w:sz w:val="20"/>
        </w:rPr>
        <w:t>en</w:t>
      </w:r>
      <w:r>
        <w:rPr>
          <w:spacing w:val="-8"/>
          <w:sz w:val="20"/>
        </w:rPr>
        <w:t> </w:t>
      </w:r>
      <w:r>
        <w:rPr>
          <w:sz w:val="20"/>
        </w:rPr>
        <w:t>el caso</w:t>
      </w:r>
      <w:r>
        <w:rPr>
          <w:spacing w:val="-8"/>
          <w:sz w:val="20"/>
        </w:rPr>
        <w:t> </w:t>
      </w:r>
      <w:r>
        <w:rPr>
          <w:sz w:val="20"/>
        </w:rPr>
        <w:t>particular.</w:t>
      </w:r>
    </w:p>
    <w:p>
      <w:pPr>
        <w:pStyle w:val="BodyText"/>
        <w:spacing w:before="9"/>
        <w:rPr>
          <w:sz w:val="19"/>
        </w:rPr>
      </w:pPr>
    </w:p>
    <w:p>
      <w:pPr>
        <w:pStyle w:val="ListParagraph"/>
        <w:numPr>
          <w:ilvl w:val="0"/>
          <w:numId w:val="9"/>
        </w:numPr>
        <w:tabs>
          <w:tab w:pos="690" w:val="left" w:leader="none"/>
        </w:tabs>
        <w:spacing w:line="240" w:lineRule="auto" w:before="0" w:after="0"/>
        <w:ind w:left="121" w:right="117" w:firstLine="0"/>
        <w:jc w:val="both"/>
        <w:rPr>
          <w:sz w:val="20"/>
        </w:rPr>
      </w:pPr>
      <w:r>
        <w:rPr>
          <w:i/>
          <w:sz w:val="20"/>
        </w:rPr>
        <w:t>Solicitudes</w:t>
      </w:r>
      <w:r>
        <w:rPr>
          <w:i/>
          <w:spacing w:val="-15"/>
          <w:sz w:val="20"/>
        </w:rPr>
        <w:t> </w:t>
      </w:r>
      <w:r>
        <w:rPr>
          <w:i/>
          <w:sz w:val="20"/>
        </w:rPr>
        <w:t>de</w:t>
      </w:r>
      <w:r>
        <w:rPr>
          <w:i/>
          <w:spacing w:val="-13"/>
          <w:sz w:val="20"/>
        </w:rPr>
        <w:t> </w:t>
      </w:r>
      <w:r>
        <w:rPr>
          <w:i/>
          <w:sz w:val="20"/>
        </w:rPr>
        <w:t>la</w:t>
      </w:r>
      <w:r>
        <w:rPr>
          <w:i/>
          <w:spacing w:val="-14"/>
          <w:sz w:val="20"/>
        </w:rPr>
        <w:t> </w:t>
      </w:r>
      <w:r>
        <w:rPr>
          <w:i/>
          <w:sz w:val="20"/>
        </w:rPr>
        <w:t>Comisión.</w:t>
      </w:r>
      <w:r>
        <w:rPr>
          <w:i/>
          <w:spacing w:val="-13"/>
          <w:sz w:val="20"/>
        </w:rPr>
        <w:t> </w:t>
      </w:r>
      <w:r>
        <w:rPr>
          <w:sz w:val="20"/>
        </w:rPr>
        <w:t>–</w:t>
      </w:r>
      <w:r>
        <w:rPr>
          <w:spacing w:val="-14"/>
          <w:sz w:val="20"/>
        </w:rPr>
        <w:t> </w:t>
      </w:r>
      <w:r>
        <w:rPr>
          <w:sz w:val="20"/>
        </w:rPr>
        <w:t>Con</w:t>
      </w:r>
      <w:r>
        <w:rPr>
          <w:spacing w:val="-14"/>
          <w:sz w:val="20"/>
        </w:rPr>
        <w:t> </w:t>
      </w:r>
      <w:r>
        <w:rPr>
          <w:sz w:val="20"/>
        </w:rPr>
        <w:t>base</w:t>
      </w:r>
      <w:r>
        <w:rPr>
          <w:spacing w:val="-13"/>
          <w:sz w:val="20"/>
        </w:rPr>
        <w:t> </w:t>
      </w:r>
      <w:r>
        <w:rPr>
          <w:sz w:val="20"/>
        </w:rPr>
        <w:t>en</w:t>
      </w:r>
      <w:r>
        <w:rPr>
          <w:spacing w:val="-14"/>
          <w:sz w:val="20"/>
        </w:rPr>
        <w:t> </w:t>
      </w:r>
      <w:r>
        <w:rPr>
          <w:sz w:val="20"/>
        </w:rPr>
        <w:t>lo</w:t>
      </w:r>
      <w:r>
        <w:rPr>
          <w:spacing w:val="-14"/>
          <w:sz w:val="20"/>
        </w:rPr>
        <w:t> </w:t>
      </w:r>
      <w:r>
        <w:rPr>
          <w:sz w:val="20"/>
        </w:rPr>
        <w:t>anterior,</w:t>
      </w:r>
      <w:r>
        <w:rPr>
          <w:spacing w:val="-14"/>
          <w:sz w:val="20"/>
        </w:rPr>
        <w:t> </w:t>
      </w:r>
      <w:r>
        <w:rPr>
          <w:sz w:val="20"/>
        </w:rPr>
        <w:t>la</w:t>
      </w:r>
      <w:r>
        <w:rPr>
          <w:spacing w:val="-16"/>
          <w:sz w:val="20"/>
        </w:rPr>
        <w:t> </w:t>
      </w:r>
      <w:r>
        <w:rPr>
          <w:sz w:val="20"/>
        </w:rPr>
        <w:t>Comisión</w:t>
      </w:r>
      <w:r>
        <w:rPr>
          <w:spacing w:val="-14"/>
          <w:sz w:val="20"/>
        </w:rPr>
        <w:t> </w:t>
      </w:r>
      <w:r>
        <w:rPr>
          <w:sz w:val="20"/>
        </w:rPr>
        <w:t>solicitó</w:t>
      </w:r>
      <w:r>
        <w:rPr>
          <w:spacing w:val="-13"/>
          <w:sz w:val="20"/>
        </w:rPr>
        <w:t> </w:t>
      </w:r>
      <w:r>
        <w:rPr>
          <w:sz w:val="20"/>
        </w:rPr>
        <w:t>a</w:t>
      </w:r>
      <w:r>
        <w:rPr>
          <w:spacing w:val="-14"/>
          <w:sz w:val="20"/>
        </w:rPr>
        <w:t> </w:t>
      </w:r>
      <w:r>
        <w:rPr>
          <w:sz w:val="20"/>
        </w:rPr>
        <w:t>la</w:t>
      </w:r>
      <w:r>
        <w:rPr>
          <w:spacing w:val="-14"/>
          <w:sz w:val="20"/>
        </w:rPr>
        <w:t> </w:t>
      </w:r>
      <w:r>
        <w:rPr>
          <w:sz w:val="20"/>
        </w:rPr>
        <w:t>Corte que declarara la responsabilidad internacional del Estado por la violación a los</w:t>
      </w:r>
      <w:r>
        <w:rPr>
          <w:spacing w:val="-39"/>
          <w:sz w:val="20"/>
        </w:rPr>
        <w:t> </w:t>
      </w:r>
      <w:r>
        <w:rPr>
          <w:sz w:val="20"/>
        </w:rPr>
        <w:t>derechos establecidos en los artículos 4.1, 5.1, 19, 22.1, 8.1 y 25.1, en relación con las obligaciones establecidas en el artículo 1.1 del mismo instrumento, en perjuicio de las presuntas víctimas identificadas en el Informe de Fondo. Solicitó, asimismo, que se ordenen</w:t>
      </w:r>
      <w:r>
        <w:rPr>
          <w:spacing w:val="-13"/>
          <w:sz w:val="20"/>
        </w:rPr>
        <w:t> </w:t>
      </w:r>
      <w:r>
        <w:rPr>
          <w:sz w:val="20"/>
        </w:rPr>
        <w:t>determinadas</w:t>
      </w:r>
      <w:r>
        <w:rPr>
          <w:spacing w:val="-15"/>
          <w:sz w:val="20"/>
        </w:rPr>
        <w:t> </w:t>
      </w:r>
      <w:r>
        <w:rPr>
          <w:sz w:val="20"/>
        </w:rPr>
        <w:t>medidas</w:t>
      </w:r>
      <w:r>
        <w:rPr>
          <w:spacing w:val="-14"/>
          <w:sz w:val="20"/>
        </w:rPr>
        <w:t> </w:t>
      </w:r>
      <w:r>
        <w:rPr>
          <w:sz w:val="20"/>
        </w:rPr>
        <w:t>de</w:t>
      </w:r>
      <w:r>
        <w:rPr>
          <w:spacing w:val="-13"/>
          <w:sz w:val="20"/>
        </w:rPr>
        <w:t> </w:t>
      </w:r>
      <w:r>
        <w:rPr>
          <w:sz w:val="20"/>
        </w:rPr>
        <w:t>reparación.</w:t>
      </w:r>
      <w:r>
        <w:rPr>
          <w:spacing w:val="-16"/>
          <w:sz w:val="20"/>
        </w:rPr>
        <w:t> </w:t>
      </w:r>
      <w:r>
        <w:rPr>
          <w:sz w:val="20"/>
        </w:rPr>
        <w:t>Este</w:t>
      </w:r>
      <w:r>
        <w:rPr>
          <w:spacing w:val="-13"/>
          <w:sz w:val="20"/>
        </w:rPr>
        <w:t> </w:t>
      </w:r>
      <w:r>
        <w:rPr>
          <w:sz w:val="20"/>
        </w:rPr>
        <w:t>Tribunal</w:t>
      </w:r>
      <w:r>
        <w:rPr>
          <w:spacing w:val="-12"/>
          <w:sz w:val="20"/>
        </w:rPr>
        <w:t> </w:t>
      </w:r>
      <w:r>
        <w:rPr>
          <w:sz w:val="20"/>
        </w:rPr>
        <w:t>nota</w:t>
      </w:r>
      <w:r>
        <w:rPr>
          <w:spacing w:val="-13"/>
          <w:sz w:val="20"/>
        </w:rPr>
        <w:t> </w:t>
      </w:r>
      <w:r>
        <w:rPr>
          <w:sz w:val="20"/>
        </w:rPr>
        <w:t>con</w:t>
      </w:r>
      <w:r>
        <w:rPr>
          <w:spacing w:val="-13"/>
          <w:sz w:val="20"/>
        </w:rPr>
        <w:t> </w:t>
      </w:r>
      <w:r>
        <w:rPr>
          <w:sz w:val="20"/>
        </w:rPr>
        <w:t>preocupación</w:t>
      </w:r>
      <w:r>
        <w:rPr>
          <w:spacing w:val="-12"/>
          <w:sz w:val="20"/>
        </w:rPr>
        <w:t> </w:t>
      </w:r>
      <w:r>
        <w:rPr>
          <w:sz w:val="20"/>
        </w:rPr>
        <w:t>que,</w:t>
      </w:r>
    </w:p>
    <w:p>
      <w:pPr>
        <w:pStyle w:val="BodyText"/>
      </w:pPr>
    </w:p>
    <w:p>
      <w:pPr>
        <w:pStyle w:val="BodyText"/>
        <w:rPr>
          <w:sz w:val="11"/>
        </w:rPr>
      </w:pPr>
      <w:r>
        <w:rPr/>
        <w:pict>
          <v:line style="position:absolute;mso-position-horizontal-relative:page;mso-position-vertical-relative:paragraph;z-index:0;mso-wrap-distance-left:0;mso-wrap-distance-right:0" from="85.080002pt,8.951179pt" to="229.080002pt,8.951179pt" stroked="true" strokeweight=".599pt" strokecolor="#000000">
            <v:stroke dashstyle="solid"/>
            <w10:wrap type="topAndBottom"/>
          </v:line>
        </w:pict>
      </w:r>
    </w:p>
    <w:p>
      <w:pPr>
        <w:spacing w:before="67"/>
        <w:ind w:left="121" w:right="118" w:firstLine="0"/>
        <w:jc w:val="both"/>
        <w:rPr>
          <w:sz w:val="16"/>
        </w:rPr>
      </w:pPr>
      <w:bookmarkStart w:name="_bookmark1" w:id="5"/>
      <w:bookmarkEnd w:id="5"/>
      <w:r>
        <w:rPr/>
      </w:r>
      <w:r>
        <w:rPr>
          <w:position w:val="6"/>
          <w:sz w:val="10"/>
        </w:rPr>
        <w:t>1    </w:t>
      </w:r>
      <w:r>
        <w:rPr>
          <w:sz w:val="16"/>
        </w:rPr>
        <w:t>A lo largo del expediente se han consignado dos ortografías para el apellido de la presunta víctima,     quien aparece tanto bajo el nombre “Frédo Guirant” y como “Frédo Guirand”. Esta Corte adoptará la segunda ortografía, tomando en cuenta que es la utilizada en su certificado de defunción (expediente de prueba, folio 10).</w:t>
      </w:r>
    </w:p>
    <w:p>
      <w:pPr>
        <w:spacing w:before="0"/>
        <w:ind w:left="121" w:right="0" w:firstLine="0"/>
        <w:jc w:val="both"/>
        <w:rPr>
          <w:sz w:val="16"/>
        </w:rPr>
      </w:pPr>
      <w:bookmarkStart w:name="_bookmark2" w:id="6"/>
      <w:bookmarkEnd w:id="6"/>
      <w:r>
        <w:rPr/>
      </w:r>
      <w:r>
        <w:rPr>
          <w:position w:val="6"/>
          <w:sz w:val="10"/>
        </w:rPr>
        <w:t>2         </w:t>
      </w:r>
      <w:r>
        <w:rPr>
          <w:sz w:val="16"/>
        </w:rPr>
        <w:t>El Informe fue notificado a las partes el 28 de abril de 2014.</w:t>
      </w:r>
    </w:p>
    <w:p>
      <w:pPr>
        <w:spacing w:before="0"/>
        <w:ind w:left="121" w:right="0" w:firstLine="0"/>
        <w:jc w:val="both"/>
        <w:rPr>
          <w:sz w:val="16"/>
        </w:rPr>
      </w:pPr>
      <w:bookmarkStart w:name="_bookmark3" w:id="7"/>
      <w:bookmarkEnd w:id="7"/>
      <w:r>
        <w:rPr/>
      </w:r>
      <w:r>
        <w:rPr>
          <w:position w:val="6"/>
          <w:sz w:val="10"/>
        </w:rPr>
        <w:t>3         </w:t>
      </w:r>
      <w:r>
        <w:rPr>
          <w:sz w:val="16"/>
        </w:rPr>
        <w:t>La Comisión concluyó que el Estado es responsable internacionalmente por la violación a los artículos</w:t>
      </w:r>
    </w:p>
    <w:p>
      <w:pPr>
        <w:spacing w:before="0"/>
        <w:ind w:left="121" w:right="119" w:firstLine="0"/>
        <w:jc w:val="both"/>
        <w:rPr>
          <w:sz w:val="16"/>
        </w:rPr>
      </w:pPr>
      <w:r>
        <w:rPr>
          <w:sz w:val="16"/>
        </w:rPr>
        <w:t>4.1 (derecho a la vida), 5.1 (integridad personal), 19 (derechos de la niñez), 22.1 (derecho de circulación y residencia),</w:t>
      </w:r>
      <w:r>
        <w:rPr>
          <w:spacing w:val="-9"/>
          <w:sz w:val="16"/>
        </w:rPr>
        <w:t> </w:t>
      </w:r>
      <w:r>
        <w:rPr>
          <w:sz w:val="16"/>
        </w:rPr>
        <w:t>8.1</w:t>
      </w:r>
      <w:r>
        <w:rPr>
          <w:spacing w:val="-8"/>
          <w:sz w:val="16"/>
        </w:rPr>
        <w:t> </w:t>
      </w:r>
      <w:r>
        <w:rPr>
          <w:sz w:val="16"/>
        </w:rPr>
        <w:t>(garantías</w:t>
      </w:r>
      <w:r>
        <w:rPr>
          <w:spacing w:val="-8"/>
          <w:sz w:val="16"/>
        </w:rPr>
        <w:t> </w:t>
      </w:r>
      <w:r>
        <w:rPr>
          <w:sz w:val="16"/>
        </w:rPr>
        <w:t>judiciales)</w:t>
      </w:r>
      <w:r>
        <w:rPr>
          <w:spacing w:val="-9"/>
          <w:sz w:val="16"/>
        </w:rPr>
        <w:t> </w:t>
      </w:r>
      <w:r>
        <w:rPr>
          <w:sz w:val="16"/>
        </w:rPr>
        <w:t>y</w:t>
      </w:r>
      <w:r>
        <w:rPr>
          <w:spacing w:val="-8"/>
          <w:sz w:val="16"/>
        </w:rPr>
        <w:t> </w:t>
      </w:r>
      <w:r>
        <w:rPr>
          <w:sz w:val="16"/>
        </w:rPr>
        <w:t>25.1</w:t>
      </w:r>
      <w:r>
        <w:rPr>
          <w:spacing w:val="-8"/>
          <w:sz w:val="16"/>
        </w:rPr>
        <w:t> </w:t>
      </w:r>
      <w:r>
        <w:rPr>
          <w:sz w:val="16"/>
        </w:rPr>
        <w:t>(protección</w:t>
      </w:r>
      <w:r>
        <w:rPr>
          <w:spacing w:val="-8"/>
          <w:sz w:val="16"/>
        </w:rPr>
        <w:t> </w:t>
      </w:r>
      <w:r>
        <w:rPr>
          <w:sz w:val="16"/>
        </w:rPr>
        <w:t>judicial)</w:t>
      </w:r>
      <w:r>
        <w:rPr>
          <w:spacing w:val="-9"/>
          <w:sz w:val="16"/>
        </w:rPr>
        <w:t> </w:t>
      </w:r>
      <w:r>
        <w:rPr>
          <w:sz w:val="16"/>
        </w:rPr>
        <w:t>de</w:t>
      </w:r>
      <w:r>
        <w:rPr>
          <w:spacing w:val="-8"/>
          <w:sz w:val="16"/>
        </w:rPr>
        <w:t> </w:t>
      </w:r>
      <w:r>
        <w:rPr>
          <w:sz w:val="16"/>
        </w:rPr>
        <w:t>la</w:t>
      </w:r>
      <w:r>
        <w:rPr>
          <w:spacing w:val="-8"/>
          <w:sz w:val="16"/>
        </w:rPr>
        <w:t> </w:t>
      </w:r>
      <w:r>
        <w:rPr>
          <w:sz w:val="16"/>
        </w:rPr>
        <w:t>Convención</w:t>
      </w:r>
      <w:r>
        <w:rPr>
          <w:spacing w:val="-8"/>
          <w:sz w:val="16"/>
        </w:rPr>
        <w:t> </w:t>
      </w:r>
      <w:r>
        <w:rPr>
          <w:sz w:val="16"/>
        </w:rPr>
        <w:t>Americana,</w:t>
      </w:r>
      <w:r>
        <w:rPr>
          <w:spacing w:val="-9"/>
          <w:sz w:val="16"/>
        </w:rPr>
        <w:t> </w:t>
      </w:r>
      <w:r>
        <w:rPr>
          <w:sz w:val="16"/>
        </w:rPr>
        <w:t>en</w:t>
      </w:r>
      <w:r>
        <w:rPr>
          <w:spacing w:val="-8"/>
          <w:sz w:val="16"/>
        </w:rPr>
        <w:t> </w:t>
      </w:r>
      <w:r>
        <w:rPr>
          <w:sz w:val="16"/>
        </w:rPr>
        <w:t>relación</w:t>
      </w:r>
      <w:r>
        <w:rPr>
          <w:spacing w:val="-8"/>
          <w:sz w:val="16"/>
        </w:rPr>
        <w:t> </w:t>
      </w:r>
      <w:r>
        <w:rPr>
          <w:sz w:val="16"/>
        </w:rPr>
        <w:t>con las obligaciones establecidas en el artículo 1.1 del mismo</w:t>
      </w:r>
      <w:r>
        <w:rPr>
          <w:spacing w:val="-35"/>
          <w:sz w:val="16"/>
        </w:rPr>
        <w:t> </w:t>
      </w:r>
      <w:r>
        <w:rPr>
          <w:sz w:val="16"/>
        </w:rPr>
        <w:t>instrumento.</w:t>
      </w:r>
    </w:p>
    <w:p>
      <w:pPr>
        <w:spacing w:before="0"/>
        <w:ind w:left="121" w:right="117" w:firstLine="0"/>
        <w:jc w:val="both"/>
        <w:rPr>
          <w:sz w:val="16"/>
        </w:rPr>
      </w:pPr>
      <w:bookmarkStart w:name="_bookmark4" w:id="8"/>
      <w:bookmarkEnd w:id="8"/>
      <w:r>
        <w:rPr/>
      </w:r>
      <w:r>
        <w:rPr>
          <w:position w:val="6"/>
          <w:sz w:val="10"/>
        </w:rPr>
        <w:t>4    </w:t>
      </w:r>
      <w:r>
        <w:rPr>
          <w:sz w:val="16"/>
        </w:rPr>
        <w:t>La Comisión designó al Comisionado Edgar Stuardo Ralón Orellana y al entonces Secretario Ejecutivo  Paulo Abrão como sus delegados ante esta Corte. Asimismo, designó como asesora y asesores legales a la entonces Secretaria Ejecutiva Adjunta Marisol Blanchard Vera, y a Jorge Humberto Meza Flores y Ania Salina Cerda, entonces especialistas de la Secretaría</w:t>
      </w:r>
      <w:r>
        <w:rPr>
          <w:spacing w:val="-30"/>
          <w:sz w:val="16"/>
        </w:rPr>
        <w:t> </w:t>
      </w:r>
      <w:r>
        <w:rPr>
          <w:sz w:val="16"/>
        </w:rPr>
        <w:t>Ejecutiva.</w:t>
      </w:r>
    </w:p>
    <w:p>
      <w:pPr>
        <w:spacing w:after="0"/>
        <w:jc w:val="both"/>
        <w:rPr>
          <w:sz w:val="16"/>
        </w:rPr>
        <w:sectPr>
          <w:pgSz w:w="12240" w:h="15840"/>
          <w:pgMar w:header="0" w:footer="995" w:top="1340" w:bottom="1180" w:left="1580" w:right="1580"/>
        </w:sectPr>
      </w:pPr>
    </w:p>
    <w:p>
      <w:pPr>
        <w:pStyle w:val="BodyText"/>
        <w:spacing w:before="76"/>
        <w:ind w:left="121" w:right="118"/>
        <w:jc w:val="both"/>
      </w:pPr>
      <w:r>
        <w:rPr/>
        <w:t>entre la presentación de la petición inicial ante la Comisión y el sometimiento del caso ante la Corte, han transcurrido más de 13 años.</w:t>
      </w:r>
    </w:p>
    <w:p>
      <w:pPr>
        <w:pStyle w:val="BodyText"/>
        <w:spacing w:before="9"/>
        <w:rPr>
          <w:sz w:val="19"/>
        </w:rPr>
      </w:pPr>
    </w:p>
    <w:p>
      <w:pPr>
        <w:pStyle w:val="Heading1"/>
        <w:ind w:left="2654" w:right="2635" w:firstLine="1775"/>
        <w:jc w:val="left"/>
      </w:pPr>
      <w:bookmarkStart w:name="II PROCEDIMIENTO ANTE LA CORTE" w:id="9"/>
      <w:bookmarkEnd w:id="9"/>
      <w:r>
        <w:rPr>
          <w:b w:val="0"/>
        </w:rPr>
      </w:r>
      <w:bookmarkStart w:name="_bookmark5" w:id="10"/>
      <w:bookmarkEnd w:id="10"/>
      <w:r>
        <w:rPr>
          <w:b w:val="0"/>
        </w:rPr>
      </w:r>
      <w:r>
        <w:rPr/>
        <w:t>II PROCEDIMIENTO ANTE LA CORTE</w:t>
      </w:r>
    </w:p>
    <w:p>
      <w:pPr>
        <w:pStyle w:val="BodyText"/>
        <w:spacing w:before="9"/>
        <w:rPr>
          <w:b/>
          <w:sz w:val="19"/>
        </w:rPr>
      </w:pPr>
    </w:p>
    <w:p>
      <w:pPr>
        <w:pStyle w:val="ListParagraph"/>
        <w:numPr>
          <w:ilvl w:val="0"/>
          <w:numId w:val="9"/>
        </w:numPr>
        <w:tabs>
          <w:tab w:pos="690" w:val="left" w:leader="none"/>
        </w:tabs>
        <w:spacing w:line="240" w:lineRule="auto" w:before="0" w:after="0"/>
        <w:ind w:left="121" w:right="116" w:firstLine="0"/>
        <w:jc w:val="both"/>
        <w:rPr>
          <w:sz w:val="20"/>
        </w:rPr>
      </w:pPr>
      <w:r>
        <w:rPr>
          <w:i/>
          <w:sz w:val="20"/>
        </w:rPr>
        <w:t>Notificación al Estado y a los representantes. - </w:t>
      </w:r>
      <w:r>
        <w:rPr>
          <w:sz w:val="20"/>
        </w:rPr>
        <w:t>El sometimiento del caso fue notificado al Estado y a los representantes de las presuntas víctimas</w:t>
      </w:r>
      <w:hyperlink w:history="true" w:anchor="_bookmark6">
        <w:r>
          <w:rPr>
            <w:position w:val="7"/>
            <w:sz w:val="13"/>
          </w:rPr>
          <w:t>5</w:t>
        </w:r>
      </w:hyperlink>
      <w:r>
        <w:rPr>
          <w:position w:val="7"/>
          <w:sz w:val="13"/>
        </w:rPr>
        <w:t> </w:t>
      </w:r>
      <w:r>
        <w:rPr>
          <w:sz w:val="20"/>
        </w:rPr>
        <w:t>el 24 de julio de 2020.</w:t>
      </w:r>
    </w:p>
    <w:p>
      <w:pPr>
        <w:pStyle w:val="BodyText"/>
        <w:spacing w:before="7"/>
        <w:rPr>
          <w:sz w:val="19"/>
        </w:rPr>
      </w:pPr>
    </w:p>
    <w:p>
      <w:pPr>
        <w:pStyle w:val="ListParagraph"/>
        <w:numPr>
          <w:ilvl w:val="0"/>
          <w:numId w:val="9"/>
        </w:numPr>
        <w:tabs>
          <w:tab w:pos="689" w:val="left" w:leader="none"/>
        </w:tabs>
        <w:spacing w:line="240" w:lineRule="auto" w:before="1" w:after="0"/>
        <w:ind w:left="121" w:right="117" w:firstLine="0"/>
        <w:jc w:val="both"/>
        <w:rPr>
          <w:sz w:val="20"/>
        </w:rPr>
      </w:pPr>
      <w:r>
        <w:rPr>
          <w:i/>
          <w:sz w:val="20"/>
        </w:rPr>
        <w:t>Escritos de solicitudes, argumentos y pruebas. – </w:t>
      </w:r>
      <w:r>
        <w:rPr>
          <w:sz w:val="20"/>
        </w:rPr>
        <w:t>Los representantes presentaron su Escrito de Solicitudes, Argumentos y Pruebas (en adelante “escrito de solicitudes y argumentos”)</w:t>
      </w:r>
      <w:r>
        <w:rPr>
          <w:spacing w:val="-10"/>
          <w:sz w:val="20"/>
        </w:rPr>
        <w:t> </w:t>
      </w:r>
      <w:r>
        <w:rPr>
          <w:sz w:val="20"/>
        </w:rPr>
        <w:t>el</w:t>
      </w:r>
      <w:r>
        <w:rPr>
          <w:spacing w:val="-9"/>
          <w:sz w:val="20"/>
        </w:rPr>
        <w:t> </w:t>
      </w:r>
      <w:r>
        <w:rPr>
          <w:sz w:val="20"/>
        </w:rPr>
        <w:t>4</w:t>
      </w:r>
      <w:r>
        <w:rPr>
          <w:spacing w:val="-10"/>
          <w:sz w:val="20"/>
        </w:rPr>
        <w:t> </w:t>
      </w:r>
      <w:r>
        <w:rPr>
          <w:sz w:val="20"/>
        </w:rPr>
        <w:t>de</w:t>
      </w:r>
      <w:r>
        <w:rPr>
          <w:spacing w:val="-10"/>
          <w:sz w:val="20"/>
        </w:rPr>
        <w:t> </w:t>
      </w:r>
      <w:r>
        <w:rPr>
          <w:sz w:val="20"/>
        </w:rPr>
        <w:t>octubre</w:t>
      </w:r>
      <w:r>
        <w:rPr>
          <w:spacing w:val="-8"/>
          <w:sz w:val="20"/>
        </w:rPr>
        <w:t> </w:t>
      </w:r>
      <w:r>
        <w:rPr>
          <w:sz w:val="20"/>
        </w:rPr>
        <w:t>de</w:t>
      </w:r>
      <w:r>
        <w:rPr>
          <w:spacing w:val="-8"/>
          <w:sz w:val="20"/>
        </w:rPr>
        <w:t> </w:t>
      </w:r>
      <w:r>
        <w:rPr>
          <w:sz w:val="20"/>
        </w:rPr>
        <w:t>2020.</w:t>
      </w:r>
      <w:r>
        <w:rPr>
          <w:spacing w:val="-9"/>
          <w:sz w:val="20"/>
        </w:rPr>
        <w:t> </w:t>
      </w:r>
      <w:r>
        <w:rPr>
          <w:sz w:val="20"/>
        </w:rPr>
        <w:t>Los</w:t>
      </w:r>
      <w:r>
        <w:rPr>
          <w:spacing w:val="-9"/>
          <w:sz w:val="20"/>
        </w:rPr>
        <w:t> </w:t>
      </w:r>
      <w:r>
        <w:rPr>
          <w:sz w:val="20"/>
        </w:rPr>
        <w:t>representantes</w:t>
      </w:r>
      <w:r>
        <w:rPr>
          <w:spacing w:val="-10"/>
          <w:sz w:val="20"/>
        </w:rPr>
        <w:t> </w:t>
      </w:r>
      <w:r>
        <w:rPr>
          <w:sz w:val="20"/>
        </w:rPr>
        <w:t>coincidieron</w:t>
      </w:r>
      <w:r>
        <w:rPr>
          <w:spacing w:val="-10"/>
          <w:sz w:val="20"/>
        </w:rPr>
        <w:t> </w:t>
      </w:r>
      <w:r>
        <w:rPr>
          <w:sz w:val="20"/>
        </w:rPr>
        <w:t>sustancialmente con</w:t>
      </w:r>
      <w:r>
        <w:rPr>
          <w:spacing w:val="-13"/>
          <w:sz w:val="20"/>
        </w:rPr>
        <w:t> </w:t>
      </w:r>
      <w:r>
        <w:rPr>
          <w:sz w:val="20"/>
        </w:rPr>
        <w:t>los</w:t>
      </w:r>
      <w:r>
        <w:rPr>
          <w:spacing w:val="-14"/>
          <w:sz w:val="20"/>
        </w:rPr>
        <w:t> </w:t>
      </w:r>
      <w:r>
        <w:rPr>
          <w:sz w:val="20"/>
        </w:rPr>
        <w:t>alegatos</w:t>
      </w:r>
      <w:r>
        <w:rPr>
          <w:spacing w:val="-13"/>
          <w:sz w:val="20"/>
        </w:rPr>
        <w:t> </w:t>
      </w:r>
      <w:r>
        <w:rPr>
          <w:sz w:val="20"/>
        </w:rPr>
        <w:t>de</w:t>
      </w:r>
      <w:r>
        <w:rPr>
          <w:spacing w:val="-13"/>
          <w:sz w:val="20"/>
        </w:rPr>
        <w:t> </w:t>
      </w:r>
      <w:r>
        <w:rPr>
          <w:sz w:val="20"/>
        </w:rPr>
        <w:t>la</w:t>
      </w:r>
      <w:r>
        <w:rPr>
          <w:spacing w:val="-15"/>
          <w:sz w:val="20"/>
        </w:rPr>
        <w:t> </w:t>
      </w:r>
      <w:r>
        <w:rPr>
          <w:sz w:val="20"/>
        </w:rPr>
        <w:t>Comisión</w:t>
      </w:r>
      <w:r>
        <w:rPr>
          <w:spacing w:val="-13"/>
          <w:sz w:val="20"/>
        </w:rPr>
        <w:t> </w:t>
      </w:r>
      <w:r>
        <w:rPr>
          <w:sz w:val="20"/>
        </w:rPr>
        <w:t>y</w:t>
      </w:r>
      <w:r>
        <w:rPr>
          <w:spacing w:val="-14"/>
          <w:sz w:val="20"/>
        </w:rPr>
        <w:t> </w:t>
      </w:r>
      <w:r>
        <w:rPr>
          <w:sz w:val="20"/>
        </w:rPr>
        <w:t>solicitaron</w:t>
      </w:r>
      <w:r>
        <w:rPr>
          <w:spacing w:val="-13"/>
          <w:sz w:val="20"/>
        </w:rPr>
        <w:t> </w:t>
      </w:r>
      <w:r>
        <w:rPr>
          <w:sz w:val="20"/>
        </w:rPr>
        <w:t>adicionalmente</w:t>
      </w:r>
      <w:r>
        <w:rPr>
          <w:spacing w:val="-13"/>
          <w:sz w:val="20"/>
        </w:rPr>
        <w:t> </w:t>
      </w:r>
      <w:r>
        <w:rPr>
          <w:sz w:val="20"/>
        </w:rPr>
        <w:t>que</w:t>
      </w:r>
      <w:r>
        <w:rPr>
          <w:spacing w:val="-13"/>
          <w:sz w:val="20"/>
        </w:rPr>
        <w:t> </w:t>
      </w:r>
      <w:r>
        <w:rPr>
          <w:sz w:val="20"/>
        </w:rPr>
        <w:t>se</w:t>
      </w:r>
      <w:r>
        <w:rPr>
          <w:spacing w:val="-13"/>
          <w:sz w:val="20"/>
        </w:rPr>
        <w:t> </w:t>
      </w:r>
      <w:r>
        <w:rPr>
          <w:sz w:val="20"/>
        </w:rPr>
        <w:t>declarara</w:t>
      </w:r>
      <w:r>
        <w:rPr>
          <w:spacing w:val="-13"/>
          <w:sz w:val="20"/>
        </w:rPr>
        <w:t> </w:t>
      </w:r>
      <w:r>
        <w:rPr>
          <w:sz w:val="20"/>
        </w:rPr>
        <w:t>la</w:t>
      </w:r>
      <w:r>
        <w:rPr>
          <w:spacing w:val="-15"/>
          <w:sz w:val="20"/>
        </w:rPr>
        <w:t> </w:t>
      </w:r>
      <w:r>
        <w:rPr>
          <w:sz w:val="20"/>
        </w:rPr>
        <w:t>violación a los artículos 7.1 (derecho a la libertad personal); 11 (protección de la honra y de la dignidad); 17.1 (protección a la familia), 26 (derecho al trabajo) de la Convención Americana, así como de los artículos 6.c y 6.e de la Convención Interamericana contra la corrupción. Asimismo, solicitaron medidas de reparación adicionales a las requeridas por la</w:t>
      </w:r>
      <w:r>
        <w:rPr>
          <w:spacing w:val="-6"/>
          <w:sz w:val="20"/>
        </w:rPr>
        <w:t> </w:t>
      </w:r>
      <w:r>
        <w:rPr>
          <w:sz w:val="20"/>
        </w:rPr>
        <w:t>Comisión.</w:t>
      </w:r>
    </w:p>
    <w:p>
      <w:pPr>
        <w:pStyle w:val="BodyText"/>
        <w:spacing w:before="8"/>
        <w:rPr>
          <w:sz w:val="19"/>
        </w:rPr>
      </w:pPr>
    </w:p>
    <w:p>
      <w:pPr>
        <w:pStyle w:val="ListParagraph"/>
        <w:numPr>
          <w:ilvl w:val="0"/>
          <w:numId w:val="9"/>
        </w:numPr>
        <w:tabs>
          <w:tab w:pos="689" w:val="left" w:leader="none"/>
        </w:tabs>
        <w:spacing w:line="240" w:lineRule="auto" w:before="0" w:after="0"/>
        <w:ind w:left="120" w:right="117" w:firstLine="1"/>
        <w:jc w:val="both"/>
        <w:rPr>
          <w:sz w:val="20"/>
        </w:rPr>
      </w:pPr>
      <w:r>
        <w:rPr>
          <w:i/>
          <w:sz w:val="20"/>
        </w:rPr>
        <w:t>Escrito</w:t>
      </w:r>
      <w:r>
        <w:rPr>
          <w:i/>
          <w:spacing w:val="-10"/>
          <w:sz w:val="20"/>
        </w:rPr>
        <w:t> </w:t>
      </w:r>
      <w:r>
        <w:rPr>
          <w:i/>
          <w:sz w:val="20"/>
        </w:rPr>
        <w:t>de</w:t>
      </w:r>
      <w:r>
        <w:rPr>
          <w:i/>
          <w:spacing w:val="-9"/>
          <w:sz w:val="20"/>
        </w:rPr>
        <w:t> </w:t>
      </w:r>
      <w:r>
        <w:rPr>
          <w:i/>
          <w:sz w:val="20"/>
        </w:rPr>
        <w:t>contestación.</w:t>
      </w:r>
      <w:r>
        <w:rPr>
          <w:i/>
          <w:spacing w:val="-8"/>
          <w:sz w:val="20"/>
        </w:rPr>
        <w:t> </w:t>
      </w:r>
      <w:r>
        <w:rPr>
          <w:i/>
          <w:sz w:val="20"/>
        </w:rPr>
        <w:t>–</w:t>
      </w:r>
      <w:r>
        <w:rPr>
          <w:i/>
          <w:spacing w:val="-9"/>
          <w:sz w:val="20"/>
        </w:rPr>
        <w:t> </w:t>
      </w:r>
      <w:r>
        <w:rPr>
          <w:sz w:val="20"/>
        </w:rPr>
        <w:t>El</w:t>
      </w:r>
      <w:r>
        <w:rPr>
          <w:spacing w:val="-9"/>
          <w:sz w:val="20"/>
        </w:rPr>
        <w:t> </w:t>
      </w:r>
      <w:r>
        <w:rPr>
          <w:sz w:val="20"/>
        </w:rPr>
        <w:t>Estado</w:t>
      </w:r>
      <w:r>
        <w:rPr>
          <w:spacing w:val="-8"/>
          <w:sz w:val="20"/>
        </w:rPr>
        <w:t> </w:t>
      </w:r>
      <w:r>
        <w:rPr>
          <w:sz w:val="20"/>
        </w:rPr>
        <w:t>no</w:t>
      </w:r>
      <w:r>
        <w:rPr>
          <w:spacing w:val="-8"/>
          <w:sz w:val="20"/>
        </w:rPr>
        <w:t> </w:t>
      </w:r>
      <w:r>
        <w:rPr>
          <w:sz w:val="20"/>
        </w:rPr>
        <w:t>designó</w:t>
      </w:r>
      <w:r>
        <w:rPr>
          <w:spacing w:val="-8"/>
          <w:sz w:val="20"/>
        </w:rPr>
        <w:t> </w:t>
      </w:r>
      <w:r>
        <w:rPr>
          <w:sz w:val="20"/>
        </w:rPr>
        <w:t>agentes</w:t>
      </w:r>
      <w:r>
        <w:rPr>
          <w:spacing w:val="-8"/>
          <w:sz w:val="20"/>
        </w:rPr>
        <w:t> </w:t>
      </w:r>
      <w:r>
        <w:rPr>
          <w:sz w:val="20"/>
        </w:rPr>
        <w:t>para</w:t>
      </w:r>
      <w:r>
        <w:rPr>
          <w:spacing w:val="-8"/>
          <w:sz w:val="20"/>
        </w:rPr>
        <w:t> </w:t>
      </w:r>
      <w:r>
        <w:rPr>
          <w:sz w:val="20"/>
        </w:rPr>
        <w:t>el</w:t>
      </w:r>
      <w:r>
        <w:rPr>
          <w:spacing w:val="-9"/>
          <w:sz w:val="20"/>
        </w:rPr>
        <w:t> </w:t>
      </w:r>
      <w:r>
        <w:rPr>
          <w:sz w:val="20"/>
        </w:rPr>
        <w:t>presente</w:t>
      </w:r>
      <w:r>
        <w:rPr>
          <w:spacing w:val="-7"/>
          <w:sz w:val="20"/>
        </w:rPr>
        <w:t> </w:t>
      </w:r>
      <w:r>
        <w:rPr>
          <w:sz w:val="20"/>
        </w:rPr>
        <w:t>caso</w:t>
      </w:r>
      <w:r>
        <w:rPr>
          <w:spacing w:val="-10"/>
          <w:sz w:val="20"/>
        </w:rPr>
        <w:t> </w:t>
      </w:r>
      <w:r>
        <w:rPr>
          <w:sz w:val="20"/>
        </w:rPr>
        <w:t>y</w:t>
      </w:r>
      <w:r>
        <w:rPr>
          <w:spacing w:val="-9"/>
          <w:sz w:val="20"/>
        </w:rPr>
        <w:t> </w:t>
      </w:r>
      <w:r>
        <w:rPr>
          <w:sz w:val="20"/>
        </w:rPr>
        <w:t>no presentó escrito de contestación al sometimiento e Informe de Fondo de la Comisión Interamericana</w:t>
      </w:r>
      <w:r>
        <w:rPr>
          <w:spacing w:val="-21"/>
          <w:sz w:val="20"/>
        </w:rPr>
        <w:t> </w:t>
      </w:r>
      <w:r>
        <w:rPr>
          <w:sz w:val="20"/>
        </w:rPr>
        <w:t>y</w:t>
      </w:r>
      <w:r>
        <w:rPr>
          <w:spacing w:val="-21"/>
          <w:sz w:val="20"/>
        </w:rPr>
        <w:t> </w:t>
      </w:r>
      <w:r>
        <w:rPr>
          <w:sz w:val="20"/>
        </w:rPr>
        <w:t>al</w:t>
      </w:r>
      <w:r>
        <w:rPr>
          <w:spacing w:val="-22"/>
          <w:sz w:val="20"/>
        </w:rPr>
        <w:t> </w:t>
      </w:r>
      <w:r>
        <w:rPr>
          <w:sz w:val="20"/>
        </w:rPr>
        <w:t>escrito</w:t>
      </w:r>
      <w:r>
        <w:rPr>
          <w:spacing w:val="-21"/>
          <w:sz w:val="20"/>
        </w:rPr>
        <w:t> </w:t>
      </w:r>
      <w:r>
        <w:rPr>
          <w:sz w:val="20"/>
        </w:rPr>
        <w:t>de</w:t>
      </w:r>
      <w:r>
        <w:rPr>
          <w:spacing w:val="-20"/>
          <w:sz w:val="20"/>
        </w:rPr>
        <w:t> </w:t>
      </w:r>
      <w:r>
        <w:rPr>
          <w:sz w:val="20"/>
        </w:rPr>
        <w:t>solicitudes</w:t>
      </w:r>
      <w:r>
        <w:rPr>
          <w:spacing w:val="-21"/>
          <w:sz w:val="20"/>
        </w:rPr>
        <w:t> </w:t>
      </w:r>
      <w:r>
        <w:rPr>
          <w:sz w:val="20"/>
        </w:rPr>
        <w:t>y</w:t>
      </w:r>
      <w:r>
        <w:rPr>
          <w:spacing w:val="-21"/>
          <w:sz w:val="20"/>
        </w:rPr>
        <w:t> </w:t>
      </w:r>
      <w:r>
        <w:rPr>
          <w:sz w:val="20"/>
        </w:rPr>
        <w:t>argumentos</w:t>
      </w:r>
      <w:r>
        <w:rPr>
          <w:spacing w:val="-21"/>
          <w:sz w:val="20"/>
        </w:rPr>
        <w:t> </w:t>
      </w:r>
      <w:r>
        <w:rPr>
          <w:sz w:val="20"/>
        </w:rPr>
        <w:t>de</w:t>
      </w:r>
      <w:r>
        <w:rPr>
          <w:spacing w:val="-22"/>
          <w:sz w:val="20"/>
        </w:rPr>
        <w:t> </w:t>
      </w:r>
      <w:r>
        <w:rPr>
          <w:sz w:val="20"/>
        </w:rPr>
        <w:t>los</w:t>
      </w:r>
      <w:r>
        <w:rPr>
          <w:spacing w:val="-21"/>
          <w:sz w:val="20"/>
        </w:rPr>
        <w:t> </w:t>
      </w:r>
      <w:r>
        <w:rPr>
          <w:sz w:val="20"/>
        </w:rPr>
        <w:t>representantes.</w:t>
      </w:r>
      <w:r>
        <w:rPr>
          <w:spacing w:val="-21"/>
          <w:sz w:val="20"/>
        </w:rPr>
        <w:t> </w:t>
      </w:r>
      <w:r>
        <w:rPr>
          <w:sz w:val="20"/>
        </w:rPr>
        <w:t>Asimismo, no participó en ningún acto procesal posterior. A este respecto, la Corte recuerda que, de</w:t>
      </w:r>
      <w:r>
        <w:rPr>
          <w:spacing w:val="-17"/>
          <w:sz w:val="20"/>
        </w:rPr>
        <w:t> </w:t>
      </w:r>
      <w:r>
        <w:rPr>
          <w:sz w:val="20"/>
        </w:rPr>
        <w:t>conformidad</w:t>
      </w:r>
      <w:r>
        <w:rPr>
          <w:spacing w:val="-16"/>
          <w:sz w:val="20"/>
        </w:rPr>
        <w:t> </w:t>
      </w:r>
      <w:r>
        <w:rPr>
          <w:sz w:val="20"/>
        </w:rPr>
        <w:t>con</w:t>
      </w:r>
      <w:r>
        <w:rPr>
          <w:spacing w:val="-17"/>
          <w:sz w:val="20"/>
        </w:rPr>
        <w:t> </w:t>
      </w:r>
      <w:r>
        <w:rPr>
          <w:sz w:val="20"/>
        </w:rPr>
        <w:t>lo</w:t>
      </w:r>
      <w:r>
        <w:rPr>
          <w:spacing w:val="-18"/>
          <w:sz w:val="20"/>
        </w:rPr>
        <w:t> </w:t>
      </w:r>
      <w:r>
        <w:rPr>
          <w:sz w:val="20"/>
        </w:rPr>
        <w:t>estipulado</w:t>
      </w:r>
      <w:r>
        <w:rPr>
          <w:spacing w:val="-18"/>
          <w:sz w:val="20"/>
        </w:rPr>
        <w:t> </w:t>
      </w:r>
      <w:r>
        <w:rPr>
          <w:sz w:val="20"/>
        </w:rPr>
        <w:t>en</w:t>
      </w:r>
      <w:r>
        <w:rPr>
          <w:spacing w:val="-18"/>
          <w:sz w:val="20"/>
        </w:rPr>
        <w:t> </w:t>
      </w:r>
      <w:r>
        <w:rPr>
          <w:sz w:val="20"/>
        </w:rPr>
        <w:t>el</w:t>
      </w:r>
      <w:r>
        <w:rPr>
          <w:spacing w:val="-17"/>
          <w:sz w:val="20"/>
        </w:rPr>
        <w:t> </w:t>
      </w:r>
      <w:r>
        <w:rPr>
          <w:sz w:val="20"/>
        </w:rPr>
        <w:t>artículo</w:t>
      </w:r>
      <w:r>
        <w:rPr>
          <w:spacing w:val="-18"/>
          <w:sz w:val="20"/>
        </w:rPr>
        <w:t> </w:t>
      </w:r>
      <w:r>
        <w:rPr>
          <w:sz w:val="20"/>
        </w:rPr>
        <w:t>29</w:t>
      </w:r>
      <w:r>
        <w:rPr>
          <w:spacing w:val="-17"/>
          <w:sz w:val="20"/>
        </w:rPr>
        <w:t> </w:t>
      </w:r>
      <w:r>
        <w:rPr>
          <w:sz w:val="20"/>
        </w:rPr>
        <w:t>del</w:t>
      </w:r>
      <w:r>
        <w:rPr>
          <w:spacing w:val="-17"/>
          <w:sz w:val="20"/>
        </w:rPr>
        <w:t> </w:t>
      </w:r>
      <w:r>
        <w:rPr>
          <w:sz w:val="20"/>
        </w:rPr>
        <w:t>Reglamento,</w:t>
      </w:r>
      <w:r>
        <w:rPr>
          <w:spacing w:val="-17"/>
          <w:sz w:val="20"/>
        </w:rPr>
        <w:t> </w:t>
      </w:r>
      <w:r>
        <w:rPr>
          <w:sz w:val="20"/>
        </w:rPr>
        <w:t>“[c]uando</w:t>
      </w:r>
      <w:r>
        <w:rPr>
          <w:spacing w:val="-18"/>
          <w:sz w:val="20"/>
        </w:rPr>
        <w:t> </w:t>
      </w:r>
      <w:r>
        <w:rPr>
          <w:sz w:val="20"/>
        </w:rPr>
        <w:t>[una</w:t>
      </w:r>
      <w:r>
        <w:rPr>
          <w:spacing w:val="-19"/>
          <w:sz w:val="20"/>
        </w:rPr>
        <w:t> </w:t>
      </w:r>
      <w:r>
        <w:rPr>
          <w:sz w:val="20"/>
        </w:rPr>
        <w:t>parte] no compareciere o se abstuviere de actuar, la Corte, de oficio, impulsará el proceso hasta su</w:t>
      </w:r>
      <w:r>
        <w:rPr>
          <w:spacing w:val="-7"/>
          <w:sz w:val="20"/>
        </w:rPr>
        <w:t> </w:t>
      </w:r>
      <w:r>
        <w:rPr>
          <w:sz w:val="20"/>
        </w:rPr>
        <w:t>finalización”.</w:t>
      </w:r>
    </w:p>
    <w:p>
      <w:pPr>
        <w:pStyle w:val="BodyText"/>
        <w:spacing w:before="7"/>
        <w:rPr>
          <w:sz w:val="19"/>
        </w:rPr>
      </w:pPr>
    </w:p>
    <w:p>
      <w:pPr>
        <w:pStyle w:val="ListParagraph"/>
        <w:numPr>
          <w:ilvl w:val="0"/>
          <w:numId w:val="9"/>
        </w:numPr>
        <w:tabs>
          <w:tab w:pos="689" w:val="left" w:leader="none"/>
        </w:tabs>
        <w:spacing w:line="240" w:lineRule="auto" w:before="1" w:after="0"/>
        <w:ind w:left="120" w:right="116" w:firstLine="0"/>
        <w:jc w:val="both"/>
        <w:rPr>
          <w:sz w:val="20"/>
        </w:rPr>
      </w:pPr>
      <w:r>
        <w:rPr>
          <w:i/>
          <w:sz w:val="20"/>
        </w:rPr>
        <w:t>Procedimiento final escrito y diligencia de prueba oral. </w:t>
      </w:r>
      <w:r>
        <w:rPr>
          <w:sz w:val="20"/>
        </w:rPr>
        <w:t>– Por medio de una Resolución de 12 de enero de 2023</w:t>
      </w:r>
      <w:hyperlink w:history="true" w:anchor="_bookmark7">
        <w:r>
          <w:rPr>
            <w:position w:val="7"/>
            <w:sz w:val="13"/>
          </w:rPr>
          <w:t>6</w:t>
        </w:r>
      </w:hyperlink>
      <w:r>
        <w:rPr>
          <w:sz w:val="20"/>
        </w:rPr>
        <w:t>, el Presidente de la Corte, en consulta con el Pleno del Tribunal, decidió que, por razones de economía procesal, atendiendo a las particularidades</w:t>
      </w:r>
      <w:r>
        <w:rPr>
          <w:spacing w:val="-9"/>
          <w:sz w:val="20"/>
        </w:rPr>
        <w:t> </w:t>
      </w:r>
      <w:r>
        <w:rPr>
          <w:sz w:val="20"/>
        </w:rPr>
        <w:t>de</w:t>
      </w:r>
      <w:r>
        <w:rPr>
          <w:spacing w:val="-8"/>
          <w:sz w:val="20"/>
        </w:rPr>
        <w:t> </w:t>
      </w:r>
      <w:r>
        <w:rPr>
          <w:sz w:val="20"/>
        </w:rPr>
        <w:t>caso</w:t>
      </w:r>
      <w:r>
        <w:rPr>
          <w:spacing w:val="-9"/>
          <w:sz w:val="20"/>
        </w:rPr>
        <w:t> </w:t>
      </w:r>
      <w:r>
        <w:rPr>
          <w:sz w:val="20"/>
        </w:rPr>
        <w:t>y</w:t>
      </w:r>
      <w:r>
        <w:rPr>
          <w:spacing w:val="-9"/>
          <w:sz w:val="20"/>
        </w:rPr>
        <w:t> </w:t>
      </w:r>
      <w:r>
        <w:rPr>
          <w:sz w:val="20"/>
        </w:rPr>
        <w:t>para</w:t>
      </w:r>
      <w:r>
        <w:rPr>
          <w:spacing w:val="-9"/>
          <w:sz w:val="20"/>
        </w:rPr>
        <w:t> </w:t>
      </w:r>
      <w:r>
        <w:rPr>
          <w:sz w:val="20"/>
        </w:rPr>
        <w:t>un</w:t>
      </w:r>
      <w:r>
        <w:rPr>
          <w:spacing w:val="-9"/>
          <w:sz w:val="20"/>
        </w:rPr>
        <w:t> </w:t>
      </w:r>
      <w:r>
        <w:rPr>
          <w:sz w:val="20"/>
        </w:rPr>
        <w:t>mejor</w:t>
      </w:r>
      <w:r>
        <w:rPr>
          <w:spacing w:val="-9"/>
          <w:sz w:val="20"/>
        </w:rPr>
        <w:t> </w:t>
      </w:r>
      <w:r>
        <w:rPr>
          <w:sz w:val="20"/>
        </w:rPr>
        <w:t>avance</w:t>
      </w:r>
      <w:r>
        <w:rPr>
          <w:spacing w:val="-8"/>
          <w:sz w:val="20"/>
        </w:rPr>
        <w:t> </w:t>
      </w:r>
      <w:r>
        <w:rPr>
          <w:sz w:val="20"/>
        </w:rPr>
        <w:t>del</w:t>
      </w:r>
      <w:r>
        <w:rPr>
          <w:spacing w:val="-9"/>
          <w:sz w:val="20"/>
        </w:rPr>
        <w:t> </w:t>
      </w:r>
      <w:r>
        <w:rPr>
          <w:sz w:val="20"/>
        </w:rPr>
        <w:t>proceso,</w:t>
      </w:r>
      <w:r>
        <w:rPr>
          <w:spacing w:val="-9"/>
          <w:sz w:val="20"/>
        </w:rPr>
        <w:t> </w:t>
      </w:r>
      <w:r>
        <w:rPr>
          <w:sz w:val="20"/>
        </w:rPr>
        <w:t>no</w:t>
      </w:r>
      <w:r>
        <w:rPr>
          <w:spacing w:val="-10"/>
          <w:sz w:val="20"/>
        </w:rPr>
        <w:t> </w:t>
      </w:r>
      <w:r>
        <w:rPr>
          <w:sz w:val="20"/>
        </w:rPr>
        <w:t>era</w:t>
      </w:r>
      <w:r>
        <w:rPr>
          <w:spacing w:val="-9"/>
          <w:sz w:val="20"/>
        </w:rPr>
        <w:t> </w:t>
      </w:r>
      <w:r>
        <w:rPr>
          <w:sz w:val="20"/>
        </w:rPr>
        <w:t>necesario</w:t>
      </w:r>
      <w:r>
        <w:rPr>
          <w:spacing w:val="-9"/>
          <w:sz w:val="20"/>
        </w:rPr>
        <w:t> </w:t>
      </w:r>
      <w:r>
        <w:rPr>
          <w:sz w:val="20"/>
        </w:rPr>
        <w:t>convocar a</w:t>
      </w:r>
      <w:r>
        <w:rPr>
          <w:spacing w:val="-11"/>
          <w:sz w:val="20"/>
        </w:rPr>
        <w:t> </w:t>
      </w:r>
      <w:r>
        <w:rPr>
          <w:sz w:val="20"/>
        </w:rPr>
        <w:t>una</w:t>
      </w:r>
      <w:r>
        <w:rPr>
          <w:spacing w:val="-11"/>
          <w:sz w:val="20"/>
        </w:rPr>
        <w:t> </w:t>
      </w:r>
      <w:r>
        <w:rPr>
          <w:sz w:val="20"/>
        </w:rPr>
        <w:t>audiencia</w:t>
      </w:r>
      <w:r>
        <w:rPr>
          <w:spacing w:val="-11"/>
          <w:sz w:val="20"/>
        </w:rPr>
        <w:t> </w:t>
      </w:r>
      <w:r>
        <w:rPr>
          <w:sz w:val="20"/>
        </w:rPr>
        <w:t>pública</w:t>
      </w:r>
      <w:r>
        <w:rPr>
          <w:spacing w:val="-11"/>
          <w:sz w:val="20"/>
        </w:rPr>
        <w:t> </w:t>
      </w:r>
      <w:r>
        <w:rPr>
          <w:sz w:val="20"/>
        </w:rPr>
        <w:t>en</w:t>
      </w:r>
      <w:r>
        <w:rPr>
          <w:spacing w:val="-11"/>
          <w:sz w:val="20"/>
        </w:rPr>
        <w:t> </w:t>
      </w:r>
      <w:r>
        <w:rPr>
          <w:sz w:val="20"/>
        </w:rPr>
        <w:t>el</w:t>
      </w:r>
      <w:r>
        <w:rPr>
          <w:spacing w:val="-10"/>
          <w:sz w:val="20"/>
        </w:rPr>
        <w:t> </w:t>
      </w:r>
      <w:r>
        <w:rPr>
          <w:sz w:val="20"/>
        </w:rPr>
        <w:t>presente</w:t>
      </w:r>
      <w:r>
        <w:rPr>
          <w:spacing w:val="-10"/>
          <w:sz w:val="20"/>
        </w:rPr>
        <w:t> </w:t>
      </w:r>
      <w:r>
        <w:rPr>
          <w:sz w:val="20"/>
        </w:rPr>
        <w:t>caso,</w:t>
      </w:r>
      <w:r>
        <w:rPr>
          <w:spacing w:val="-11"/>
          <w:sz w:val="20"/>
        </w:rPr>
        <w:t> </w:t>
      </w:r>
      <w:r>
        <w:rPr>
          <w:sz w:val="20"/>
        </w:rPr>
        <w:t>y</w:t>
      </w:r>
      <w:r>
        <w:rPr>
          <w:spacing w:val="-11"/>
          <w:sz w:val="20"/>
        </w:rPr>
        <w:t> </w:t>
      </w:r>
      <w:r>
        <w:rPr>
          <w:sz w:val="20"/>
        </w:rPr>
        <w:t>determinó</w:t>
      </w:r>
      <w:r>
        <w:rPr>
          <w:spacing w:val="-11"/>
          <w:sz w:val="20"/>
        </w:rPr>
        <w:t> </w:t>
      </w:r>
      <w:r>
        <w:rPr>
          <w:sz w:val="20"/>
        </w:rPr>
        <w:t>recibir</w:t>
      </w:r>
      <w:r>
        <w:rPr>
          <w:spacing w:val="-11"/>
          <w:sz w:val="20"/>
        </w:rPr>
        <w:t> </w:t>
      </w:r>
      <w:r>
        <w:rPr>
          <w:sz w:val="20"/>
        </w:rPr>
        <w:t>una</w:t>
      </w:r>
      <w:r>
        <w:rPr>
          <w:spacing w:val="-11"/>
          <w:sz w:val="20"/>
        </w:rPr>
        <w:t> </w:t>
      </w:r>
      <w:r>
        <w:rPr>
          <w:sz w:val="20"/>
        </w:rPr>
        <w:t>declaración</w:t>
      </w:r>
      <w:r>
        <w:rPr>
          <w:spacing w:val="-10"/>
          <w:sz w:val="20"/>
        </w:rPr>
        <w:t> </w:t>
      </w:r>
      <w:r>
        <w:rPr>
          <w:sz w:val="20"/>
        </w:rPr>
        <w:t>oral</w:t>
      </w:r>
      <w:r>
        <w:rPr>
          <w:spacing w:val="-10"/>
          <w:sz w:val="20"/>
        </w:rPr>
        <w:t> </w:t>
      </w:r>
      <w:r>
        <w:rPr>
          <w:sz w:val="20"/>
        </w:rPr>
        <w:t>por medio de videoconferencia. La diligencia probatoria por videoconferencia tuvo lugar el 26 de enero de</w:t>
      </w:r>
      <w:r>
        <w:rPr>
          <w:spacing w:val="1"/>
          <w:sz w:val="20"/>
        </w:rPr>
        <w:t> </w:t>
      </w:r>
      <w:r>
        <w:rPr>
          <w:sz w:val="20"/>
        </w:rPr>
        <w:t>2023</w:t>
      </w:r>
      <w:hyperlink w:history="true" w:anchor="_bookmark8">
        <w:r>
          <w:rPr>
            <w:position w:val="7"/>
            <w:sz w:val="13"/>
          </w:rPr>
          <w:t>7</w:t>
        </w:r>
      </w:hyperlink>
      <w:r>
        <w:rPr>
          <w:sz w:val="20"/>
        </w:rPr>
        <w:t>.</w:t>
      </w:r>
    </w:p>
    <w:p>
      <w:pPr>
        <w:pStyle w:val="BodyText"/>
        <w:spacing w:before="8"/>
        <w:rPr>
          <w:sz w:val="19"/>
        </w:rPr>
      </w:pPr>
    </w:p>
    <w:p>
      <w:pPr>
        <w:pStyle w:val="ListParagraph"/>
        <w:numPr>
          <w:ilvl w:val="0"/>
          <w:numId w:val="9"/>
        </w:numPr>
        <w:tabs>
          <w:tab w:pos="690" w:val="left" w:leader="none"/>
        </w:tabs>
        <w:spacing w:line="240" w:lineRule="auto" w:before="0" w:after="0"/>
        <w:ind w:left="121" w:right="117" w:firstLine="0"/>
        <w:jc w:val="both"/>
        <w:rPr>
          <w:sz w:val="20"/>
        </w:rPr>
      </w:pPr>
      <w:r>
        <w:rPr>
          <w:i/>
          <w:sz w:val="20"/>
        </w:rPr>
        <w:t>Fondo de Asistencia Legal de Víctimas. </w:t>
      </w:r>
      <w:r>
        <w:rPr>
          <w:sz w:val="20"/>
        </w:rPr>
        <w:t>– Los representantes solicitaron, en el escrito de solicitudes y argumentos, que el Fondo sufragara, además de los gastos necesarios como Defensores Interamericanos, los gastos de traslado y viáticos de  </w:t>
      </w:r>
      <w:r>
        <w:rPr>
          <w:spacing w:val="63"/>
          <w:sz w:val="20"/>
        </w:rPr>
        <w:t> </w:t>
      </w:r>
      <w:r>
        <w:rPr>
          <w:sz w:val="20"/>
        </w:rPr>
        <w:t>las</w:t>
      </w:r>
    </w:p>
    <w:p>
      <w:pPr>
        <w:pStyle w:val="BodyText"/>
        <w:spacing w:before="6"/>
        <w:rPr>
          <w:sz w:val="23"/>
        </w:rPr>
      </w:pPr>
      <w:r>
        <w:rPr/>
        <w:pict>
          <v:line style="position:absolute;mso-position-horizontal-relative:page;mso-position-vertical-relative:paragraph;z-index:1048;mso-wrap-distance-left:0;mso-wrap-distance-right:0" from="85.080002pt,16.549017pt" to="229.080002pt,16.549017pt" stroked="true" strokeweight=".6pt" strokecolor="#000000">
            <v:stroke dashstyle="solid"/>
            <w10:wrap type="topAndBottom"/>
          </v:line>
        </w:pict>
      </w:r>
    </w:p>
    <w:p>
      <w:pPr>
        <w:spacing w:before="67"/>
        <w:ind w:left="121" w:right="117" w:firstLine="0"/>
        <w:jc w:val="both"/>
        <w:rPr>
          <w:sz w:val="16"/>
        </w:rPr>
      </w:pPr>
      <w:bookmarkStart w:name="_bookmark6" w:id="11"/>
      <w:bookmarkEnd w:id="11"/>
      <w:r>
        <w:rPr/>
      </w:r>
      <w:r>
        <w:rPr>
          <w:position w:val="6"/>
          <w:sz w:val="10"/>
        </w:rPr>
        <w:t>5         </w:t>
      </w:r>
      <w:r>
        <w:rPr>
          <w:sz w:val="16"/>
        </w:rPr>
        <w:t>Por medio de escrito presentado el 22 de junio de 2020 el peticionario ante la Comisión informó que ya no tenía contacto con la organización que lo había representado durante parte del procedimiento ante la Comisión, la African Canadian Legal Clinic, por lo que solicitaba el nombramiento de un Defensor Público Interamericano. Por medio de escrito de 1 de julio de 2020, la Asociación Interamericana de Defensorías Públicas (AIDEF) nombró a Rosmy Cáceres y Carlos Benjamín Flores Vásquez como defensores titulares y a Javier</w:t>
      </w:r>
      <w:r>
        <w:rPr>
          <w:spacing w:val="-4"/>
          <w:sz w:val="16"/>
        </w:rPr>
        <w:t> </w:t>
      </w:r>
      <w:r>
        <w:rPr>
          <w:sz w:val="16"/>
        </w:rPr>
        <w:t>Mogrogevo</w:t>
      </w:r>
      <w:r>
        <w:rPr>
          <w:spacing w:val="-4"/>
          <w:sz w:val="16"/>
        </w:rPr>
        <w:t> </w:t>
      </w:r>
      <w:r>
        <w:rPr>
          <w:sz w:val="16"/>
        </w:rPr>
        <w:t>como</w:t>
      </w:r>
      <w:r>
        <w:rPr>
          <w:spacing w:val="-4"/>
          <w:sz w:val="16"/>
        </w:rPr>
        <w:t> </w:t>
      </w:r>
      <w:r>
        <w:rPr>
          <w:sz w:val="16"/>
        </w:rPr>
        <w:t>suplente.</w:t>
      </w:r>
      <w:r>
        <w:rPr>
          <w:spacing w:val="-8"/>
          <w:sz w:val="16"/>
        </w:rPr>
        <w:t> </w:t>
      </w:r>
      <w:r>
        <w:rPr>
          <w:sz w:val="16"/>
        </w:rPr>
        <w:t>Posteriormente,</w:t>
      </w:r>
      <w:r>
        <w:rPr>
          <w:spacing w:val="-5"/>
          <w:sz w:val="16"/>
        </w:rPr>
        <w:t> </w:t>
      </w:r>
      <w:r>
        <w:rPr>
          <w:sz w:val="16"/>
        </w:rPr>
        <w:t>la</w:t>
      </w:r>
      <w:r>
        <w:rPr>
          <w:spacing w:val="-4"/>
          <w:sz w:val="16"/>
        </w:rPr>
        <w:t> </w:t>
      </w:r>
      <w:r>
        <w:rPr>
          <w:sz w:val="16"/>
        </w:rPr>
        <w:t>AIDEF</w:t>
      </w:r>
      <w:r>
        <w:rPr>
          <w:spacing w:val="-5"/>
          <w:sz w:val="16"/>
        </w:rPr>
        <w:t> </w:t>
      </w:r>
      <w:r>
        <w:rPr>
          <w:sz w:val="16"/>
        </w:rPr>
        <w:t>comunicó</w:t>
      </w:r>
      <w:r>
        <w:rPr>
          <w:spacing w:val="-4"/>
          <w:sz w:val="16"/>
        </w:rPr>
        <w:t> </w:t>
      </w:r>
      <w:r>
        <w:rPr>
          <w:sz w:val="16"/>
        </w:rPr>
        <w:t>el</w:t>
      </w:r>
      <w:r>
        <w:rPr>
          <w:spacing w:val="-4"/>
          <w:sz w:val="16"/>
        </w:rPr>
        <w:t> </w:t>
      </w:r>
      <w:r>
        <w:rPr>
          <w:sz w:val="16"/>
        </w:rPr>
        <w:t>21</w:t>
      </w:r>
      <w:r>
        <w:rPr>
          <w:spacing w:val="-4"/>
          <w:sz w:val="16"/>
        </w:rPr>
        <w:t> </w:t>
      </w:r>
      <w:r>
        <w:rPr>
          <w:sz w:val="16"/>
        </w:rPr>
        <w:t>de</w:t>
      </w:r>
      <w:r>
        <w:rPr>
          <w:spacing w:val="-5"/>
          <w:sz w:val="16"/>
        </w:rPr>
        <w:t> </w:t>
      </w:r>
      <w:r>
        <w:rPr>
          <w:sz w:val="16"/>
        </w:rPr>
        <w:t>marzo</w:t>
      </w:r>
      <w:r>
        <w:rPr>
          <w:spacing w:val="-4"/>
          <w:sz w:val="16"/>
        </w:rPr>
        <w:t> </w:t>
      </w:r>
      <w:r>
        <w:rPr>
          <w:sz w:val="16"/>
        </w:rPr>
        <w:t>de</w:t>
      </w:r>
      <w:r>
        <w:rPr>
          <w:spacing w:val="-5"/>
          <w:sz w:val="16"/>
        </w:rPr>
        <w:t> </w:t>
      </w:r>
      <w:r>
        <w:rPr>
          <w:sz w:val="16"/>
        </w:rPr>
        <w:t>2022</w:t>
      </w:r>
      <w:r>
        <w:rPr>
          <w:spacing w:val="-5"/>
          <w:sz w:val="16"/>
        </w:rPr>
        <w:t> </w:t>
      </w:r>
      <w:r>
        <w:rPr>
          <w:sz w:val="16"/>
        </w:rPr>
        <w:t>el</w:t>
      </w:r>
      <w:r>
        <w:rPr>
          <w:spacing w:val="-5"/>
          <w:sz w:val="16"/>
        </w:rPr>
        <w:t> </w:t>
      </w:r>
      <w:r>
        <w:rPr>
          <w:sz w:val="16"/>
        </w:rPr>
        <w:t>remplazo</w:t>
      </w:r>
      <w:r>
        <w:rPr>
          <w:spacing w:val="-4"/>
          <w:sz w:val="16"/>
        </w:rPr>
        <w:t> </w:t>
      </w:r>
      <w:r>
        <w:rPr>
          <w:sz w:val="16"/>
        </w:rPr>
        <w:t>del defensor Carlos Benjamín Flores Vásquez por el defensor Leonardo Cardoso de Magalhaes. Finalmente, por comunicación del 11 de mayo de 2023, la AIDEF comunicó el remplazo de la defensora Rosmy Cáceres por la defensora Andrea Guerrero</w:t>
      </w:r>
      <w:r>
        <w:rPr>
          <w:spacing w:val="-15"/>
          <w:sz w:val="16"/>
        </w:rPr>
        <w:t> </w:t>
      </w:r>
      <w:r>
        <w:rPr>
          <w:sz w:val="16"/>
        </w:rPr>
        <w:t>Jaramillo.</w:t>
      </w:r>
    </w:p>
    <w:p>
      <w:pPr>
        <w:tabs>
          <w:tab w:pos="1535" w:val="left" w:leader="none"/>
          <w:tab w:pos="2389" w:val="left" w:leader="none"/>
          <w:tab w:pos="3252" w:val="left" w:leader="none"/>
          <w:tab w:pos="4107" w:val="left" w:leader="none"/>
          <w:tab w:pos="5223" w:val="left" w:leader="none"/>
          <w:tab w:pos="6077" w:val="left" w:leader="none"/>
          <w:tab w:pos="7201" w:val="left" w:leader="none"/>
          <w:tab w:pos="8691" w:val="left" w:leader="none"/>
        </w:tabs>
        <w:spacing w:before="0"/>
        <w:ind w:left="121" w:right="117" w:hanging="1"/>
        <w:jc w:val="both"/>
        <w:rPr>
          <w:sz w:val="16"/>
        </w:rPr>
      </w:pPr>
      <w:bookmarkStart w:name="_bookmark7" w:id="12"/>
      <w:bookmarkEnd w:id="12"/>
      <w:r>
        <w:rPr/>
      </w:r>
      <w:r>
        <w:rPr>
          <w:position w:val="6"/>
          <w:sz w:val="10"/>
        </w:rPr>
        <w:t>6 </w:t>
      </w:r>
      <w:r>
        <w:rPr>
          <w:i/>
          <w:sz w:val="16"/>
        </w:rPr>
        <w:t>Cfr. Caso Baptiste y otros Vs. Haití. </w:t>
      </w:r>
      <w:r>
        <w:rPr>
          <w:sz w:val="16"/>
        </w:rPr>
        <w:t>Resolución del Presidente de la Corte Interamericana de Derechos Humanos</w:t>
        <w:tab/>
        <w:t>de</w:t>
        <w:tab/>
        <w:t>12</w:t>
        <w:tab/>
        <w:t>de</w:t>
        <w:tab/>
        <w:t>enero</w:t>
        <w:tab/>
        <w:t>de</w:t>
        <w:tab/>
        <w:t>2023.</w:t>
        <w:tab/>
        <w:t>Disponible</w:t>
        <w:tab/>
        <w:t>en: </w:t>
      </w:r>
      <w:hyperlink r:id="rId6">
        <w:r>
          <w:rPr>
            <w:color w:val="0563C1"/>
            <w:sz w:val="16"/>
            <w:u w:val="single" w:color="0563C1"/>
          </w:rPr>
          <w:t>https://www.corteidh.or.cr/docs/asuntos/baptiste_willer_y_otros_12_01_2023.pdf</w:t>
        </w:r>
      </w:hyperlink>
    </w:p>
    <w:p>
      <w:pPr>
        <w:spacing w:before="0"/>
        <w:ind w:left="121" w:right="118" w:hanging="1"/>
        <w:jc w:val="both"/>
        <w:rPr>
          <w:sz w:val="16"/>
        </w:rPr>
      </w:pPr>
      <w:bookmarkStart w:name="_bookmark8" w:id="13"/>
      <w:bookmarkEnd w:id="13"/>
      <w:r>
        <w:rPr/>
      </w:r>
      <w:r>
        <w:rPr>
          <w:position w:val="6"/>
          <w:sz w:val="10"/>
        </w:rPr>
        <w:t>7 </w:t>
      </w:r>
      <w:r>
        <w:rPr>
          <w:sz w:val="16"/>
        </w:rPr>
        <w:t>Acudieron a esta diligencia probatoria: a) por la Comisión Interamericana: Jorge Meza Flores, Secretario Ejecutivo</w:t>
      </w:r>
      <w:r>
        <w:rPr>
          <w:spacing w:val="-8"/>
          <w:sz w:val="16"/>
        </w:rPr>
        <w:t> </w:t>
      </w:r>
      <w:r>
        <w:rPr>
          <w:sz w:val="16"/>
        </w:rPr>
        <w:t>Adjunto</w:t>
      </w:r>
      <w:r>
        <w:rPr>
          <w:spacing w:val="-8"/>
          <w:sz w:val="16"/>
        </w:rPr>
        <w:t> </w:t>
      </w:r>
      <w:r>
        <w:rPr>
          <w:sz w:val="16"/>
        </w:rPr>
        <w:t>y</w:t>
      </w:r>
      <w:r>
        <w:rPr>
          <w:spacing w:val="-8"/>
          <w:sz w:val="16"/>
        </w:rPr>
        <w:t> </w:t>
      </w:r>
      <w:r>
        <w:rPr>
          <w:sz w:val="16"/>
        </w:rPr>
        <w:t>Mariana</w:t>
      </w:r>
      <w:r>
        <w:rPr>
          <w:spacing w:val="-6"/>
          <w:sz w:val="16"/>
        </w:rPr>
        <w:t> </w:t>
      </w:r>
      <w:r>
        <w:rPr>
          <w:sz w:val="16"/>
        </w:rPr>
        <w:t>de</w:t>
      </w:r>
      <w:r>
        <w:rPr>
          <w:spacing w:val="-8"/>
          <w:sz w:val="16"/>
        </w:rPr>
        <w:t> </w:t>
      </w:r>
      <w:r>
        <w:rPr>
          <w:sz w:val="16"/>
        </w:rPr>
        <w:t>Almeida</w:t>
      </w:r>
      <w:r>
        <w:rPr>
          <w:spacing w:val="-8"/>
          <w:sz w:val="16"/>
        </w:rPr>
        <w:t> </w:t>
      </w:r>
      <w:r>
        <w:rPr>
          <w:sz w:val="16"/>
        </w:rPr>
        <w:t>Rosa,</w:t>
      </w:r>
      <w:r>
        <w:rPr>
          <w:spacing w:val="-9"/>
          <w:sz w:val="16"/>
        </w:rPr>
        <w:t> </w:t>
      </w:r>
      <w:r>
        <w:rPr>
          <w:sz w:val="16"/>
        </w:rPr>
        <w:t>asesora;</w:t>
      </w:r>
      <w:r>
        <w:rPr>
          <w:spacing w:val="-9"/>
          <w:sz w:val="16"/>
        </w:rPr>
        <w:t> </w:t>
      </w:r>
      <w:r>
        <w:rPr>
          <w:sz w:val="16"/>
        </w:rPr>
        <w:t>b)</w:t>
      </w:r>
      <w:r>
        <w:rPr>
          <w:spacing w:val="-7"/>
          <w:sz w:val="16"/>
        </w:rPr>
        <w:t> </w:t>
      </w:r>
      <w:r>
        <w:rPr>
          <w:sz w:val="16"/>
        </w:rPr>
        <w:t>por</w:t>
      </w:r>
      <w:r>
        <w:rPr>
          <w:spacing w:val="-8"/>
          <w:sz w:val="16"/>
        </w:rPr>
        <w:t> </w:t>
      </w:r>
      <w:r>
        <w:rPr>
          <w:sz w:val="16"/>
        </w:rPr>
        <w:t>la</w:t>
      </w:r>
      <w:r>
        <w:rPr>
          <w:spacing w:val="-8"/>
          <w:sz w:val="16"/>
        </w:rPr>
        <w:t> </w:t>
      </w:r>
      <w:r>
        <w:rPr>
          <w:sz w:val="16"/>
        </w:rPr>
        <w:t>representación</w:t>
      </w:r>
      <w:r>
        <w:rPr>
          <w:spacing w:val="-7"/>
          <w:sz w:val="16"/>
        </w:rPr>
        <w:t> </w:t>
      </w:r>
      <w:r>
        <w:rPr>
          <w:sz w:val="16"/>
        </w:rPr>
        <w:t>de</w:t>
      </w:r>
      <w:r>
        <w:rPr>
          <w:spacing w:val="-7"/>
          <w:sz w:val="16"/>
        </w:rPr>
        <w:t> </w:t>
      </w:r>
      <w:r>
        <w:rPr>
          <w:sz w:val="16"/>
        </w:rPr>
        <w:t>las</w:t>
      </w:r>
      <w:r>
        <w:rPr>
          <w:spacing w:val="-7"/>
          <w:sz w:val="16"/>
        </w:rPr>
        <w:t> </w:t>
      </w:r>
      <w:r>
        <w:rPr>
          <w:sz w:val="16"/>
        </w:rPr>
        <w:t>presuntas</w:t>
      </w:r>
      <w:r>
        <w:rPr>
          <w:spacing w:val="-8"/>
          <w:sz w:val="16"/>
        </w:rPr>
        <w:t> </w:t>
      </w:r>
      <w:r>
        <w:rPr>
          <w:sz w:val="16"/>
        </w:rPr>
        <w:t>víctimas:</w:t>
      </w:r>
      <w:r>
        <w:rPr>
          <w:spacing w:val="-9"/>
          <w:sz w:val="16"/>
        </w:rPr>
        <w:t> </w:t>
      </w:r>
      <w:r>
        <w:rPr>
          <w:sz w:val="16"/>
        </w:rPr>
        <w:t>los Defensores Públicos Interamericanos Rosmy Cáceres, Leonardo Cardoso de Magalhaes y Javier Mongroviejo. A pesar de haber sido convocado, el Estado no se presentó a esta</w:t>
      </w:r>
      <w:r>
        <w:rPr>
          <w:spacing w:val="-34"/>
          <w:sz w:val="16"/>
        </w:rPr>
        <w:t> </w:t>
      </w:r>
      <w:r>
        <w:rPr>
          <w:sz w:val="16"/>
        </w:rPr>
        <w:t>diligencia.</w:t>
      </w:r>
    </w:p>
    <w:p>
      <w:pPr>
        <w:spacing w:after="0"/>
        <w:jc w:val="both"/>
        <w:rPr>
          <w:sz w:val="16"/>
        </w:rPr>
        <w:sectPr>
          <w:pgSz w:w="12240" w:h="15840"/>
          <w:pgMar w:header="0" w:footer="995" w:top="1340" w:bottom="1180" w:left="1580" w:right="1580"/>
        </w:sectPr>
      </w:pPr>
    </w:p>
    <w:p>
      <w:pPr>
        <w:pStyle w:val="BodyText"/>
        <w:spacing w:before="76"/>
        <w:ind w:left="121" w:right="116"/>
        <w:jc w:val="both"/>
      </w:pPr>
      <w:r>
        <w:rPr/>
        <w:t>presuntas víctimas y peritos llamados a declarar en la audiencia pública, así como los gastos necesarios para sufragar los affidávits de aquellas personas declarantes que no fueran convocadas en audiencia pública. Por medio de la Resolución de 12 de enero de 2023, el Presidente, en consulta con el Pleno, consideró que debido a que no se convocaría a una audiencia pública y tomando en cuenta la modalidad en que se efectuarían las declaraciones, la aplicación del Fondo se utilizaría únicamente para sufragar los gastos que acreditaran los Defensores Públicos Interamericanos en que hayan</w:t>
      </w:r>
      <w:r>
        <w:rPr>
          <w:spacing w:val="-17"/>
        </w:rPr>
        <w:t> </w:t>
      </w:r>
      <w:r>
        <w:rPr/>
        <w:t>incurrido</w:t>
      </w:r>
      <w:r>
        <w:rPr>
          <w:spacing w:val="-17"/>
        </w:rPr>
        <w:t> </w:t>
      </w:r>
      <w:r>
        <w:rPr/>
        <w:t>para</w:t>
      </w:r>
      <w:r>
        <w:rPr>
          <w:spacing w:val="-17"/>
        </w:rPr>
        <w:t> </w:t>
      </w:r>
      <w:r>
        <w:rPr/>
        <w:t>la</w:t>
      </w:r>
      <w:r>
        <w:rPr>
          <w:spacing w:val="-18"/>
        </w:rPr>
        <w:t> </w:t>
      </w:r>
      <w:r>
        <w:rPr/>
        <w:t>tramitación</w:t>
      </w:r>
      <w:r>
        <w:rPr>
          <w:spacing w:val="-18"/>
        </w:rPr>
        <w:t> </w:t>
      </w:r>
      <w:r>
        <w:rPr/>
        <w:t>del</w:t>
      </w:r>
      <w:r>
        <w:rPr>
          <w:spacing w:val="-18"/>
        </w:rPr>
        <w:t> </w:t>
      </w:r>
      <w:r>
        <w:rPr/>
        <w:t>caso,</w:t>
      </w:r>
      <w:r>
        <w:rPr>
          <w:spacing w:val="-17"/>
        </w:rPr>
        <w:t> </w:t>
      </w:r>
      <w:r>
        <w:rPr/>
        <w:t>en</w:t>
      </w:r>
      <w:r>
        <w:rPr>
          <w:spacing w:val="-17"/>
        </w:rPr>
        <w:t> </w:t>
      </w:r>
      <w:r>
        <w:rPr/>
        <w:t>aplicación</w:t>
      </w:r>
      <w:r>
        <w:rPr>
          <w:spacing w:val="-16"/>
        </w:rPr>
        <w:t> </w:t>
      </w:r>
      <w:r>
        <w:rPr/>
        <w:t>del</w:t>
      </w:r>
      <w:r>
        <w:rPr>
          <w:spacing w:val="-16"/>
        </w:rPr>
        <w:t> </w:t>
      </w:r>
      <w:r>
        <w:rPr/>
        <w:t>artículo</w:t>
      </w:r>
      <w:r>
        <w:rPr>
          <w:spacing w:val="-17"/>
        </w:rPr>
        <w:t> </w:t>
      </w:r>
      <w:r>
        <w:rPr/>
        <w:t>cuarto</w:t>
      </w:r>
      <w:r>
        <w:rPr>
          <w:spacing w:val="-17"/>
        </w:rPr>
        <w:t> </w:t>
      </w:r>
      <w:r>
        <w:rPr/>
        <w:t>del</w:t>
      </w:r>
      <w:r>
        <w:rPr>
          <w:spacing w:val="-17"/>
        </w:rPr>
        <w:t> </w:t>
      </w:r>
      <w:r>
        <w:rPr/>
        <w:t>Acuerdo de Entendimiento entre la Corte Interamericana de Derechos Humanos y la Asociación Interamericana de Defensorías</w:t>
      </w:r>
      <w:r>
        <w:rPr>
          <w:spacing w:val="-15"/>
        </w:rPr>
        <w:t> </w:t>
      </w:r>
      <w:r>
        <w:rPr/>
        <w:t>Públicas.</w:t>
      </w:r>
    </w:p>
    <w:p>
      <w:pPr>
        <w:pStyle w:val="BodyText"/>
        <w:spacing w:before="7"/>
        <w:rPr>
          <w:sz w:val="19"/>
        </w:rPr>
      </w:pPr>
    </w:p>
    <w:p>
      <w:pPr>
        <w:pStyle w:val="ListParagraph"/>
        <w:numPr>
          <w:ilvl w:val="0"/>
          <w:numId w:val="9"/>
        </w:numPr>
        <w:tabs>
          <w:tab w:pos="690" w:val="left" w:leader="none"/>
        </w:tabs>
        <w:spacing w:line="240" w:lineRule="auto" w:before="1" w:after="0"/>
        <w:ind w:left="121" w:right="116" w:firstLine="0"/>
        <w:jc w:val="both"/>
        <w:rPr>
          <w:sz w:val="20"/>
        </w:rPr>
      </w:pPr>
      <w:r>
        <w:rPr>
          <w:i/>
          <w:sz w:val="20"/>
        </w:rPr>
        <w:t>Alegatos y observaciones finales escritos. – </w:t>
      </w:r>
      <w:r>
        <w:rPr>
          <w:sz w:val="20"/>
        </w:rPr>
        <w:t>El 11 de abril de 2023, los representantes y la Comisión presentaron sus alegatos finales escritos y sus observaciones escritas, respectivamente. El 17 de abril de 2023, la Comisión envió la versión</w:t>
      </w:r>
      <w:r>
        <w:rPr>
          <w:spacing w:val="-6"/>
          <w:sz w:val="20"/>
        </w:rPr>
        <w:t> </w:t>
      </w:r>
      <w:r>
        <w:rPr>
          <w:sz w:val="20"/>
        </w:rPr>
        <w:t>en</w:t>
      </w:r>
      <w:r>
        <w:rPr>
          <w:spacing w:val="-6"/>
          <w:sz w:val="20"/>
        </w:rPr>
        <w:t> </w:t>
      </w:r>
      <w:r>
        <w:rPr>
          <w:sz w:val="20"/>
        </w:rPr>
        <w:t>francés</w:t>
      </w:r>
      <w:r>
        <w:rPr>
          <w:spacing w:val="-6"/>
          <w:sz w:val="20"/>
        </w:rPr>
        <w:t> </w:t>
      </w:r>
      <w:r>
        <w:rPr>
          <w:sz w:val="20"/>
        </w:rPr>
        <w:t>de</w:t>
      </w:r>
      <w:r>
        <w:rPr>
          <w:spacing w:val="-6"/>
          <w:sz w:val="20"/>
        </w:rPr>
        <w:t> </w:t>
      </w:r>
      <w:r>
        <w:rPr>
          <w:sz w:val="20"/>
        </w:rPr>
        <w:t>sus</w:t>
      </w:r>
      <w:r>
        <w:rPr>
          <w:spacing w:val="-5"/>
          <w:sz w:val="20"/>
        </w:rPr>
        <w:t> </w:t>
      </w:r>
      <w:r>
        <w:rPr>
          <w:sz w:val="20"/>
        </w:rPr>
        <w:t>observaciones</w:t>
      </w:r>
      <w:r>
        <w:rPr>
          <w:spacing w:val="-6"/>
          <w:sz w:val="20"/>
        </w:rPr>
        <w:t> </w:t>
      </w:r>
      <w:r>
        <w:rPr>
          <w:sz w:val="20"/>
        </w:rPr>
        <w:t>finales</w:t>
      </w:r>
      <w:r>
        <w:rPr>
          <w:spacing w:val="-6"/>
          <w:sz w:val="20"/>
        </w:rPr>
        <w:t> </w:t>
      </w:r>
      <w:r>
        <w:rPr>
          <w:sz w:val="20"/>
        </w:rPr>
        <w:t>escritas.</w:t>
      </w:r>
      <w:r>
        <w:rPr>
          <w:spacing w:val="-8"/>
          <w:sz w:val="20"/>
        </w:rPr>
        <w:t> </w:t>
      </w:r>
      <w:r>
        <w:rPr>
          <w:sz w:val="20"/>
        </w:rPr>
        <w:t>El</w:t>
      </w:r>
      <w:r>
        <w:rPr>
          <w:spacing w:val="-6"/>
          <w:sz w:val="20"/>
        </w:rPr>
        <w:t> </w:t>
      </w:r>
      <w:r>
        <w:rPr>
          <w:sz w:val="20"/>
        </w:rPr>
        <w:t>Estado</w:t>
      </w:r>
      <w:r>
        <w:rPr>
          <w:spacing w:val="-6"/>
          <w:sz w:val="20"/>
        </w:rPr>
        <w:t> </w:t>
      </w:r>
      <w:r>
        <w:rPr>
          <w:sz w:val="20"/>
        </w:rPr>
        <w:t>no</w:t>
      </w:r>
      <w:r>
        <w:rPr>
          <w:spacing w:val="-7"/>
          <w:sz w:val="20"/>
        </w:rPr>
        <w:t> </w:t>
      </w:r>
      <w:r>
        <w:rPr>
          <w:sz w:val="20"/>
        </w:rPr>
        <w:t>presentó</w:t>
      </w:r>
      <w:r>
        <w:rPr>
          <w:spacing w:val="-6"/>
          <w:sz w:val="20"/>
        </w:rPr>
        <w:t> </w:t>
      </w:r>
      <w:r>
        <w:rPr>
          <w:sz w:val="20"/>
        </w:rPr>
        <w:t>alegatos finales</w:t>
      </w:r>
      <w:r>
        <w:rPr>
          <w:spacing w:val="-5"/>
          <w:sz w:val="20"/>
        </w:rPr>
        <w:t> </w:t>
      </w:r>
      <w:r>
        <w:rPr>
          <w:sz w:val="20"/>
        </w:rPr>
        <w:t>escritos.</w:t>
      </w:r>
    </w:p>
    <w:p>
      <w:pPr>
        <w:pStyle w:val="BodyText"/>
        <w:spacing w:before="8"/>
        <w:rPr>
          <w:sz w:val="19"/>
        </w:rPr>
      </w:pPr>
    </w:p>
    <w:p>
      <w:pPr>
        <w:pStyle w:val="ListParagraph"/>
        <w:numPr>
          <w:ilvl w:val="0"/>
          <w:numId w:val="9"/>
        </w:numPr>
        <w:tabs>
          <w:tab w:pos="690" w:val="left" w:leader="none"/>
        </w:tabs>
        <w:spacing w:line="240" w:lineRule="auto" w:before="0" w:after="0"/>
        <w:ind w:left="121" w:right="117" w:firstLine="0"/>
        <w:jc w:val="both"/>
        <w:rPr>
          <w:sz w:val="20"/>
        </w:rPr>
      </w:pPr>
      <w:r>
        <w:rPr>
          <w:i/>
          <w:sz w:val="20"/>
        </w:rPr>
        <w:t>Deliberación del presente caso. - </w:t>
      </w:r>
      <w:r>
        <w:rPr>
          <w:sz w:val="20"/>
        </w:rPr>
        <w:t>La Corte deliberó la presente Sentencia el día 1 de septiembre de 2023, en el marco del 160° Periodo Ordinario de</w:t>
      </w:r>
      <w:r>
        <w:rPr>
          <w:spacing w:val="-33"/>
          <w:sz w:val="20"/>
        </w:rPr>
        <w:t> </w:t>
      </w:r>
      <w:r>
        <w:rPr>
          <w:sz w:val="20"/>
        </w:rPr>
        <w:t>Sesiones.</w:t>
      </w:r>
    </w:p>
    <w:p>
      <w:pPr>
        <w:pStyle w:val="BodyText"/>
        <w:spacing w:before="7"/>
        <w:rPr>
          <w:sz w:val="19"/>
        </w:rPr>
      </w:pPr>
    </w:p>
    <w:p>
      <w:pPr>
        <w:pStyle w:val="Heading1"/>
        <w:spacing w:before="1"/>
        <w:ind w:left="3107" w:right="3084" w:firstLine="1269"/>
        <w:jc w:val="left"/>
      </w:pPr>
      <w:bookmarkStart w:name="III CONSIDERACIÓN PREVIA" w:id="14"/>
      <w:bookmarkEnd w:id="14"/>
      <w:r>
        <w:rPr>
          <w:b w:val="0"/>
        </w:rPr>
      </w:r>
      <w:bookmarkStart w:name="_bookmark9" w:id="15"/>
      <w:bookmarkEnd w:id="15"/>
      <w:r>
        <w:rPr>
          <w:b w:val="0"/>
        </w:rPr>
      </w:r>
      <w:r>
        <w:rPr/>
        <w:t>III CONSIDERACIÓN PREVIA</w:t>
      </w:r>
    </w:p>
    <w:p>
      <w:pPr>
        <w:pStyle w:val="BodyText"/>
        <w:spacing w:before="9"/>
        <w:rPr>
          <w:b/>
          <w:sz w:val="19"/>
        </w:rPr>
      </w:pPr>
    </w:p>
    <w:p>
      <w:pPr>
        <w:pStyle w:val="ListParagraph"/>
        <w:numPr>
          <w:ilvl w:val="0"/>
          <w:numId w:val="10"/>
        </w:numPr>
        <w:tabs>
          <w:tab w:pos="690" w:val="left" w:leader="none"/>
        </w:tabs>
        <w:spacing w:line="240" w:lineRule="auto" w:before="0" w:after="0"/>
        <w:ind w:left="121" w:right="116" w:firstLine="1"/>
        <w:jc w:val="both"/>
        <w:rPr>
          <w:sz w:val="20"/>
        </w:rPr>
      </w:pPr>
      <w:r>
        <w:rPr>
          <w:sz w:val="20"/>
        </w:rPr>
        <w:t>La </w:t>
      </w:r>
      <w:r>
        <w:rPr>
          <w:b/>
          <w:i/>
          <w:sz w:val="20"/>
        </w:rPr>
        <w:t>Corte </w:t>
      </w:r>
      <w:r>
        <w:rPr>
          <w:sz w:val="20"/>
        </w:rPr>
        <w:t>constató que los representantes solicitaron en su escrito de solicitudes</w:t>
      </w:r>
      <w:r>
        <w:rPr>
          <w:spacing w:val="-34"/>
          <w:sz w:val="20"/>
        </w:rPr>
        <w:t> </w:t>
      </w:r>
      <w:r>
        <w:rPr>
          <w:sz w:val="20"/>
        </w:rPr>
        <w:t>y argumentos que se reconociera como víctima del presente caso a Frédo Guirand. Sin embargo, en su Informe de Fondo, la Comisión no lo identificó como presunta víctima de</w:t>
      </w:r>
      <w:r>
        <w:rPr>
          <w:spacing w:val="-13"/>
          <w:sz w:val="20"/>
        </w:rPr>
        <w:t> </w:t>
      </w:r>
      <w:r>
        <w:rPr>
          <w:sz w:val="20"/>
        </w:rPr>
        <w:t>ninguna</w:t>
      </w:r>
      <w:r>
        <w:rPr>
          <w:spacing w:val="-14"/>
          <w:sz w:val="20"/>
        </w:rPr>
        <w:t> </w:t>
      </w:r>
      <w:r>
        <w:rPr>
          <w:sz w:val="20"/>
        </w:rPr>
        <w:t>de</w:t>
      </w:r>
      <w:r>
        <w:rPr>
          <w:spacing w:val="-12"/>
          <w:sz w:val="20"/>
        </w:rPr>
        <w:t> </w:t>
      </w:r>
      <w:r>
        <w:rPr>
          <w:sz w:val="20"/>
        </w:rPr>
        <w:t>las</w:t>
      </w:r>
      <w:r>
        <w:rPr>
          <w:spacing w:val="-13"/>
          <w:sz w:val="20"/>
        </w:rPr>
        <w:t> </w:t>
      </w:r>
      <w:r>
        <w:rPr>
          <w:sz w:val="20"/>
        </w:rPr>
        <w:t>violaciones</w:t>
      </w:r>
      <w:r>
        <w:rPr>
          <w:spacing w:val="-13"/>
          <w:sz w:val="20"/>
        </w:rPr>
        <w:t> </w:t>
      </w:r>
      <w:r>
        <w:rPr>
          <w:sz w:val="20"/>
        </w:rPr>
        <w:t>alegadas</w:t>
      </w:r>
      <w:r>
        <w:rPr>
          <w:spacing w:val="-13"/>
          <w:sz w:val="20"/>
        </w:rPr>
        <w:t> </w:t>
      </w:r>
      <w:r>
        <w:rPr>
          <w:sz w:val="20"/>
        </w:rPr>
        <w:t>y</w:t>
      </w:r>
      <w:r>
        <w:rPr>
          <w:spacing w:val="-14"/>
          <w:sz w:val="20"/>
        </w:rPr>
        <w:t> </w:t>
      </w:r>
      <w:r>
        <w:rPr>
          <w:sz w:val="20"/>
        </w:rPr>
        <w:t>en</w:t>
      </w:r>
      <w:r>
        <w:rPr>
          <w:spacing w:val="-14"/>
          <w:sz w:val="20"/>
        </w:rPr>
        <w:t> </w:t>
      </w:r>
      <w:r>
        <w:rPr>
          <w:sz w:val="20"/>
        </w:rPr>
        <w:t>sus</w:t>
      </w:r>
      <w:r>
        <w:rPr>
          <w:spacing w:val="-14"/>
          <w:sz w:val="20"/>
        </w:rPr>
        <w:t> </w:t>
      </w:r>
      <w:r>
        <w:rPr>
          <w:sz w:val="20"/>
        </w:rPr>
        <w:t>conclusiones</w:t>
      </w:r>
      <w:r>
        <w:rPr>
          <w:spacing w:val="-13"/>
          <w:sz w:val="20"/>
        </w:rPr>
        <w:t> </w:t>
      </w:r>
      <w:r>
        <w:rPr>
          <w:sz w:val="20"/>
        </w:rPr>
        <w:t>únicamente</w:t>
      </w:r>
      <w:r>
        <w:rPr>
          <w:spacing w:val="-12"/>
          <w:sz w:val="20"/>
        </w:rPr>
        <w:t> </w:t>
      </w:r>
      <w:r>
        <w:rPr>
          <w:sz w:val="20"/>
        </w:rPr>
        <w:t>se</w:t>
      </w:r>
      <w:r>
        <w:rPr>
          <w:spacing w:val="-12"/>
          <w:sz w:val="20"/>
        </w:rPr>
        <w:t> </w:t>
      </w:r>
      <w:r>
        <w:rPr>
          <w:sz w:val="20"/>
        </w:rPr>
        <w:t>refirió</w:t>
      </w:r>
      <w:r>
        <w:rPr>
          <w:spacing w:val="-14"/>
          <w:sz w:val="20"/>
        </w:rPr>
        <w:t> </w:t>
      </w:r>
      <w:r>
        <w:rPr>
          <w:sz w:val="20"/>
        </w:rPr>
        <w:t>a</w:t>
      </w:r>
      <w:r>
        <w:rPr>
          <w:spacing w:val="-13"/>
          <w:sz w:val="20"/>
        </w:rPr>
        <w:t> </w:t>
      </w:r>
      <w:r>
        <w:rPr>
          <w:sz w:val="20"/>
        </w:rPr>
        <w:t>que el Estado era responsable de las violaciones a los derechos establecidos en los artículos 4.1, 5.1, 19, 22.1, 8.1 y 25.1 de la Convención Americana “en perjuicio de las víctimas identificadas en el presente</w:t>
      </w:r>
      <w:r>
        <w:rPr>
          <w:spacing w:val="-14"/>
          <w:sz w:val="20"/>
        </w:rPr>
        <w:t> </w:t>
      </w:r>
      <w:r>
        <w:rPr>
          <w:sz w:val="20"/>
        </w:rPr>
        <w:t>informe”.</w:t>
      </w:r>
    </w:p>
    <w:p>
      <w:pPr>
        <w:pStyle w:val="BodyText"/>
        <w:spacing w:before="7"/>
        <w:rPr>
          <w:sz w:val="19"/>
        </w:rPr>
      </w:pPr>
    </w:p>
    <w:p>
      <w:pPr>
        <w:pStyle w:val="ListParagraph"/>
        <w:numPr>
          <w:ilvl w:val="0"/>
          <w:numId w:val="10"/>
        </w:numPr>
        <w:tabs>
          <w:tab w:pos="690" w:val="left" w:leader="none"/>
        </w:tabs>
        <w:spacing w:line="240" w:lineRule="auto" w:before="0" w:after="0"/>
        <w:ind w:left="121" w:right="117" w:firstLine="0"/>
        <w:jc w:val="both"/>
        <w:rPr>
          <w:sz w:val="20"/>
        </w:rPr>
      </w:pPr>
      <w:r>
        <w:rPr>
          <w:sz w:val="20"/>
        </w:rPr>
        <w:t>El</w:t>
      </w:r>
      <w:r>
        <w:rPr>
          <w:spacing w:val="-8"/>
          <w:sz w:val="20"/>
        </w:rPr>
        <w:t> </w:t>
      </w:r>
      <w:r>
        <w:rPr>
          <w:sz w:val="20"/>
        </w:rPr>
        <w:t>artículo</w:t>
      </w:r>
      <w:r>
        <w:rPr>
          <w:spacing w:val="-8"/>
          <w:sz w:val="20"/>
        </w:rPr>
        <w:t> </w:t>
      </w:r>
      <w:r>
        <w:rPr>
          <w:sz w:val="20"/>
        </w:rPr>
        <w:t>50</w:t>
      </w:r>
      <w:r>
        <w:rPr>
          <w:spacing w:val="-8"/>
          <w:sz w:val="20"/>
        </w:rPr>
        <w:t> </w:t>
      </w:r>
      <w:r>
        <w:rPr>
          <w:sz w:val="20"/>
        </w:rPr>
        <w:t>de</w:t>
      </w:r>
      <w:r>
        <w:rPr>
          <w:spacing w:val="-7"/>
          <w:sz w:val="20"/>
        </w:rPr>
        <w:t> </w:t>
      </w:r>
      <w:r>
        <w:rPr>
          <w:sz w:val="20"/>
        </w:rPr>
        <w:t>la</w:t>
      </w:r>
      <w:r>
        <w:rPr>
          <w:spacing w:val="-10"/>
          <w:sz w:val="20"/>
        </w:rPr>
        <w:t> </w:t>
      </w:r>
      <w:r>
        <w:rPr>
          <w:sz w:val="20"/>
        </w:rPr>
        <w:t>Convención</w:t>
      </w:r>
      <w:r>
        <w:rPr>
          <w:spacing w:val="-9"/>
          <w:sz w:val="20"/>
        </w:rPr>
        <w:t> </w:t>
      </w:r>
      <w:r>
        <w:rPr>
          <w:sz w:val="20"/>
        </w:rPr>
        <w:t>y</w:t>
      </w:r>
      <w:r>
        <w:rPr>
          <w:spacing w:val="-9"/>
          <w:sz w:val="20"/>
        </w:rPr>
        <w:t> </w:t>
      </w:r>
      <w:r>
        <w:rPr>
          <w:sz w:val="20"/>
        </w:rPr>
        <w:t>el</w:t>
      </w:r>
      <w:r>
        <w:rPr>
          <w:spacing w:val="-9"/>
          <w:sz w:val="20"/>
        </w:rPr>
        <w:t> </w:t>
      </w:r>
      <w:r>
        <w:rPr>
          <w:sz w:val="20"/>
        </w:rPr>
        <w:t>artículo</w:t>
      </w:r>
      <w:r>
        <w:rPr>
          <w:spacing w:val="-8"/>
          <w:sz w:val="20"/>
        </w:rPr>
        <w:t> </w:t>
      </w:r>
      <w:r>
        <w:rPr>
          <w:sz w:val="20"/>
        </w:rPr>
        <w:t>35.1</w:t>
      </w:r>
      <w:r>
        <w:rPr>
          <w:spacing w:val="-8"/>
          <w:sz w:val="20"/>
        </w:rPr>
        <w:t> </w:t>
      </w:r>
      <w:r>
        <w:rPr>
          <w:sz w:val="20"/>
        </w:rPr>
        <w:t>del</w:t>
      </w:r>
      <w:r>
        <w:rPr>
          <w:spacing w:val="-8"/>
          <w:sz w:val="20"/>
        </w:rPr>
        <w:t> </w:t>
      </w:r>
      <w:r>
        <w:rPr>
          <w:sz w:val="20"/>
        </w:rPr>
        <w:t>Reglamento</w:t>
      </w:r>
      <w:r>
        <w:rPr>
          <w:spacing w:val="-10"/>
          <w:sz w:val="20"/>
        </w:rPr>
        <w:t> </w:t>
      </w:r>
      <w:r>
        <w:rPr>
          <w:sz w:val="20"/>
        </w:rPr>
        <w:t>establecen</w:t>
      </w:r>
      <w:r>
        <w:rPr>
          <w:spacing w:val="-8"/>
          <w:sz w:val="20"/>
        </w:rPr>
        <w:t> </w:t>
      </w:r>
      <w:r>
        <w:rPr>
          <w:sz w:val="20"/>
        </w:rPr>
        <w:t>que</w:t>
      </w:r>
      <w:r>
        <w:rPr>
          <w:spacing w:val="-7"/>
          <w:sz w:val="20"/>
        </w:rPr>
        <w:t> </w:t>
      </w:r>
      <w:r>
        <w:rPr>
          <w:sz w:val="20"/>
        </w:rPr>
        <w:t>la Comisión</w:t>
      </w:r>
      <w:r>
        <w:rPr>
          <w:spacing w:val="-4"/>
          <w:sz w:val="20"/>
        </w:rPr>
        <w:t> </w:t>
      </w:r>
      <w:r>
        <w:rPr>
          <w:sz w:val="20"/>
        </w:rPr>
        <w:t>debe</w:t>
      </w:r>
      <w:r>
        <w:rPr>
          <w:spacing w:val="-4"/>
          <w:sz w:val="20"/>
        </w:rPr>
        <w:t> </w:t>
      </w:r>
      <w:r>
        <w:rPr>
          <w:sz w:val="20"/>
        </w:rPr>
        <w:t>identificar</w:t>
      </w:r>
      <w:r>
        <w:rPr>
          <w:spacing w:val="-4"/>
          <w:sz w:val="20"/>
        </w:rPr>
        <w:t> </w:t>
      </w:r>
      <w:r>
        <w:rPr>
          <w:sz w:val="20"/>
        </w:rPr>
        <w:t>con</w:t>
      </w:r>
      <w:r>
        <w:rPr>
          <w:spacing w:val="-4"/>
          <w:sz w:val="20"/>
        </w:rPr>
        <w:t> </w:t>
      </w:r>
      <w:r>
        <w:rPr>
          <w:sz w:val="20"/>
        </w:rPr>
        <w:t>precisión</w:t>
      </w:r>
      <w:r>
        <w:rPr>
          <w:spacing w:val="-4"/>
          <w:sz w:val="20"/>
        </w:rPr>
        <w:t> </w:t>
      </w:r>
      <w:r>
        <w:rPr>
          <w:sz w:val="20"/>
        </w:rPr>
        <w:t>en</w:t>
      </w:r>
      <w:r>
        <w:rPr>
          <w:spacing w:val="-5"/>
          <w:sz w:val="20"/>
        </w:rPr>
        <w:t> </w:t>
      </w:r>
      <w:r>
        <w:rPr>
          <w:sz w:val="20"/>
        </w:rPr>
        <w:t>el</w:t>
      </w:r>
      <w:r>
        <w:rPr>
          <w:spacing w:val="-4"/>
          <w:sz w:val="20"/>
        </w:rPr>
        <w:t> </w:t>
      </w:r>
      <w:r>
        <w:rPr>
          <w:sz w:val="20"/>
        </w:rPr>
        <w:t>Informe</w:t>
      </w:r>
      <w:r>
        <w:rPr>
          <w:spacing w:val="-4"/>
          <w:sz w:val="20"/>
        </w:rPr>
        <w:t> </w:t>
      </w:r>
      <w:r>
        <w:rPr>
          <w:sz w:val="20"/>
        </w:rPr>
        <w:t>de</w:t>
      </w:r>
      <w:r>
        <w:rPr>
          <w:spacing w:val="-4"/>
          <w:sz w:val="20"/>
        </w:rPr>
        <w:t> </w:t>
      </w:r>
      <w:r>
        <w:rPr>
          <w:sz w:val="20"/>
        </w:rPr>
        <w:t>Fondo</w:t>
      </w:r>
      <w:r>
        <w:rPr>
          <w:spacing w:val="-4"/>
          <w:sz w:val="20"/>
        </w:rPr>
        <w:t> </w:t>
      </w:r>
      <w:r>
        <w:rPr>
          <w:sz w:val="20"/>
        </w:rPr>
        <w:t>a</w:t>
      </w:r>
      <w:r>
        <w:rPr>
          <w:spacing w:val="-4"/>
          <w:sz w:val="20"/>
        </w:rPr>
        <w:t> </w:t>
      </w:r>
      <w:r>
        <w:rPr>
          <w:sz w:val="20"/>
        </w:rPr>
        <w:t>las</w:t>
      </w:r>
      <w:r>
        <w:rPr>
          <w:spacing w:val="-4"/>
          <w:sz w:val="20"/>
        </w:rPr>
        <w:t> </w:t>
      </w:r>
      <w:r>
        <w:rPr>
          <w:sz w:val="20"/>
        </w:rPr>
        <w:t>presuntas</w:t>
      </w:r>
      <w:r>
        <w:rPr>
          <w:spacing w:val="-4"/>
          <w:sz w:val="20"/>
        </w:rPr>
        <w:t> </w:t>
      </w:r>
      <w:r>
        <w:rPr>
          <w:sz w:val="20"/>
        </w:rPr>
        <w:t>víctimas del</w:t>
      </w:r>
      <w:r>
        <w:rPr>
          <w:spacing w:val="-17"/>
          <w:sz w:val="20"/>
        </w:rPr>
        <w:t> </w:t>
      </w:r>
      <w:r>
        <w:rPr>
          <w:sz w:val="20"/>
        </w:rPr>
        <w:t>caso</w:t>
      </w:r>
      <w:hyperlink w:history="true" w:anchor="_bookmark10">
        <w:r>
          <w:rPr>
            <w:position w:val="7"/>
            <w:sz w:val="13"/>
          </w:rPr>
          <w:t>8</w:t>
        </w:r>
      </w:hyperlink>
      <w:r>
        <w:rPr>
          <w:sz w:val="20"/>
        </w:rPr>
        <w:t>.</w:t>
      </w:r>
      <w:r>
        <w:rPr>
          <w:spacing w:val="-16"/>
          <w:sz w:val="20"/>
        </w:rPr>
        <w:t> </w:t>
      </w:r>
      <w:r>
        <w:rPr>
          <w:sz w:val="20"/>
        </w:rPr>
        <w:t>Las</w:t>
      </w:r>
      <w:r>
        <w:rPr>
          <w:spacing w:val="-16"/>
          <w:sz w:val="20"/>
        </w:rPr>
        <w:t> </w:t>
      </w:r>
      <w:r>
        <w:rPr>
          <w:sz w:val="20"/>
        </w:rPr>
        <w:t>excepciones</w:t>
      </w:r>
      <w:r>
        <w:rPr>
          <w:spacing w:val="-16"/>
          <w:sz w:val="20"/>
        </w:rPr>
        <w:t> </w:t>
      </w:r>
      <w:r>
        <w:rPr>
          <w:sz w:val="20"/>
        </w:rPr>
        <w:t>a</w:t>
      </w:r>
      <w:r>
        <w:rPr>
          <w:spacing w:val="-17"/>
          <w:sz w:val="20"/>
        </w:rPr>
        <w:t> </w:t>
      </w:r>
      <w:r>
        <w:rPr>
          <w:sz w:val="20"/>
        </w:rPr>
        <w:t>la</w:t>
      </w:r>
      <w:r>
        <w:rPr>
          <w:spacing w:val="-17"/>
          <w:sz w:val="20"/>
        </w:rPr>
        <w:t> </w:t>
      </w:r>
      <w:r>
        <w:rPr>
          <w:sz w:val="20"/>
        </w:rPr>
        <w:t>regla</w:t>
      </w:r>
      <w:r>
        <w:rPr>
          <w:spacing w:val="-17"/>
          <w:sz w:val="20"/>
        </w:rPr>
        <w:t> </w:t>
      </w:r>
      <w:r>
        <w:rPr>
          <w:sz w:val="20"/>
        </w:rPr>
        <w:t>establecida</w:t>
      </w:r>
      <w:r>
        <w:rPr>
          <w:spacing w:val="-17"/>
          <w:sz w:val="20"/>
        </w:rPr>
        <w:t> </w:t>
      </w:r>
      <w:r>
        <w:rPr>
          <w:sz w:val="20"/>
        </w:rPr>
        <w:t>en</w:t>
      </w:r>
      <w:r>
        <w:rPr>
          <w:spacing w:val="-17"/>
          <w:sz w:val="20"/>
        </w:rPr>
        <w:t> </w:t>
      </w:r>
      <w:r>
        <w:rPr>
          <w:sz w:val="20"/>
        </w:rPr>
        <w:t>el</w:t>
      </w:r>
      <w:r>
        <w:rPr>
          <w:spacing w:val="-16"/>
          <w:sz w:val="20"/>
        </w:rPr>
        <w:t> </w:t>
      </w:r>
      <w:r>
        <w:rPr>
          <w:sz w:val="20"/>
        </w:rPr>
        <w:t>artículo</w:t>
      </w:r>
      <w:r>
        <w:rPr>
          <w:spacing w:val="-17"/>
          <w:sz w:val="20"/>
        </w:rPr>
        <w:t> </w:t>
      </w:r>
      <w:r>
        <w:rPr>
          <w:sz w:val="20"/>
        </w:rPr>
        <w:t>35.1</w:t>
      </w:r>
      <w:r>
        <w:rPr>
          <w:spacing w:val="-17"/>
          <w:sz w:val="20"/>
        </w:rPr>
        <w:t> </w:t>
      </w:r>
      <w:r>
        <w:rPr>
          <w:sz w:val="20"/>
        </w:rPr>
        <w:t>del</w:t>
      </w:r>
      <w:r>
        <w:rPr>
          <w:spacing w:val="-17"/>
          <w:sz w:val="20"/>
        </w:rPr>
        <w:t> </w:t>
      </w:r>
      <w:r>
        <w:rPr>
          <w:sz w:val="20"/>
        </w:rPr>
        <w:t>Reglamento</w:t>
      </w:r>
      <w:r>
        <w:rPr>
          <w:spacing w:val="-17"/>
          <w:sz w:val="20"/>
        </w:rPr>
        <w:t> </w:t>
      </w:r>
      <w:r>
        <w:rPr>
          <w:sz w:val="20"/>
        </w:rPr>
        <w:t>están determinadas de forma expresa en el numeral 2 del mismo</w:t>
      </w:r>
      <w:r>
        <w:rPr>
          <w:spacing w:val="-28"/>
          <w:sz w:val="20"/>
        </w:rPr>
        <w:t> </w:t>
      </w:r>
      <w:r>
        <w:rPr>
          <w:sz w:val="20"/>
        </w:rPr>
        <w:t>artículo.</w:t>
      </w:r>
    </w:p>
    <w:p>
      <w:pPr>
        <w:pStyle w:val="BodyText"/>
        <w:spacing w:before="7"/>
        <w:rPr>
          <w:sz w:val="19"/>
        </w:rPr>
      </w:pPr>
    </w:p>
    <w:p>
      <w:pPr>
        <w:pStyle w:val="ListParagraph"/>
        <w:numPr>
          <w:ilvl w:val="0"/>
          <w:numId w:val="10"/>
        </w:numPr>
        <w:tabs>
          <w:tab w:pos="690" w:val="left" w:leader="none"/>
        </w:tabs>
        <w:spacing w:line="240" w:lineRule="auto" w:before="0" w:after="0"/>
        <w:ind w:left="121" w:right="116" w:firstLine="0"/>
        <w:jc w:val="both"/>
        <w:rPr>
          <w:sz w:val="20"/>
        </w:rPr>
      </w:pPr>
      <w:r>
        <w:rPr>
          <w:sz w:val="20"/>
        </w:rPr>
        <w:t>En</w:t>
      </w:r>
      <w:r>
        <w:rPr>
          <w:spacing w:val="-10"/>
          <w:sz w:val="20"/>
        </w:rPr>
        <w:t> </w:t>
      </w:r>
      <w:r>
        <w:rPr>
          <w:sz w:val="20"/>
        </w:rPr>
        <w:t>el</w:t>
      </w:r>
      <w:r>
        <w:rPr>
          <w:spacing w:val="-9"/>
          <w:sz w:val="20"/>
        </w:rPr>
        <w:t> </w:t>
      </w:r>
      <w:r>
        <w:rPr>
          <w:sz w:val="20"/>
        </w:rPr>
        <w:t>presente</w:t>
      </w:r>
      <w:r>
        <w:rPr>
          <w:spacing w:val="-9"/>
          <w:sz w:val="20"/>
        </w:rPr>
        <w:t> </w:t>
      </w:r>
      <w:r>
        <w:rPr>
          <w:sz w:val="20"/>
        </w:rPr>
        <w:t>caso,</w:t>
      </w:r>
      <w:r>
        <w:rPr>
          <w:spacing w:val="-9"/>
          <w:sz w:val="20"/>
        </w:rPr>
        <w:t> </w:t>
      </w:r>
      <w:r>
        <w:rPr>
          <w:sz w:val="20"/>
        </w:rPr>
        <w:t>la</w:t>
      </w:r>
      <w:r>
        <w:rPr>
          <w:spacing w:val="-12"/>
          <w:sz w:val="20"/>
        </w:rPr>
        <w:t> </w:t>
      </w:r>
      <w:r>
        <w:rPr>
          <w:sz w:val="20"/>
        </w:rPr>
        <w:t>Corte</w:t>
      </w:r>
      <w:r>
        <w:rPr>
          <w:spacing w:val="-10"/>
          <w:sz w:val="20"/>
        </w:rPr>
        <w:t> </w:t>
      </w:r>
      <w:r>
        <w:rPr>
          <w:sz w:val="20"/>
        </w:rPr>
        <w:t>asume</w:t>
      </w:r>
      <w:r>
        <w:rPr>
          <w:spacing w:val="-8"/>
          <w:sz w:val="20"/>
        </w:rPr>
        <w:t> </w:t>
      </w:r>
      <w:r>
        <w:rPr>
          <w:sz w:val="20"/>
        </w:rPr>
        <w:t>que</w:t>
      </w:r>
      <w:r>
        <w:rPr>
          <w:spacing w:val="-9"/>
          <w:sz w:val="20"/>
        </w:rPr>
        <w:t> </w:t>
      </w:r>
      <w:r>
        <w:rPr>
          <w:sz w:val="20"/>
        </w:rPr>
        <w:t>la</w:t>
      </w:r>
      <w:r>
        <w:rPr>
          <w:spacing w:val="-11"/>
          <w:sz w:val="20"/>
        </w:rPr>
        <w:t> </w:t>
      </w:r>
      <w:r>
        <w:rPr>
          <w:sz w:val="20"/>
        </w:rPr>
        <w:t>exclusión</w:t>
      </w:r>
      <w:r>
        <w:rPr>
          <w:spacing w:val="-9"/>
          <w:sz w:val="20"/>
        </w:rPr>
        <w:t> </w:t>
      </w:r>
      <w:r>
        <w:rPr>
          <w:sz w:val="20"/>
        </w:rPr>
        <w:t>de</w:t>
      </w:r>
      <w:r>
        <w:rPr>
          <w:spacing w:val="-10"/>
          <w:sz w:val="20"/>
        </w:rPr>
        <w:t> </w:t>
      </w:r>
      <w:r>
        <w:rPr>
          <w:sz w:val="20"/>
        </w:rPr>
        <w:t>Frédo</w:t>
      </w:r>
      <w:r>
        <w:rPr>
          <w:spacing w:val="-11"/>
          <w:sz w:val="20"/>
        </w:rPr>
        <w:t> </w:t>
      </w:r>
      <w:r>
        <w:rPr>
          <w:sz w:val="20"/>
        </w:rPr>
        <w:t>Guirand</w:t>
      </w:r>
      <w:r>
        <w:rPr>
          <w:spacing w:val="-11"/>
          <w:sz w:val="20"/>
        </w:rPr>
        <w:t> </w:t>
      </w:r>
      <w:r>
        <w:rPr>
          <w:sz w:val="20"/>
        </w:rPr>
        <w:t>del</w:t>
      </w:r>
      <w:r>
        <w:rPr>
          <w:spacing w:val="-9"/>
          <w:sz w:val="20"/>
        </w:rPr>
        <w:t> </w:t>
      </w:r>
      <w:r>
        <w:rPr>
          <w:sz w:val="20"/>
        </w:rPr>
        <w:t>Informe de</w:t>
      </w:r>
      <w:r>
        <w:rPr>
          <w:spacing w:val="-7"/>
          <w:sz w:val="20"/>
        </w:rPr>
        <w:t> </w:t>
      </w:r>
      <w:r>
        <w:rPr>
          <w:sz w:val="20"/>
        </w:rPr>
        <w:t>Fondo</w:t>
      </w:r>
      <w:r>
        <w:rPr>
          <w:spacing w:val="-8"/>
          <w:sz w:val="20"/>
        </w:rPr>
        <w:t> </w:t>
      </w:r>
      <w:r>
        <w:rPr>
          <w:sz w:val="20"/>
        </w:rPr>
        <w:t>se</w:t>
      </w:r>
      <w:r>
        <w:rPr>
          <w:spacing w:val="-9"/>
          <w:sz w:val="20"/>
        </w:rPr>
        <w:t> </w:t>
      </w:r>
      <w:r>
        <w:rPr>
          <w:sz w:val="20"/>
        </w:rPr>
        <w:t>debió</w:t>
      </w:r>
      <w:r>
        <w:rPr>
          <w:spacing w:val="-10"/>
          <w:sz w:val="20"/>
        </w:rPr>
        <w:t> </w:t>
      </w:r>
      <w:r>
        <w:rPr>
          <w:sz w:val="20"/>
        </w:rPr>
        <w:t>un</w:t>
      </w:r>
      <w:r>
        <w:rPr>
          <w:spacing w:val="-9"/>
          <w:sz w:val="20"/>
        </w:rPr>
        <w:t> </w:t>
      </w:r>
      <w:r>
        <w:rPr>
          <w:sz w:val="20"/>
        </w:rPr>
        <w:t>error</w:t>
      </w:r>
      <w:r>
        <w:rPr>
          <w:spacing w:val="-8"/>
          <w:sz w:val="20"/>
        </w:rPr>
        <w:t> </w:t>
      </w:r>
      <w:r>
        <w:rPr>
          <w:sz w:val="20"/>
        </w:rPr>
        <w:t>material</w:t>
      </w:r>
      <w:r>
        <w:rPr>
          <w:spacing w:val="-9"/>
          <w:sz w:val="20"/>
        </w:rPr>
        <w:t> </w:t>
      </w:r>
      <w:r>
        <w:rPr>
          <w:sz w:val="20"/>
        </w:rPr>
        <w:t>por</w:t>
      </w:r>
      <w:r>
        <w:rPr>
          <w:spacing w:val="-8"/>
          <w:sz w:val="20"/>
        </w:rPr>
        <w:t> </w:t>
      </w:r>
      <w:r>
        <w:rPr>
          <w:sz w:val="20"/>
        </w:rPr>
        <w:t>parte</w:t>
      </w:r>
      <w:r>
        <w:rPr>
          <w:spacing w:val="-7"/>
          <w:sz w:val="20"/>
        </w:rPr>
        <w:t> </w:t>
      </w:r>
      <w:r>
        <w:rPr>
          <w:sz w:val="20"/>
        </w:rPr>
        <w:t>de</w:t>
      </w:r>
      <w:r>
        <w:rPr>
          <w:spacing w:val="-7"/>
          <w:sz w:val="20"/>
        </w:rPr>
        <w:t> </w:t>
      </w:r>
      <w:r>
        <w:rPr>
          <w:sz w:val="20"/>
        </w:rPr>
        <w:t>la</w:t>
      </w:r>
      <w:r>
        <w:rPr>
          <w:spacing w:val="-10"/>
          <w:sz w:val="20"/>
        </w:rPr>
        <w:t> </w:t>
      </w:r>
      <w:r>
        <w:rPr>
          <w:sz w:val="20"/>
        </w:rPr>
        <w:t>Comisión.</w:t>
      </w:r>
      <w:r>
        <w:rPr>
          <w:spacing w:val="-9"/>
          <w:sz w:val="20"/>
        </w:rPr>
        <w:t> </w:t>
      </w:r>
      <w:r>
        <w:rPr>
          <w:sz w:val="20"/>
        </w:rPr>
        <w:t>En</w:t>
      </w:r>
      <w:r>
        <w:rPr>
          <w:spacing w:val="-9"/>
          <w:sz w:val="20"/>
        </w:rPr>
        <w:t> </w:t>
      </w:r>
      <w:r>
        <w:rPr>
          <w:sz w:val="20"/>
        </w:rPr>
        <w:t>efecto,</w:t>
      </w:r>
      <w:r>
        <w:rPr>
          <w:spacing w:val="-8"/>
          <w:sz w:val="20"/>
        </w:rPr>
        <w:t> </w:t>
      </w:r>
      <w:r>
        <w:rPr>
          <w:sz w:val="20"/>
        </w:rPr>
        <w:t>de</w:t>
      </w:r>
      <w:r>
        <w:rPr>
          <w:spacing w:val="-7"/>
          <w:sz w:val="20"/>
        </w:rPr>
        <w:t> </w:t>
      </w:r>
      <w:r>
        <w:rPr>
          <w:sz w:val="20"/>
        </w:rPr>
        <w:t>acuerdo</w:t>
      </w:r>
      <w:r>
        <w:rPr>
          <w:spacing w:val="-8"/>
          <w:sz w:val="20"/>
        </w:rPr>
        <w:t> </w:t>
      </w:r>
      <w:r>
        <w:rPr>
          <w:sz w:val="20"/>
        </w:rPr>
        <w:t>con el Informe de Admisibilidad de la Comisión en el presente caso, el peticionario, Willer Baptiste, presentó su petición “en nombre propio y en nombre de su hermano Frédo Guirant”. Asimismo, concluyó en este Informe que</w:t>
      </w:r>
      <w:r>
        <w:rPr>
          <w:spacing w:val="-22"/>
          <w:sz w:val="20"/>
        </w:rPr>
        <w:t> </w:t>
      </w:r>
      <w:r>
        <w:rPr>
          <w:sz w:val="20"/>
        </w:rPr>
        <w:t>decidía:</w:t>
      </w:r>
    </w:p>
    <w:p>
      <w:pPr>
        <w:pStyle w:val="BodyText"/>
        <w:spacing w:before="7"/>
        <w:rPr>
          <w:sz w:val="19"/>
        </w:rPr>
      </w:pPr>
    </w:p>
    <w:p>
      <w:pPr>
        <w:spacing w:before="0"/>
        <w:ind w:left="689" w:right="684" w:firstLine="0"/>
        <w:jc w:val="both"/>
        <w:rPr>
          <w:sz w:val="18"/>
        </w:rPr>
      </w:pPr>
      <w:r>
        <w:rPr>
          <w:sz w:val="18"/>
        </w:rPr>
        <w:t>[D]eclarar admisible la presente petición de Baptiste Willer relativa a una alegada violación, ocurrida el 27 de febrero de 2007, de los derechos garantizados por los artículos 5.1, 8.1 y 25 de la Convención Americana en relación con el artículo 1.1 de dicho instrumento; y con respecto a Frédo Guirant, relativa a una alegada violación de los derechos garantizados por los artículos 19, 8.1 y 25 en relación con el artículo</w:t>
      </w:r>
    </w:p>
    <w:p>
      <w:pPr>
        <w:spacing w:before="1"/>
        <w:ind w:left="689" w:right="0" w:firstLine="0"/>
        <w:jc w:val="both"/>
        <w:rPr>
          <w:sz w:val="18"/>
        </w:rPr>
      </w:pPr>
      <w:r>
        <w:rPr>
          <w:sz w:val="18"/>
        </w:rPr>
        <w:t>1.1 de la Convención Americana.</w:t>
      </w:r>
    </w:p>
    <w:p>
      <w:pPr>
        <w:pStyle w:val="BodyText"/>
      </w:pPr>
    </w:p>
    <w:p>
      <w:pPr>
        <w:pStyle w:val="BodyText"/>
        <w:spacing w:before="9"/>
        <w:rPr>
          <w:sz w:val="27"/>
        </w:rPr>
      </w:pPr>
      <w:r>
        <w:rPr/>
        <w:pict>
          <v:line style="position:absolute;mso-position-horizontal-relative:page;mso-position-vertical-relative:paragraph;z-index:1072;mso-wrap-distance-left:0;mso-wrap-distance-right:0" from="85.080002pt,19.155096pt" to="229.080002pt,19.155096pt" stroked="true" strokeweight=".599pt" strokecolor="#000000">
            <v:stroke dashstyle="solid"/>
            <w10:wrap type="topAndBottom"/>
          </v:line>
        </w:pict>
      </w:r>
    </w:p>
    <w:p>
      <w:pPr>
        <w:spacing w:before="67"/>
        <w:ind w:left="121" w:right="116" w:firstLine="0"/>
        <w:jc w:val="both"/>
        <w:rPr>
          <w:sz w:val="16"/>
        </w:rPr>
      </w:pPr>
      <w:bookmarkStart w:name="_bookmark10" w:id="16"/>
      <w:bookmarkEnd w:id="16"/>
      <w:r>
        <w:rPr/>
      </w:r>
      <w:r>
        <w:rPr>
          <w:position w:val="6"/>
          <w:sz w:val="10"/>
        </w:rPr>
        <w:t>8    </w:t>
      </w:r>
      <w:r>
        <w:rPr>
          <w:i/>
          <w:sz w:val="16"/>
        </w:rPr>
        <w:t>Cfr. Caso de las Masacres de Ituango Vs. Colombia. Excepción Preliminar, Fondo, Reparaciones y     </w:t>
      </w:r>
      <w:r>
        <w:rPr>
          <w:i/>
          <w:sz w:val="16"/>
        </w:rPr>
        <w:t>Costas.</w:t>
      </w:r>
      <w:r>
        <w:rPr>
          <w:i/>
          <w:spacing w:val="-8"/>
          <w:sz w:val="16"/>
        </w:rPr>
        <w:t> </w:t>
      </w:r>
      <w:r>
        <w:rPr>
          <w:sz w:val="16"/>
        </w:rPr>
        <w:t>Sentencia</w:t>
      </w:r>
      <w:r>
        <w:rPr>
          <w:spacing w:val="-7"/>
          <w:sz w:val="16"/>
        </w:rPr>
        <w:t> </w:t>
      </w:r>
      <w:r>
        <w:rPr>
          <w:sz w:val="16"/>
        </w:rPr>
        <w:t>de</w:t>
      </w:r>
      <w:r>
        <w:rPr>
          <w:spacing w:val="-7"/>
          <w:sz w:val="16"/>
        </w:rPr>
        <w:t> </w:t>
      </w:r>
      <w:r>
        <w:rPr>
          <w:sz w:val="16"/>
        </w:rPr>
        <w:t>1</w:t>
      </w:r>
      <w:r>
        <w:rPr>
          <w:spacing w:val="-7"/>
          <w:sz w:val="16"/>
        </w:rPr>
        <w:t> </w:t>
      </w:r>
      <w:r>
        <w:rPr>
          <w:sz w:val="16"/>
        </w:rPr>
        <w:t>de</w:t>
      </w:r>
      <w:r>
        <w:rPr>
          <w:spacing w:val="-7"/>
          <w:sz w:val="16"/>
        </w:rPr>
        <w:t> </w:t>
      </w:r>
      <w:r>
        <w:rPr>
          <w:sz w:val="16"/>
        </w:rPr>
        <w:t>julio</w:t>
      </w:r>
      <w:r>
        <w:rPr>
          <w:spacing w:val="-7"/>
          <w:sz w:val="16"/>
        </w:rPr>
        <w:t> </w:t>
      </w:r>
      <w:r>
        <w:rPr>
          <w:sz w:val="16"/>
        </w:rPr>
        <w:t>de</w:t>
      </w:r>
      <w:r>
        <w:rPr>
          <w:spacing w:val="-7"/>
          <w:sz w:val="16"/>
        </w:rPr>
        <w:t> </w:t>
      </w:r>
      <w:r>
        <w:rPr>
          <w:sz w:val="16"/>
        </w:rPr>
        <w:t>2006.</w:t>
      </w:r>
      <w:r>
        <w:rPr>
          <w:spacing w:val="-8"/>
          <w:sz w:val="16"/>
        </w:rPr>
        <w:t> </w:t>
      </w:r>
      <w:r>
        <w:rPr>
          <w:sz w:val="16"/>
        </w:rPr>
        <w:t>Serie</w:t>
      </w:r>
      <w:r>
        <w:rPr>
          <w:spacing w:val="-7"/>
          <w:sz w:val="16"/>
        </w:rPr>
        <w:t> </w:t>
      </w:r>
      <w:r>
        <w:rPr>
          <w:sz w:val="16"/>
        </w:rPr>
        <w:t>C</w:t>
      </w:r>
      <w:r>
        <w:rPr>
          <w:spacing w:val="-7"/>
          <w:sz w:val="16"/>
        </w:rPr>
        <w:t> </w:t>
      </w:r>
      <w:r>
        <w:rPr>
          <w:sz w:val="16"/>
        </w:rPr>
        <w:t>No.</w:t>
      </w:r>
      <w:r>
        <w:rPr>
          <w:spacing w:val="-8"/>
          <w:sz w:val="16"/>
        </w:rPr>
        <w:t> </w:t>
      </w:r>
      <w:r>
        <w:rPr>
          <w:sz w:val="16"/>
        </w:rPr>
        <w:t>148,</w:t>
      </w:r>
      <w:r>
        <w:rPr>
          <w:spacing w:val="-8"/>
          <w:sz w:val="16"/>
        </w:rPr>
        <w:t> </w:t>
      </w:r>
      <w:r>
        <w:rPr>
          <w:sz w:val="16"/>
        </w:rPr>
        <w:t>párr.</w:t>
      </w:r>
      <w:r>
        <w:rPr>
          <w:spacing w:val="-8"/>
          <w:sz w:val="16"/>
        </w:rPr>
        <w:t> </w:t>
      </w:r>
      <w:r>
        <w:rPr>
          <w:sz w:val="16"/>
        </w:rPr>
        <w:t>98,</w:t>
      </w:r>
      <w:r>
        <w:rPr>
          <w:spacing w:val="-8"/>
          <w:sz w:val="16"/>
        </w:rPr>
        <w:t> </w:t>
      </w:r>
      <w:r>
        <w:rPr>
          <w:sz w:val="16"/>
        </w:rPr>
        <w:t>y</w:t>
      </w:r>
      <w:r>
        <w:rPr>
          <w:spacing w:val="-7"/>
          <w:sz w:val="16"/>
        </w:rPr>
        <w:t> </w:t>
      </w:r>
      <w:r>
        <w:rPr>
          <w:i/>
          <w:sz w:val="16"/>
        </w:rPr>
        <w:t>Caso</w:t>
      </w:r>
      <w:r>
        <w:rPr>
          <w:i/>
          <w:spacing w:val="-7"/>
          <w:sz w:val="16"/>
        </w:rPr>
        <w:t> </w:t>
      </w:r>
      <w:r>
        <w:rPr>
          <w:i/>
          <w:sz w:val="16"/>
        </w:rPr>
        <w:t>García</w:t>
      </w:r>
      <w:r>
        <w:rPr>
          <w:i/>
          <w:spacing w:val="-7"/>
          <w:sz w:val="16"/>
        </w:rPr>
        <w:t> </w:t>
      </w:r>
      <w:r>
        <w:rPr>
          <w:i/>
          <w:sz w:val="16"/>
        </w:rPr>
        <w:t>Rodríguez</w:t>
      </w:r>
      <w:r>
        <w:rPr>
          <w:i/>
          <w:spacing w:val="-7"/>
          <w:sz w:val="16"/>
        </w:rPr>
        <w:t> </w:t>
      </w:r>
      <w:r>
        <w:rPr>
          <w:i/>
          <w:sz w:val="16"/>
        </w:rPr>
        <w:t>y</w:t>
      </w:r>
      <w:r>
        <w:rPr>
          <w:i/>
          <w:spacing w:val="-7"/>
          <w:sz w:val="16"/>
        </w:rPr>
        <w:t> </w:t>
      </w:r>
      <w:r>
        <w:rPr>
          <w:i/>
          <w:sz w:val="16"/>
        </w:rPr>
        <w:t>otro</w:t>
      </w:r>
      <w:r>
        <w:rPr>
          <w:i/>
          <w:spacing w:val="-7"/>
          <w:sz w:val="16"/>
        </w:rPr>
        <w:t> </w:t>
      </w:r>
      <w:r>
        <w:rPr>
          <w:i/>
          <w:sz w:val="16"/>
        </w:rPr>
        <w:t>Vs.</w:t>
      </w:r>
      <w:r>
        <w:rPr>
          <w:i/>
          <w:spacing w:val="-6"/>
          <w:sz w:val="16"/>
        </w:rPr>
        <w:t> </w:t>
      </w:r>
      <w:r>
        <w:rPr>
          <w:i/>
          <w:sz w:val="16"/>
        </w:rPr>
        <w:t>México. </w:t>
      </w:r>
      <w:r>
        <w:rPr>
          <w:i/>
          <w:sz w:val="16"/>
        </w:rPr>
        <w:t>Excepciones</w:t>
      </w:r>
      <w:r>
        <w:rPr>
          <w:i/>
          <w:spacing w:val="-6"/>
          <w:sz w:val="16"/>
        </w:rPr>
        <w:t> </w:t>
      </w:r>
      <w:r>
        <w:rPr>
          <w:i/>
          <w:sz w:val="16"/>
        </w:rPr>
        <w:t>Preliminares,</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i/>
          <w:spacing w:val="-7"/>
          <w:sz w:val="16"/>
        </w:rPr>
        <w:t> </w:t>
      </w:r>
      <w:r>
        <w:rPr>
          <w:sz w:val="16"/>
        </w:rPr>
        <w:t>Sentencia</w:t>
      </w:r>
      <w:r>
        <w:rPr>
          <w:spacing w:val="-7"/>
          <w:sz w:val="16"/>
        </w:rPr>
        <w:t> </w:t>
      </w:r>
      <w:r>
        <w:rPr>
          <w:sz w:val="16"/>
        </w:rPr>
        <w:t>de</w:t>
      </w:r>
      <w:r>
        <w:rPr>
          <w:spacing w:val="-7"/>
          <w:sz w:val="16"/>
        </w:rPr>
        <w:t> </w:t>
      </w:r>
      <w:r>
        <w:rPr>
          <w:sz w:val="16"/>
        </w:rPr>
        <w:t>25</w:t>
      </w:r>
      <w:r>
        <w:rPr>
          <w:spacing w:val="-6"/>
          <w:sz w:val="16"/>
        </w:rPr>
        <w:t> </w:t>
      </w:r>
      <w:r>
        <w:rPr>
          <w:sz w:val="16"/>
        </w:rPr>
        <w:t>de</w:t>
      </w:r>
      <w:r>
        <w:rPr>
          <w:spacing w:val="-7"/>
          <w:sz w:val="16"/>
        </w:rPr>
        <w:t> </w:t>
      </w:r>
      <w:r>
        <w:rPr>
          <w:sz w:val="16"/>
        </w:rPr>
        <w:t>enero</w:t>
      </w:r>
      <w:r>
        <w:rPr>
          <w:spacing w:val="-7"/>
          <w:sz w:val="16"/>
        </w:rPr>
        <w:t> </w:t>
      </w:r>
      <w:r>
        <w:rPr>
          <w:sz w:val="16"/>
        </w:rPr>
        <w:t>de</w:t>
      </w:r>
      <w:r>
        <w:rPr>
          <w:spacing w:val="-6"/>
          <w:sz w:val="16"/>
        </w:rPr>
        <w:t> </w:t>
      </w:r>
      <w:r>
        <w:rPr>
          <w:sz w:val="16"/>
        </w:rPr>
        <w:t>2023.</w:t>
      </w:r>
      <w:r>
        <w:rPr>
          <w:spacing w:val="-7"/>
          <w:sz w:val="16"/>
        </w:rPr>
        <w:t> </w:t>
      </w:r>
      <w:r>
        <w:rPr>
          <w:sz w:val="16"/>
        </w:rPr>
        <w:t>Serie</w:t>
      </w:r>
      <w:r>
        <w:rPr>
          <w:spacing w:val="-7"/>
          <w:sz w:val="16"/>
        </w:rPr>
        <w:t> </w:t>
      </w:r>
      <w:r>
        <w:rPr>
          <w:sz w:val="16"/>
        </w:rPr>
        <w:t>C</w:t>
      </w:r>
      <w:r>
        <w:rPr>
          <w:spacing w:val="-6"/>
          <w:sz w:val="16"/>
        </w:rPr>
        <w:t> </w:t>
      </w:r>
      <w:r>
        <w:rPr>
          <w:sz w:val="16"/>
        </w:rPr>
        <w:t>No.</w:t>
      </w:r>
      <w:r>
        <w:rPr>
          <w:spacing w:val="-7"/>
          <w:sz w:val="16"/>
        </w:rPr>
        <w:t> </w:t>
      </w:r>
      <w:r>
        <w:rPr>
          <w:sz w:val="16"/>
        </w:rPr>
        <w:t>482, párr.</w:t>
      </w:r>
      <w:r>
        <w:rPr>
          <w:spacing w:val="-3"/>
          <w:sz w:val="16"/>
        </w:rPr>
        <w:t> </w:t>
      </w:r>
      <w:r>
        <w:rPr>
          <w:sz w:val="16"/>
        </w:rPr>
        <w:t>39.</w:t>
      </w:r>
    </w:p>
    <w:p>
      <w:pPr>
        <w:spacing w:after="0"/>
        <w:jc w:val="both"/>
        <w:rPr>
          <w:sz w:val="16"/>
        </w:rPr>
        <w:sectPr>
          <w:pgSz w:w="12240" w:h="15840"/>
          <w:pgMar w:header="0" w:footer="995" w:top="1340" w:bottom="1180" w:left="1580" w:right="1580"/>
        </w:sectPr>
      </w:pPr>
    </w:p>
    <w:p>
      <w:pPr>
        <w:pStyle w:val="ListParagraph"/>
        <w:numPr>
          <w:ilvl w:val="0"/>
          <w:numId w:val="10"/>
        </w:numPr>
        <w:tabs>
          <w:tab w:pos="690" w:val="left" w:leader="none"/>
        </w:tabs>
        <w:spacing w:line="240" w:lineRule="auto" w:before="76" w:after="0"/>
        <w:ind w:left="121" w:right="116" w:firstLine="0"/>
        <w:jc w:val="both"/>
        <w:rPr>
          <w:sz w:val="20"/>
        </w:rPr>
      </w:pPr>
      <w:r>
        <w:rPr>
          <w:sz w:val="20"/>
        </w:rPr>
        <w:t>De la misma manera, en sus observaciones finales escritas, la Comisión</w:t>
      </w:r>
      <w:r>
        <w:rPr>
          <w:spacing w:val="-37"/>
          <w:sz w:val="20"/>
        </w:rPr>
        <w:t> </w:t>
      </w:r>
      <w:r>
        <w:rPr>
          <w:sz w:val="20"/>
        </w:rPr>
        <w:t>consideró a Frédo Guirand como presunta víctima. Por esta razón, y debido a que el Estado tuvo conocimiento durante el trámite ante la Comisión de que la petición se presentaba también a nombre de Frédo Guirand, éste será considerado como presunta víctima en el presente caso, junto con Willer Baptiste, Noëlzina Baptiste, Costaguinov Baptiste, Wilderson Baptiste, Noë-Willo Baptiste y Hélène</w:t>
      </w:r>
      <w:r>
        <w:rPr>
          <w:spacing w:val="-22"/>
          <w:sz w:val="20"/>
        </w:rPr>
        <w:t> </w:t>
      </w:r>
      <w:r>
        <w:rPr>
          <w:sz w:val="20"/>
        </w:rPr>
        <w:t>Charlné.</w:t>
      </w:r>
    </w:p>
    <w:p>
      <w:pPr>
        <w:pStyle w:val="BodyText"/>
        <w:spacing w:before="11"/>
        <w:rPr>
          <w:sz w:val="19"/>
        </w:rPr>
      </w:pPr>
    </w:p>
    <w:p>
      <w:pPr>
        <w:pStyle w:val="Heading1"/>
        <w:ind w:left="3649" w:right="3648"/>
      </w:pPr>
      <w:bookmarkStart w:name="Iv COMPETENCIA" w:id="17"/>
      <w:bookmarkEnd w:id="17"/>
      <w:r>
        <w:rPr>
          <w:b w:val="0"/>
        </w:rPr>
      </w:r>
      <w:bookmarkStart w:name="_bookmark11" w:id="18"/>
      <w:bookmarkEnd w:id="18"/>
      <w:r>
        <w:rPr>
          <w:b w:val="0"/>
        </w:rPr>
      </w:r>
      <w:r>
        <w:rPr/>
        <w:t>IV       COMPETENCIA</w:t>
      </w:r>
    </w:p>
    <w:p>
      <w:pPr>
        <w:pStyle w:val="BodyText"/>
        <w:spacing w:before="7"/>
        <w:rPr>
          <w:b/>
          <w:sz w:val="19"/>
        </w:rPr>
      </w:pPr>
    </w:p>
    <w:p>
      <w:pPr>
        <w:pStyle w:val="ListParagraph"/>
        <w:numPr>
          <w:ilvl w:val="0"/>
          <w:numId w:val="10"/>
        </w:numPr>
        <w:tabs>
          <w:tab w:pos="689" w:val="left" w:leader="none"/>
        </w:tabs>
        <w:spacing w:line="240" w:lineRule="auto" w:before="0" w:after="0"/>
        <w:ind w:left="121" w:right="117" w:firstLine="0"/>
        <w:jc w:val="both"/>
        <w:rPr>
          <w:sz w:val="20"/>
        </w:rPr>
      </w:pPr>
      <w:r>
        <w:rPr>
          <w:sz w:val="20"/>
        </w:rPr>
        <w:t>La Corte Interamericana es competente para conocer del presente caso, en los términos del artículo 62.3 de la Convención Americana, debido a que Haití ratificó la Convención Americana sobre Derechos Humanos el 27 de septiembre de 1977 y reconoció la competencia contenciosa de la Corte el 20 de marzo de</w:t>
      </w:r>
      <w:r>
        <w:rPr>
          <w:spacing w:val="-31"/>
          <w:sz w:val="20"/>
        </w:rPr>
        <w:t> </w:t>
      </w:r>
      <w:r>
        <w:rPr>
          <w:sz w:val="20"/>
        </w:rPr>
        <w:t>1998.</w:t>
      </w:r>
    </w:p>
    <w:p>
      <w:pPr>
        <w:pStyle w:val="BodyText"/>
        <w:spacing w:before="8"/>
        <w:rPr>
          <w:sz w:val="19"/>
        </w:rPr>
      </w:pPr>
    </w:p>
    <w:p>
      <w:pPr>
        <w:pStyle w:val="Heading1"/>
        <w:spacing w:before="1"/>
        <w:ind w:left="4084" w:right="4083" w:firstLine="1"/>
      </w:pPr>
      <w:bookmarkStart w:name="V PRUEBA" w:id="19"/>
      <w:bookmarkEnd w:id="19"/>
      <w:r>
        <w:rPr>
          <w:b w:val="0"/>
        </w:rPr>
      </w:r>
      <w:bookmarkStart w:name="_bookmark12" w:id="20"/>
      <w:bookmarkEnd w:id="20"/>
      <w:r>
        <w:rPr>
          <w:b w:val="0"/>
        </w:rPr>
      </w:r>
      <w:r>
        <w:rPr/>
        <w:t>V    PRUEBA</w:t>
      </w:r>
    </w:p>
    <w:p>
      <w:pPr>
        <w:pStyle w:val="BodyText"/>
        <w:rPr>
          <w:b/>
        </w:rPr>
      </w:pPr>
    </w:p>
    <w:p>
      <w:pPr>
        <w:pStyle w:val="Heading2"/>
        <w:numPr>
          <w:ilvl w:val="1"/>
          <w:numId w:val="10"/>
        </w:numPr>
        <w:tabs>
          <w:tab w:pos="1614" w:val="left" w:leader="none"/>
        </w:tabs>
        <w:spacing w:line="240" w:lineRule="auto" w:before="0" w:after="0"/>
        <w:ind w:left="1613" w:right="0" w:hanging="358"/>
        <w:jc w:val="left"/>
        <w:rPr>
          <w:i/>
        </w:rPr>
      </w:pPr>
      <w:bookmarkStart w:name="A. Admisibilidad de la prueba documental" w:id="21"/>
      <w:bookmarkEnd w:id="21"/>
      <w:r>
        <w:rPr>
          <w:b w:val="0"/>
          <w:i w:val="0"/>
        </w:rPr>
      </w:r>
      <w:bookmarkStart w:name="_bookmark13" w:id="22"/>
      <w:bookmarkEnd w:id="22"/>
      <w:r>
        <w:rPr>
          <w:b w:val="0"/>
          <w:i w:val="0"/>
        </w:rPr>
      </w:r>
      <w:bookmarkStart w:name="_bookmark13" w:id="23"/>
      <w:bookmarkEnd w:id="23"/>
      <w:r>
        <w:rPr>
          <w:i/>
        </w:rPr>
        <w:t>A</w:t>
      </w:r>
      <w:r>
        <w:rPr>
          <w:i/>
        </w:rPr>
        <w:t>dmisibilidad de la prueba</w:t>
      </w:r>
      <w:r>
        <w:rPr>
          <w:i/>
          <w:spacing w:val="-15"/>
        </w:rPr>
        <w:t> </w:t>
      </w:r>
      <w:r>
        <w:rPr>
          <w:i/>
        </w:rPr>
        <w:t>documental</w:t>
      </w:r>
    </w:p>
    <w:p>
      <w:pPr>
        <w:pStyle w:val="BodyText"/>
        <w:spacing w:before="9"/>
        <w:rPr>
          <w:b/>
          <w:i/>
          <w:sz w:val="19"/>
        </w:rPr>
      </w:pPr>
    </w:p>
    <w:p>
      <w:pPr>
        <w:pStyle w:val="ListParagraph"/>
        <w:numPr>
          <w:ilvl w:val="0"/>
          <w:numId w:val="10"/>
        </w:numPr>
        <w:tabs>
          <w:tab w:pos="690" w:val="left" w:leader="none"/>
        </w:tabs>
        <w:spacing w:line="240" w:lineRule="auto" w:before="0" w:after="0"/>
        <w:ind w:left="121" w:right="116" w:firstLine="0"/>
        <w:jc w:val="both"/>
        <w:rPr>
          <w:sz w:val="20"/>
        </w:rPr>
      </w:pPr>
      <w:r>
        <w:rPr>
          <w:sz w:val="20"/>
        </w:rPr>
        <w:t>El</w:t>
      </w:r>
      <w:r>
        <w:rPr>
          <w:spacing w:val="-8"/>
          <w:sz w:val="20"/>
        </w:rPr>
        <w:t> </w:t>
      </w:r>
      <w:r>
        <w:rPr>
          <w:sz w:val="20"/>
        </w:rPr>
        <w:t>Tribunal</w:t>
      </w:r>
      <w:r>
        <w:rPr>
          <w:spacing w:val="-6"/>
          <w:sz w:val="20"/>
        </w:rPr>
        <w:t> </w:t>
      </w:r>
      <w:r>
        <w:rPr>
          <w:sz w:val="20"/>
        </w:rPr>
        <w:t>recibió</w:t>
      </w:r>
      <w:r>
        <w:rPr>
          <w:spacing w:val="-7"/>
          <w:sz w:val="20"/>
        </w:rPr>
        <w:t> </w:t>
      </w:r>
      <w:r>
        <w:rPr>
          <w:sz w:val="20"/>
        </w:rPr>
        <w:t>diversos</w:t>
      </w:r>
      <w:r>
        <w:rPr>
          <w:spacing w:val="-7"/>
          <w:sz w:val="20"/>
        </w:rPr>
        <w:t> </w:t>
      </w:r>
      <w:r>
        <w:rPr>
          <w:sz w:val="20"/>
        </w:rPr>
        <w:t>documentos</w:t>
      </w:r>
      <w:r>
        <w:rPr>
          <w:spacing w:val="-8"/>
          <w:sz w:val="20"/>
        </w:rPr>
        <w:t> </w:t>
      </w:r>
      <w:r>
        <w:rPr>
          <w:sz w:val="20"/>
        </w:rPr>
        <w:t>presentados</w:t>
      </w:r>
      <w:r>
        <w:rPr>
          <w:spacing w:val="-7"/>
          <w:sz w:val="20"/>
        </w:rPr>
        <w:t> </w:t>
      </w:r>
      <w:r>
        <w:rPr>
          <w:sz w:val="20"/>
        </w:rPr>
        <w:t>como</w:t>
      </w:r>
      <w:r>
        <w:rPr>
          <w:spacing w:val="-9"/>
          <w:sz w:val="20"/>
        </w:rPr>
        <w:t> </w:t>
      </w:r>
      <w:r>
        <w:rPr>
          <w:sz w:val="20"/>
        </w:rPr>
        <w:t>prueba</w:t>
      </w:r>
      <w:r>
        <w:rPr>
          <w:spacing w:val="-8"/>
          <w:sz w:val="20"/>
        </w:rPr>
        <w:t> </w:t>
      </w:r>
      <w:r>
        <w:rPr>
          <w:sz w:val="20"/>
        </w:rPr>
        <w:t>por</w:t>
      </w:r>
      <w:r>
        <w:rPr>
          <w:spacing w:val="-8"/>
          <w:sz w:val="20"/>
        </w:rPr>
        <w:t> </w:t>
      </w:r>
      <w:r>
        <w:rPr>
          <w:sz w:val="20"/>
        </w:rPr>
        <w:t>la</w:t>
      </w:r>
      <w:r>
        <w:rPr>
          <w:spacing w:val="-7"/>
          <w:sz w:val="20"/>
        </w:rPr>
        <w:t> </w:t>
      </w:r>
      <w:r>
        <w:rPr>
          <w:sz w:val="20"/>
        </w:rPr>
        <w:t>Comisión y</w:t>
      </w:r>
      <w:r>
        <w:rPr>
          <w:spacing w:val="-7"/>
          <w:sz w:val="20"/>
        </w:rPr>
        <w:t> </w:t>
      </w:r>
      <w:r>
        <w:rPr>
          <w:sz w:val="20"/>
        </w:rPr>
        <w:t>por</w:t>
      </w:r>
      <w:r>
        <w:rPr>
          <w:spacing w:val="-7"/>
          <w:sz w:val="20"/>
        </w:rPr>
        <w:t> </w:t>
      </w:r>
      <w:r>
        <w:rPr>
          <w:sz w:val="20"/>
        </w:rPr>
        <w:t>los</w:t>
      </w:r>
      <w:r>
        <w:rPr>
          <w:spacing w:val="-7"/>
          <w:sz w:val="20"/>
        </w:rPr>
        <w:t> </w:t>
      </w:r>
      <w:r>
        <w:rPr>
          <w:sz w:val="20"/>
        </w:rPr>
        <w:t>representantes</w:t>
      </w:r>
      <w:r>
        <w:rPr>
          <w:spacing w:val="-7"/>
          <w:sz w:val="20"/>
        </w:rPr>
        <w:t> </w:t>
      </w:r>
      <w:r>
        <w:rPr>
          <w:sz w:val="20"/>
        </w:rPr>
        <w:t>los</w:t>
      </w:r>
      <w:r>
        <w:rPr>
          <w:spacing w:val="-7"/>
          <w:sz w:val="20"/>
        </w:rPr>
        <w:t> </w:t>
      </w:r>
      <w:r>
        <w:rPr>
          <w:sz w:val="20"/>
        </w:rPr>
        <w:t>cuales,</w:t>
      </w:r>
      <w:r>
        <w:rPr>
          <w:spacing w:val="-8"/>
          <w:sz w:val="20"/>
        </w:rPr>
        <w:t> </w:t>
      </w:r>
      <w:r>
        <w:rPr>
          <w:sz w:val="20"/>
        </w:rPr>
        <w:t>como</w:t>
      </w:r>
      <w:r>
        <w:rPr>
          <w:spacing w:val="-7"/>
          <w:sz w:val="20"/>
        </w:rPr>
        <w:t> </w:t>
      </w:r>
      <w:r>
        <w:rPr>
          <w:sz w:val="20"/>
        </w:rPr>
        <w:t>en</w:t>
      </w:r>
      <w:r>
        <w:rPr>
          <w:spacing w:val="-6"/>
          <w:sz w:val="20"/>
        </w:rPr>
        <w:t> </w:t>
      </w:r>
      <w:r>
        <w:rPr>
          <w:sz w:val="20"/>
        </w:rPr>
        <w:t>otros</w:t>
      </w:r>
      <w:r>
        <w:rPr>
          <w:spacing w:val="-7"/>
          <w:sz w:val="20"/>
        </w:rPr>
        <w:t> </w:t>
      </w:r>
      <w:r>
        <w:rPr>
          <w:sz w:val="20"/>
        </w:rPr>
        <w:t>casos,</w:t>
      </w:r>
      <w:r>
        <w:rPr>
          <w:spacing w:val="-6"/>
          <w:sz w:val="20"/>
        </w:rPr>
        <w:t> </w:t>
      </w:r>
      <w:r>
        <w:rPr>
          <w:sz w:val="20"/>
        </w:rPr>
        <w:t>se</w:t>
      </w:r>
      <w:r>
        <w:rPr>
          <w:spacing w:val="-6"/>
          <w:sz w:val="20"/>
        </w:rPr>
        <w:t> </w:t>
      </w:r>
      <w:r>
        <w:rPr>
          <w:sz w:val="20"/>
        </w:rPr>
        <w:t>admiten</w:t>
      </w:r>
      <w:r>
        <w:rPr>
          <w:spacing w:val="-6"/>
          <w:sz w:val="20"/>
        </w:rPr>
        <w:t> </w:t>
      </w:r>
      <w:r>
        <w:rPr>
          <w:sz w:val="20"/>
        </w:rPr>
        <w:t>en</w:t>
      </w:r>
      <w:r>
        <w:rPr>
          <w:spacing w:val="-6"/>
          <w:sz w:val="20"/>
        </w:rPr>
        <w:t> </w:t>
      </w:r>
      <w:r>
        <w:rPr>
          <w:sz w:val="20"/>
        </w:rPr>
        <w:t>el</w:t>
      </w:r>
      <w:r>
        <w:rPr>
          <w:spacing w:val="-7"/>
          <w:sz w:val="20"/>
        </w:rPr>
        <w:t> </w:t>
      </w:r>
      <w:r>
        <w:rPr>
          <w:sz w:val="20"/>
        </w:rPr>
        <w:t>entendido</w:t>
      </w:r>
      <w:r>
        <w:rPr>
          <w:spacing w:val="-7"/>
          <w:sz w:val="20"/>
        </w:rPr>
        <w:t> </w:t>
      </w:r>
      <w:r>
        <w:rPr>
          <w:sz w:val="20"/>
        </w:rPr>
        <w:t>de que</w:t>
      </w:r>
      <w:r>
        <w:rPr>
          <w:spacing w:val="-11"/>
          <w:sz w:val="20"/>
        </w:rPr>
        <w:t> </w:t>
      </w:r>
      <w:r>
        <w:rPr>
          <w:sz w:val="20"/>
        </w:rPr>
        <w:t>fueron</w:t>
      </w:r>
      <w:r>
        <w:rPr>
          <w:spacing w:val="-11"/>
          <w:sz w:val="20"/>
        </w:rPr>
        <w:t> </w:t>
      </w:r>
      <w:r>
        <w:rPr>
          <w:sz w:val="20"/>
        </w:rPr>
        <w:t>presentados</w:t>
      </w:r>
      <w:r>
        <w:rPr>
          <w:spacing w:val="-12"/>
          <w:sz w:val="20"/>
        </w:rPr>
        <w:t> </w:t>
      </w:r>
      <w:r>
        <w:rPr>
          <w:sz w:val="20"/>
        </w:rPr>
        <w:t>en</w:t>
      </w:r>
      <w:r>
        <w:rPr>
          <w:spacing w:val="-10"/>
          <w:sz w:val="20"/>
        </w:rPr>
        <w:t> </w:t>
      </w:r>
      <w:r>
        <w:rPr>
          <w:sz w:val="20"/>
        </w:rPr>
        <w:t>la</w:t>
      </w:r>
      <w:r>
        <w:rPr>
          <w:spacing w:val="-11"/>
          <w:sz w:val="20"/>
        </w:rPr>
        <w:t> </w:t>
      </w:r>
      <w:r>
        <w:rPr>
          <w:sz w:val="20"/>
        </w:rPr>
        <w:t>debida</w:t>
      </w:r>
      <w:r>
        <w:rPr>
          <w:spacing w:val="-11"/>
          <w:sz w:val="20"/>
        </w:rPr>
        <w:t> </w:t>
      </w:r>
      <w:r>
        <w:rPr>
          <w:sz w:val="20"/>
        </w:rPr>
        <w:t>oportunidad</w:t>
      </w:r>
      <w:r>
        <w:rPr>
          <w:spacing w:val="-10"/>
          <w:sz w:val="20"/>
        </w:rPr>
        <w:t> </w:t>
      </w:r>
      <w:r>
        <w:rPr>
          <w:sz w:val="20"/>
        </w:rPr>
        <w:t>procesal</w:t>
      </w:r>
      <w:r>
        <w:rPr>
          <w:spacing w:val="-11"/>
          <w:sz w:val="20"/>
        </w:rPr>
        <w:t> </w:t>
      </w:r>
      <w:r>
        <w:rPr>
          <w:sz w:val="20"/>
        </w:rPr>
        <w:t>(artículo</w:t>
      </w:r>
      <w:r>
        <w:rPr>
          <w:spacing w:val="-11"/>
          <w:sz w:val="20"/>
        </w:rPr>
        <w:t> </w:t>
      </w:r>
      <w:r>
        <w:rPr>
          <w:sz w:val="20"/>
        </w:rPr>
        <w:t>57</w:t>
      </w:r>
      <w:r>
        <w:rPr>
          <w:spacing w:val="-12"/>
          <w:sz w:val="20"/>
        </w:rPr>
        <w:t> </w:t>
      </w:r>
      <w:r>
        <w:rPr>
          <w:sz w:val="20"/>
        </w:rPr>
        <w:t>del</w:t>
      </w:r>
      <w:r>
        <w:rPr>
          <w:spacing w:val="-10"/>
          <w:sz w:val="20"/>
        </w:rPr>
        <w:t> </w:t>
      </w:r>
      <w:r>
        <w:rPr>
          <w:sz w:val="20"/>
        </w:rPr>
        <w:t>Reglamento)</w:t>
      </w:r>
      <w:hyperlink w:history="true" w:anchor="_bookmark15">
        <w:r>
          <w:rPr>
            <w:position w:val="7"/>
            <w:sz w:val="13"/>
          </w:rPr>
          <w:t>9</w:t>
        </w:r>
      </w:hyperlink>
      <w:r>
        <w:rPr>
          <w:position w:val="7"/>
          <w:sz w:val="13"/>
        </w:rPr>
        <w:t> </w:t>
      </w:r>
      <w:r>
        <w:rPr>
          <w:sz w:val="20"/>
        </w:rPr>
        <w:t>y su admisibilidad no fue controvertida ni</w:t>
      </w:r>
      <w:r>
        <w:rPr>
          <w:spacing w:val="-22"/>
          <w:sz w:val="20"/>
        </w:rPr>
        <w:t> </w:t>
      </w:r>
      <w:r>
        <w:rPr>
          <w:sz w:val="20"/>
        </w:rPr>
        <w:t>objetada.</w:t>
      </w:r>
    </w:p>
    <w:p>
      <w:pPr>
        <w:pStyle w:val="BodyText"/>
        <w:spacing w:before="7"/>
        <w:rPr>
          <w:sz w:val="19"/>
        </w:rPr>
      </w:pPr>
    </w:p>
    <w:p>
      <w:pPr>
        <w:pStyle w:val="Heading2"/>
        <w:spacing w:before="1"/>
        <w:ind w:left="1255" w:firstLine="0"/>
        <w:rPr>
          <w:i/>
        </w:rPr>
      </w:pPr>
      <w:bookmarkStart w:name="B. Admisibilidad de la prueba testimonia" w:id="24"/>
      <w:bookmarkEnd w:id="24"/>
      <w:r>
        <w:rPr>
          <w:b w:val="0"/>
          <w:i w:val="0"/>
        </w:rPr>
      </w:r>
      <w:bookmarkStart w:name="_bookmark14" w:id="25"/>
      <w:bookmarkEnd w:id="25"/>
      <w:r>
        <w:rPr>
          <w:b w:val="0"/>
          <w:i w:val="0"/>
        </w:rPr>
      </w:r>
      <w:r>
        <w:rPr>
          <w:i/>
        </w:rPr>
        <w:t>B. Admisibilidad de la prueba testimonial y pericial</w:t>
      </w:r>
    </w:p>
    <w:p>
      <w:pPr>
        <w:pStyle w:val="BodyText"/>
        <w:spacing w:before="9"/>
        <w:rPr>
          <w:b/>
          <w:i/>
          <w:sz w:val="19"/>
        </w:rPr>
      </w:pPr>
    </w:p>
    <w:p>
      <w:pPr>
        <w:pStyle w:val="ListParagraph"/>
        <w:numPr>
          <w:ilvl w:val="0"/>
          <w:numId w:val="10"/>
        </w:numPr>
        <w:tabs>
          <w:tab w:pos="690" w:val="left" w:leader="none"/>
        </w:tabs>
        <w:spacing w:line="240" w:lineRule="auto" w:before="0" w:after="0"/>
        <w:ind w:left="121" w:right="116" w:firstLine="0"/>
        <w:jc w:val="both"/>
        <w:rPr>
          <w:sz w:val="20"/>
        </w:rPr>
      </w:pPr>
      <w:r>
        <w:rPr>
          <w:sz w:val="20"/>
        </w:rPr>
        <w:t>La Corte estima pertinente admitir la declaración rendida en la diligencia pública virtual</w:t>
      </w:r>
      <w:hyperlink w:history="true" w:anchor="_bookmark16">
        <w:r>
          <w:rPr>
            <w:position w:val="7"/>
            <w:sz w:val="13"/>
          </w:rPr>
          <w:t>10</w:t>
        </w:r>
      </w:hyperlink>
      <w:r>
        <w:rPr>
          <w:sz w:val="20"/>
        </w:rPr>
        <w:t>, así como las declaraciones rendidas ante fedatario público</w:t>
      </w:r>
      <w:hyperlink w:history="true" w:anchor="_bookmark17">
        <w:r>
          <w:rPr>
            <w:position w:val="7"/>
            <w:sz w:val="13"/>
          </w:rPr>
          <w:t>11</w:t>
        </w:r>
      </w:hyperlink>
      <w:r>
        <w:rPr>
          <w:position w:val="7"/>
          <w:sz w:val="13"/>
        </w:rPr>
        <w:t> </w:t>
      </w:r>
      <w:r>
        <w:rPr>
          <w:sz w:val="20"/>
        </w:rPr>
        <w:t>en cuanto se ajustan</w:t>
      </w:r>
      <w:r>
        <w:rPr>
          <w:spacing w:val="-17"/>
          <w:sz w:val="20"/>
        </w:rPr>
        <w:t> </w:t>
      </w:r>
      <w:r>
        <w:rPr>
          <w:sz w:val="20"/>
        </w:rPr>
        <w:t>al</w:t>
      </w:r>
      <w:r>
        <w:rPr>
          <w:spacing w:val="-17"/>
          <w:sz w:val="20"/>
        </w:rPr>
        <w:t> </w:t>
      </w:r>
      <w:r>
        <w:rPr>
          <w:sz w:val="20"/>
        </w:rPr>
        <w:t>objeto</w:t>
      </w:r>
      <w:r>
        <w:rPr>
          <w:spacing w:val="-18"/>
          <w:sz w:val="20"/>
        </w:rPr>
        <w:t> </w:t>
      </w:r>
      <w:r>
        <w:rPr>
          <w:sz w:val="20"/>
        </w:rPr>
        <w:t>definido</w:t>
      </w:r>
      <w:r>
        <w:rPr>
          <w:spacing w:val="-18"/>
          <w:sz w:val="20"/>
        </w:rPr>
        <w:t> </w:t>
      </w:r>
      <w:r>
        <w:rPr>
          <w:sz w:val="20"/>
        </w:rPr>
        <w:t>por</w:t>
      </w:r>
      <w:r>
        <w:rPr>
          <w:spacing w:val="-18"/>
          <w:sz w:val="20"/>
        </w:rPr>
        <w:t> </w:t>
      </w:r>
      <w:r>
        <w:rPr>
          <w:sz w:val="20"/>
        </w:rPr>
        <w:t>la</w:t>
      </w:r>
      <w:r>
        <w:rPr>
          <w:spacing w:val="-19"/>
          <w:sz w:val="20"/>
        </w:rPr>
        <w:t> </w:t>
      </w:r>
      <w:r>
        <w:rPr>
          <w:sz w:val="20"/>
        </w:rPr>
        <w:t>Presidencia</w:t>
      </w:r>
      <w:r>
        <w:rPr>
          <w:spacing w:val="-19"/>
          <w:sz w:val="20"/>
        </w:rPr>
        <w:t> </w:t>
      </w:r>
      <w:r>
        <w:rPr>
          <w:sz w:val="20"/>
        </w:rPr>
        <w:t>en</w:t>
      </w:r>
      <w:r>
        <w:rPr>
          <w:spacing w:val="-17"/>
          <w:sz w:val="20"/>
        </w:rPr>
        <w:t> </w:t>
      </w:r>
      <w:r>
        <w:rPr>
          <w:sz w:val="20"/>
        </w:rPr>
        <w:t>la</w:t>
      </w:r>
      <w:r>
        <w:rPr>
          <w:spacing w:val="-19"/>
          <w:sz w:val="20"/>
        </w:rPr>
        <w:t> </w:t>
      </w:r>
      <w:r>
        <w:rPr>
          <w:sz w:val="20"/>
        </w:rPr>
        <w:t>Resolución</w:t>
      </w:r>
      <w:r>
        <w:rPr>
          <w:spacing w:val="-17"/>
          <w:sz w:val="20"/>
        </w:rPr>
        <w:t> </w:t>
      </w:r>
      <w:r>
        <w:rPr>
          <w:sz w:val="20"/>
        </w:rPr>
        <w:t>que</w:t>
      </w:r>
      <w:r>
        <w:rPr>
          <w:spacing w:val="-17"/>
          <w:sz w:val="20"/>
        </w:rPr>
        <w:t> </w:t>
      </w:r>
      <w:r>
        <w:rPr>
          <w:sz w:val="20"/>
        </w:rPr>
        <w:t>ordenó</w:t>
      </w:r>
      <w:r>
        <w:rPr>
          <w:spacing w:val="-19"/>
          <w:sz w:val="20"/>
        </w:rPr>
        <w:t> </w:t>
      </w:r>
      <w:r>
        <w:rPr>
          <w:sz w:val="20"/>
        </w:rPr>
        <w:t>recibirlas</w:t>
      </w:r>
      <w:r>
        <w:rPr>
          <w:spacing w:val="-17"/>
          <w:sz w:val="20"/>
        </w:rPr>
        <w:t> </w:t>
      </w:r>
      <w:r>
        <w:rPr>
          <w:sz w:val="20"/>
        </w:rPr>
        <w:t>(</w:t>
      </w:r>
      <w:r>
        <w:rPr>
          <w:i/>
          <w:sz w:val="20"/>
        </w:rPr>
        <w:t>supra </w:t>
      </w:r>
      <w:r>
        <w:rPr>
          <w:sz w:val="20"/>
        </w:rPr>
        <w:t>párr.</w:t>
      </w:r>
      <w:r>
        <w:rPr>
          <w:spacing w:val="-4"/>
          <w:sz w:val="20"/>
        </w:rPr>
        <w:t> </w:t>
      </w:r>
      <w:r>
        <w:rPr>
          <w:sz w:val="20"/>
        </w:rPr>
        <w:t>8).</w:t>
      </w:r>
    </w:p>
    <w:p>
      <w:pPr>
        <w:pStyle w:val="BodyText"/>
        <w:spacing w:before="7"/>
        <w:rPr>
          <w:sz w:val="19"/>
        </w:rPr>
      </w:pPr>
    </w:p>
    <w:p>
      <w:pPr>
        <w:pStyle w:val="ListParagraph"/>
        <w:numPr>
          <w:ilvl w:val="0"/>
          <w:numId w:val="10"/>
        </w:numPr>
        <w:tabs>
          <w:tab w:pos="690" w:val="left" w:leader="none"/>
        </w:tabs>
        <w:spacing w:line="240" w:lineRule="auto" w:before="0" w:after="0"/>
        <w:ind w:left="120" w:right="115" w:firstLine="1"/>
        <w:jc w:val="both"/>
        <w:rPr>
          <w:sz w:val="20"/>
        </w:rPr>
      </w:pPr>
      <w:r>
        <w:rPr>
          <w:sz w:val="20"/>
        </w:rPr>
        <w:t>Por medio de comunicación remitida el 14 de febrero de 2023, los representantes informaron sobre las dificultades experimentadas por algunos declarantes para acceder a</w:t>
      </w:r>
      <w:r>
        <w:rPr>
          <w:spacing w:val="-10"/>
          <w:sz w:val="20"/>
        </w:rPr>
        <w:t> </w:t>
      </w:r>
      <w:r>
        <w:rPr>
          <w:sz w:val="20"/>
        </w:rPr>
        <w:t>los</w:t>
      </w:r>
      <w:r>
        <w:rPr>
          <w:spacing w:val="-9"/>
          <w:sz w:val="20"/>
        </w:rPr>
        <w:t> </w:t>
      </w:r>
      <w:r>
        <w:rPr>
          <w:sz w:val="20"/>
        </w:rPr>
        <w:t>servicios</w:t>
      </w:r>
      <w:r>
        <w:rPr>
          <w:spacing w:val="-9"/>
          <w:sz w:val="20"/>
        </w:rPr>
        <w:t> </w:t>
      </w:r>
      <w:r>
        <w:rPr>
          <w:sz w:val="20"/>
        </w:rPr>
        <w:t>de</w:t>
      </w:r>
      <w:r>
        <w:rPr>
          <w:spacing w:val="-10"/>
          <w:sz w:val="20"/>
        </w:rPr>
        <w:t> </w:t>
      </w:r>
      <w:r>
        <w:rPr>
          <w:sz w:val="20"/>
        </w:rPr>
        <w:t>un</w:t>
      </w:r>
      <w:r>
        <w:rPr>
          <w:spacing w:val="-9"/>
          <w:sz w:val="20"/>
        </w:rPr>
        <w:t> </w:t>
      </w:r>
      <w:r>
        <w:rPr>
          <w:sz w:val="20"/>
        </w:rPr>
        <w:t>notario</w:t>
      </w:r>
      <w:r>
        <w:rPr>
          <w:spacing w:val="-10"/>
          <w:sz w:val="20"/>
        </w:rPr>
        <w:t> </w:t>
      </w:r>
      <w:r>
        <w:rPr>
          <w:sz w:val="20"/>
        </w:rPr>
        <w:t>en</w:t>
      </w:r>
      <w:r>
        <w:rPr>
          <w:spacing w:val="-10"/>
          <w:sz w:val="20"/>
        </w:rPr>
        <w:t> </w:t>
      </w:r>
      <w:r>
        <w:rPr>
          <w:sz w:val="20"/>
        </w:rPr>
        <w:t>Haití</w:t>
      </w:r>
      <w:r>
        <w:rPr>
          <w:spacing w:val="-9"/>
          <w:sz w:val="20"/>
        </w:rPr>
        <w:t> </w:t>
      </w:r>
      <w:r>
        <w:rPr>
          <w:sz w:val="20"/>
        </w:rPr>
        <w:t>a</w:t>
      </w:r>
      <w:r>
        <w:rPr>
          <w:spacing w:val="-10"/>
          <w:sz w:val="20"/>
        </w:rPr>
        <w:t> </w:t>
      </w:r>
      <w:r>
        <w:rPr>
          <w:sz w:val="20"/>
        </w:rPr>
        <w:t>fin</w:t>
      </w:r>
      <w:r>
        <w:rPr>
          <w:spacing w:val="-10"/>
          <w:sz w:val="20"/>
        </w:rPr>
        <w:t> </w:t>
      </w:r>
      <w:r>
        <w:rPr>
          <w:sz w:val="20"/>
        </w:rPr>
        <w:t>de</w:t>
      </w:r>
      <w:r>
        <w:rPr>
          <w:spacing w:val="-10"/>
          <w:sz w:val="20"/>
        </w:rPr>
        <w:t> </w:t>
      </w:r>
      <w:r>
        <w:rPr>
          <w:sz w:val="20"/>
        </w:rPr>
        <w:t>legalizar</w:t>
      </w:r>
      <w:r>
        <w:rPr>
          <w:spacing w:val="-10"/>
          <w:sz w:val="20"/>
        </w:rPr>
        <w:t> </w:t>
      </w:r>
      <w:r>
        <w:rPr>
          <w:sz w:val="20"/>
        </w:rPr>
        <w:t>su</w:t>
      </w:r>
      <w:r>
        <w:rPr>
          <w:spacing w:val="-9"/>
          <w:sz w:val="20"/>
        </w:rPr>
        <w:t> </w:t>
      </w:r>
      <w:r>
        <w:rPr>
          <w:sz w:val="20"/>
        </w:rPr>
        <w:t>declaración.</w:t>
      </w:r>
      <w:r>
        <w:rPr>
          <w:spacing w:val="-10"/>
          <w:sz w:val="20"/>
        </w:rPr>
        <w:t> </w:t>
      </w:r>
      <w:r>
        <w:rPr>
          <w:sz w:val="20"/>
        </w:rPr>
        <w:t>De</w:t>
      </w:r>
      <w:r>
        <w:rPr>
          <w:spacing w:val="-10"/>
          <w:sz w:val="20"/>
        </w:rPr>
        <w:t> </w:t>
      </w:r>
      <w:r>
        <w:rPr>
          <w:sz w:val="20"/>
        </w:rPr>
        <w:t>esta</w:t>
      </w:r>
      <w:r>
        <w:rPr>
          <w:spacing w:val="-10"/>
          <w:sz w:val="20"/>
        </w:rPr>
        <w:t> </w:t>
      </w:r>
      <w:r>
        <w:rPr>
          <w:sz w:val="20"/>
        </w:rPr>
        <w:t>forma,</w:t>
      </w:r>
      <w:r>
        <w:rPr>
          <w:spacing w:val="-9"/>
          <w:sz w:val="20"/>
        </w:rPr>
        <w:t> </w:t>
      </w:r>
      <w:r>
        <w:rPr>
          <w:sz w:val="20"/>
        </w:rPr>
        <w:t>por medio de nota de Secretaría de 16 de febrero se les informó a los representantes que, en caso en se vieran imposibilitados de notarizar las declaraciones, podían remitir declaraciones juradas simples, firmadas y acompañadas con copia del respectivo documento de identidad del</w:t>
      </w:r>
      <w:r>
        <w:rPr>
          <w:spacing w:val="-12"/>
          <w:sz w:val="20"/>
        </w:rPr>
        <w:t> </w:t>
      </w:r>
      <w:r>
        <w:rPr>
          <w:sz w:val="20"/>
        </w:rPr>
        <w:t>declarante.</w:t>
      </w:r>
    </w:p>
    <w:p>
      <w:pPr>
        <w:pStyle w:val="BodyText"/>
      </w:pPr>
    </w:p>
    <w:p>
      <w:pPr>
        <w:pStyle w:val="BodyText"/>
      </w:pPr>
    </w:p>
    <w:p>
      <w:pPr>
        <w:pStyle w:val="BodyText"/>
        <w:spacing w:before="5"/>
        <w:rPr>
          <w:sz w:val="15"/>
        </w:rPr>
      </w:pPr>
      <w:r>
        <w:rPr/>
        <w:pict>
          <v:line style="position:absolute;mso-position-horizontal-relative:page;mso-position-vertical-relative:paragraph;z-index:1096;mso-wrap-distance-left:0;mso-wrap-distance-right:0" from="85.080002pt,11.623769pt" to="229.080002pt,11.623769pt" stroked="true" strokeweight=".599pt" strokecolor="#000000">
            <v:stroke dashstyle="solid"/>
            <w10:wrap type="topAndBottom"/>
          </v:line>
        </w:pict>
      </w:r>
    </w:p>
    <w:p>
      <w:pPr>
        <w:spacing w:before="67"/>
        <w:ind w:left="121" w:right="116" w:firstLine="0"/>
        <w:jc w:val="both"/>
        <w:rPr>
          <w:sz w:val="16"/>
        </w:rPr>
      </w:pPr>
      <w:bookmarkStart w:name="_bookmark15" w:id="26"/>
      <w:bookmarkEnd w:id="26"/>
      <w:r>
        <w:rPr/>
      </w:r>
      <w:r>
        <w:rPr>
          <w:position w:val="6"/>
          <w:sz w:val="10"/>
        </w:rPr>
        <w:t>9 </w:t>
      </w:r>
      <w:r>
        <w:rPr>
          <w:sz w:val="16"/>
        </w:rPr>
        <w:t>La prueba documental puede ser presentada, en general y de conformidad con el artículo 57.2 del Reglamento, junto con los escritos de sometimiento del caso, de solicitudes y argumentos o de contestación, según</w:t>
      </w:r>
      <w:r>
        <w:rPr>
          <w:spacing w:val="-6"/>
          <w:sz w:val="16"/>
        </w:rPr>
        <w:t> </w:t>
      </w:r>
      <w:r>
        <w:rPr>
          <w:sz w:val="16"/>
        </w:rPr>
        <w:t>corresponda,</w:t>
      </w:r>
      <w:r>
        <w:rPr>
          <w:spacing w:val="-6"/>
          <w:sz w:val="16"/>
        </w:rPr>
        <w:t> </w:t>
      </w:r>
      <w:r>
        <w:rPr>
          <w:sz w:val="16"/>
        </w:rPr>
        <w:t>y</w:t>
      </w:r>
      <w:r>
        <w:rPr>
          <w:spacing w:val="-5"/>
          <w:sz w:val="16"/>
        </w:rPr>
        <w:t> </w:t>
      </w:r>
      <w:r>
        <w:rPr>
          <w:sz w:val="16"/>
        </w:rPr>
        <w:t>no</w:t>
      </w:r>
      <w:r>
        <w:rPr>
          <w:spacing w:val="-5"/>
          <w:sz w:val="16"/>
        </w:rPr>
        <w:t> </w:t>
      </w:r>
      <w:r>
        <w:rPr>
          <w:sz w:val="16"/>
        </w:rPr>
        <w:t>es</w:t>
      </w:r>
      <w:r>
        <w:rPr>
          <w:spacing w:val="-6"/>
          <w:sz w:val="16"/>
        </w:rPr>
        <w:t> </w:t>
      </w:r>
      <w:r>
        <w:rPr>
          <w:sz w:val="16"/>
        </w:rPr>
        <w:t>admisible</w:t>
      </w:r>
      <w:r>
        <w:rPr>
          <w:spacing w:val="-5"/>
          <w:sz w:val="16"/>
        </w:rPr>
        <w:t> </w:t>
      </w:r>
      <w:r>
        <w:rPr>
          <w:sz w:val="16"/>
        </w:rPr>
        <w:t>la</w:t>
      </w:r>
      <w:r>
        <w:rPr>
          <w:spacing w:val="-6"/>
          <w:sz w:val="16"/>
        </w:rPr>
        <w:t> </w:t>
      </w:r>
      <w:r>
        <w:rPr>
          <w:sz w:val="16"/>
        </w:rPr>
        <w:t>prueba</w:t>
      </w:r>
      <w:r>
        <w:rPr>
          <w:spacing w:val="-6"/>
          <w:sz w:val="16"/>
        </w:rPr>
        <w:t> </w:t>
      </w:r>
      <w:r>
        <w:rPr>
          <w:sz w:val="16"/>
        </w:rPr>
        <w:t>remitida</w:t>
      </w:r>
      <w:r>
        <w:rPr>
          <w:spacing w:val="-6"/>
          <w:sz w:val="16"/>
        </w:rPr>
        <w:t> </w:t>
      </w:r>
      <w:r>
        <w:rPr>
          <w:sz w:val="16"/>
        </w:rPr>
        <w:t>fuera</w:t>
      </w:r>
      <w:r>
        <w:rPr>
          <w:spacing w:val="-6"/>
          <w:sz w:val="16"/>
        </w:rPr>
        <w:t> </w:t>
      </w:r>
      <w:r>
        <w:rPr>
          <w:sz w:val="16"/>
        </w:rPr>
        <w:t>de</w:t>
      </w:r>
      <w:r>
        <w:rPr>
          <w:spacing w:val="-6"/>
          <w:sz w:val="16"/>
        </w:rPr>
        <w:t> </w:t>
      </w:r>
      <w:r>
        <w:rPr>
          <w:sz w:val="16"/>
        </w:rPr>
        <w:t>esas</w:t>
      </w:r>
      <w:r>
        <w:rPr>
          <w:spacing w:val="-6"/>
          <w:sz w:val="16"/>
        </w:rPr>
        <w:t> </w:t>
      </w:r>
      <w:r>
        <w:rPr>
          <w:sz w:val="16"/>
        </w:rPr>
        <w:t>oportunidades</w:t>
      </w:r>
      <w:r>
        <w:rPr>
          <w:spacing w:val="-6"/>
          <w:sz w:val="16"/>
        </w:rPr>
        <w:t> </w:t>
      </w:r>
      <w:r>
        <w:rPr>
          <w:sz w:val="16"/>
        </w:rPr>
        <w:t>procesales,</w:t>
      </w:r>
      <w:r>
        <w:rPr>
          <w:spacing w:val="-6"/>
          <w:sz w:val="16"/>
        </w:rPr>
        <w:t> </w:t>
      </w:r>
      <w:r>
        <w:rPr>
          <w:sz w:val="16"/>
        </w:rPr>
        <w:t>salvo</w:t>
      </w:r>
      <w:r>
        <w:rPr>
          <w:spacing w:val="-4"/>
          <w:sz w:val="16"/>
        </w:rPr>
        <w:t> </w:t>
      </w:r>
      <w:r>
        <w:rPr>
          <w:sz w:val="16"/>
        </w:rPr>
        <w:t>en</w:t>
      </w:r>
      <w:r>
        <w:rPr>
          <w:spacing w:val="-6"/>
          <w:sz w:val="16"/>
        </w:rPr>
        <w:t> </w:t>
      </w:r>
      <w:r>
        <w:rPr>
          <w:sz w:val="16"/>
        </w:rPr>
        <w:t>las excepciones establecidas en el referido artículo 57.2 del Reglamento (a saber, fuerza mayor, impedimento grave) o salvo si se tratara de un hecho superviniente, es decir, ocurrido con posterioridad a los citados momentos</w:t>
      </w:r>
      <w:r>
        <w:rPr>
          <w:spacing w:val="-7"/>
          <w:sz w:val="16"/>
        </w:rPr>
        <w:t> </w:t>
      </w:r>
      <w:r>
        <w:rPr>
          <w:sz w:val="16"/>
        </w:rPr>
        <w:t>procesales.</w:t>
      </w:r>
      <w:r>
        <w:rPr>
          <w:spacing w:val="-7"/>
          <w:sz w:val="16"/>
        </w:rPr>
        <w:t> </w:t>
      </w:r>
      <w:r>
        <w:rPr>
          <w:i/>
          <w:sz w:val="16"/>
        </w:rPr>
        <w:t>Cfr.</w:t>
      </w:r>
      <w:r>
        <w:rPr>
          <w:i/>
          <w:spacing w:val="-7"/>
          <w:sz w:val="16"/>
        </w:rPr>
        <w:t> </w:t>
      </w:r>
      <w:r>
        <w:rPr>
          <w:i/>
          <w:sz w:val="16"/>
        </w:rPr>
        <w:t>Caso</w:t>
      </w:r>
      <w:r>
        <w:rPr>
          <w:i/>
          <w:spacing w:val="-7"/>
          <w:sz w:val="16"/>
        </w:rPr>
        <w:t> </w:t>
      </w:r>
      <w:r>
        <w:rPr>
          <w:i/>
          <w:sz w:val="16"/>
        </w:rPr>
        <w:t>Velásquez</w:t>
      </w:r>
      <w:r>
        <w:rPr>
          <w:i/>
          <w:spacing w:val="-6"/>
          <w:sz w:val="16"/>
        </w:rPr>
        <w:t> </w:t>
      </w:r>
      <w:r>
        <w:rPr>
          <w:i/>
          <w:sz w:val="16"/>
        </w:rPr>
        <w:t>Rodríguez</w:t>
      </w:r>
      <w:r>
        <w:rPr>
          <w:i/>
          <w:spacing w:val="-7"/>
          <w:sz w:val="16"/>
        </w:rPr>
        <w:t> </w:t>
      </w:r>
      <w:r>
        <w:rPr>
          <w:i/>
          <w:sz w:val="16"/>
        </w:rPr>
        <w:t>Vs.</w:t>
      </w:r>
      <w:r>
        <w:rPr>
          <w:i/>
          <w:spacing w:val="-6"/>
          <w:sz w:val="16"/>
        </w:rPr>
        <w:t> </w:t>
      </w:r>
      <w:r>
        <w:rPr>
          <w:i/>
          <w:sz w:val="16"/>
        </w:rPr>
        <w:t>Honduras.</w:t>
      </w:r>
      <w:r>
        <w:rPr>
          <w:i/>
          <w:spacing w:val="-7"/>
          <w:sz w:val="16"/>
        </w:rPr>
        <w:t> </w:t>
      </w:r>
      <w:r>
        <w:rPr>
          <w:i/>
          <w:sz w:val="16"/>
        </w:rPr>
        <w:t>Fondo.</w:t>
      </w:r>
      <w:r>
        <w:rPr>
          <w:i/>
          <w:spacing w:val="-7"/>
          <w:sz w:val="16"/>
        </w:rPr>
        <w:t> </w:t>
      </w:r>
      <w:r>
        <w:rPr>
          <w:sz w:val="16"/>
        </w:rPr>
        <w:t>Sentencia</w:t>
      </w:r>
      <w:r>
        <w:rPr>
          <w:spacing w:val="-6"/>
          <w:sz w:val="16"/>
        </w:rPr>
        <w:t> </w:t>
      </w:r>
      <w:r>
        <w:rPr>
          <w:sz w:val="16"/>
        </w:rPr>
        <w:t>de</w:t>
      </w:r>
      <w:r>
        <w:rPr>
          <w:spacing w:val="-7"/>
          <w:sz w:val="16"/>
        </w:rPr>
        <w:t> </w:t>
      </w:r>
      <w:r>
        <w:rPr>
          <w:sz w:val="16"/>
        </w:rPr>
        <w:t>29</w:t>
      </w:r>
      <w:r>
        <w:rPr>
          <w:spacing w:val="-6"/>
          <w:sz w:val="16"/>
        </w:rPr>
        <w:t> </w:t>
      </w:r>
      <w:r>
        <w:rPr>
          <w:sz w:val="16"/>
        </w:rPr>
        <w:t>de</w:t>
      </w:r>
      <w:r>
        <w:rPr>
          <w:spacing w:val="-7"/>
          <w:sz w:val="16"/>
        </w:rPr>
        <w:t> </w:t>
      </w:r>
      <w:r>
        <w:rPr>
          <w:sz w:val="16"/>
        </w:rPr>
        <w:t>julio</w:t>
      </w:r>
      <w:r>
        <w:rPr>
          <w:spacing w:val="-5"/>
          <w:sz w:val="16"/>
        </w:rPr>
        <w:t> </w:t>
      </w:r>
      <w:r>
        <w:rPr>
          <w:sz w:val="16"/>
        </w:rPr>
        <w:t>de</w:t>
      </w:r>
      <w:r>
        <w:rPr>
          <w:spacing w:val="-7"/>
          <w:sz w:val="16"/>
        </w:rPr>
        <w:t> </w:t>
      </w:r>
      <w:r>
        <w:rPr>
          <w:sz w:val="16"/>
        </w:rPr>
        <w:t>1988. Serie</w:t>
      </w:r>
      <w:r>
        <w:rPr>
          <w:spacing w:val="-3"/>
          <w:sz w:val="16"/>
        </w:rPr>
        <w:t> </w:t>
      </w:r>
      <w:r>
        <w:rPr>
          <w:sz w:val="16"/>
        </w:rPr>
        <w:t>C</w:t>
      </w:r>
      <w:r>
        <w:rPr>
          <w:spacing w:val="-3"/>
          <w:sz w:val="16"/>
        </w:rPr>
        <w:t> </w:t>
      </w:r>
      <w:r>
        <w:rPr>
          <w:sz w:val="16"/>
        </w:rPr>
        <w:t>No.</w:t>
      </w:r>
      <w:r>
        <w:rPr>
          <w:spacing w:val="-4"/>
          <w:sz w:val="16"/>
        </w:rPr>
        <w:t> </w:t>
      </w:r>
      <w:r>
        <w:rPr>
          <w:sz w:val="16"/>
        </w:rPr>
        <w:t>4,</w:t>
      </w:r>
      <w:r>
        <w:rPr>
          <w:spacing w:val="-3"/>
          <w:sz w:val="16"/>
        </w:rPr>
        <w:t> </w:t>
      </w:r>
      <w:r>
        <w:rPr>
          <w:sz w:val="16"/>
        </w:rPr>
        <w:t>párr.</w:t>
      </w:r>
      <w:r>
        <w:rPr>
          <w:spacing w:val="-4"/>
          <w:sz w:val="16"/>
        </w:rPr>
        <w:t> </w:t>
      </w:r>
      <w:r>
        <w:rPr>
          <w:sz w:val="16"/>
        </w:rPr>
        <w:t>140,</w:t>
      </w:r>
      <w:r>
        <w:rPr>
          <w:spacing w:val="-4"/>
          <w:sz w:val="16"/>
        </w:rPr>
        <w:t> </w:t>
      </w:r>
      <w:r>
        <w:rPr>
          <w:sz w:val="16"/>
        </w:rPr>
        <w:t>y</w:t>
      </w:r>
      <w:r>
        <w:rPr>
          <w:spacing w:val="-3"/>
          <w:sz w:val="16"/>
        </w:rPr>
        <w:t> </w:t>
      </w:r>
      <w:r>
        <w:rPr>
          <w:i/>
          <w:sz w:val="16"/>
        </w:rPr>
        <w:t>Caso</w:t>
      </w:r>
      <w:r>
        <w:rPr>
          <w:i/>
          <w:spacing w:val="-3"/>
          <w:sz w:val="16"/>
        </w:rPr>
        <w:t> </w:t>
      </w:r>
      <w:r>
        <w:rPr>
          <w:i/>
          <w:sz w:val="16"/>
        </w:rPr>
        <w:t>Tabares</w:t>
      </w:r>
      <w:r>
        <w:rPr>
          <w:i/>
          <w:spacing w:val="-4"/>
          <w:sz w:val="16"/>
        </w:rPr>
        <w:t> </w:t>
      </w:r>
      <w:r>
        <w:rPr>
          <w:i/>
          <w:sz w:val="16"/>
        </w:rPr>
        <w:t>Toro</w:t>
      </w:r>
      <w:r>
        <w:rPr>
          <w:i/>
          <w:spacing w:val="-3"/>
          <w:sz w:val="16"/>
        </w:rPr>
        <w:t> </w:t>
      </w:r>
      <w:r>
        <w:rPr>
          <w:i/>
          <w:sz w:val="16"/>
        </w:rPr>
        <w:t>y</w:t>
      </w:r>
      <w:r>
        <w:rPr>
          <w:i/>
          <w:spacing w:val="-3"/>
          <w:sz w:val="16"/>
        </w:rPr>
        <w:t> </w:t>
      </w:r>
      <w:r>
        <w:rPr>
          <w:i/>
          <w:sz w:val="16"/>
        </w:rPr>
        <w:t>otros</w:t>
      </w:r>
      <w:r>
        <w:rPr>
          <w:i/>
          <w:spacing w:val="-4"/>
          <w:sz w:val="16"/>
        </w:rPr>
        <w:t> </w:t>
      </w:r>
      <w:r>
        <w:rPr>
          <w:i/>
          <w:sz w:val="16"/>
        </w:rPr>
        <w:t>Vs.</w:t>
      </w:r>
      <w:r>
        <w:rPr>
          <w:i/>
          <w:spacing w:val="-4"/>
          <w:sz w:val="16"/>
        </w:rPr>
        <w:t> </w:t>
      </w:r>
      <w:r>
        <w:rPr>
          <w:i/>
          <w:sz w:val="16"/>
        </w:rPr>
        <w:t>Colombia.</w:t>
      </w:r>
      <w:r>
        <w:rPr>
          <w:i/>
          <w:spacing w:val="-4"/>
          <w:sz w:val="16"/>
        </w:rPr>
        <w:t> </w:t>
      </w:r>
      <w:r>
        <w:rPr>
          <w:sz w:val="16"/>
        </w:rPr>
        <w:t>Fondo,</w:t>
      </w:r>
      <w:r>
        <w:rPr>
          <w:spacing w:val="-4"/>
          <w:sz w:val="16"/>
        </w:rPr>
        <w:t> </w:t>
      </w:r>
      <w:r>
        <w:rPr>
          <w:sz w:val="16"/>
        </w:rPr>
        <w:t>Reparaciones</w:t>
      </w:r>
      <w:r>
        <w:rPr>
          <w:spacing w:val="-4"/>
          <w:sz w:val="16"/>
        </w:rPr>
        <w:t> </w:t>
      </w:r>
      <w:r>
        <w:rPr>
          <w:sz w:val="16"/>
        </w:rPr>
        <w:t>y</w:t>
      </w:r>
      <w:r>
        <w:rPr>
          <w:spacing w:val="-3"/>
          <w:sz w:val="16"/>
        </w:rPr>
        <w:t> </w:t>
      </w:r>
      <w:r>
        <w:rPr>
          <w:sz w:val="16"/>
        </w:rPr>
        <w:t>Costas.</w:t>
      </w:r>
      <w:r>
        <w:rPr>
          <w:spacing w:val="-3"/>
          <w:sz w:val="16"/>
        </w:rPr>
        <w:t> </w:t>
      </w:r>
      <w:r>
        <w:rPr>
          <w:sz w:val="16"/>
        </w:rPr>
        <w:t>Sentencia de 23 de mayo de 2023. Serie C No. 491</w:t>
      </w:r>
      <w:r>
        <w:rPr>
          <w:i/>
          <w:sz w:val="16"/>
        </w:rPr>
        <w:t>, </w:t>
      </w:r>
      <w:r>
        <w:rPr>
          <w:sz w:val="16"/>
        </w:rPr>
        <w:t>párr.</w:t>
      </w:r>
      <w:r>
        <w:rPr>
          <w:spacing w:val="-18"/>
          <w:sz w:val="16"/>
        </w:rPr>
        <w:t> </w:t>
      </w:r>
      <w:r>
        <w:rPr>
          <w:sz w:val="16"/>
        </w:rPr>
        <w:t>33.</w:t>
      </w:r>
    </w:p>
    <w:p>
      <w:pPr>
        <w:spacing w:before="0"/>
        <w:ind w:left="121" w:right="0" w:firstLine="0"/>
        <w:jc w:val="both"/>
        <w:rPr>
          <w:sz w:val="16"/>
        </w:rPr>
      </w:pPr>
      <w:bookmarkStart w:name="_bookmark16" w:id="27"/>
      <w:bookmarkEnd w:id="27"/>
      <w:r>
        <w:rPr/>
      </w:r>
      <w:r>
        <w:rPr>
          <w:position w:val="6"/>
          <w:sz w:val="10"/>
        </w:rPr>
        <w:t>10       </w:t>
      </w:r>
      <w:r>
        <w:rPr>
          <w:sz w:val="16"/>
        </w:rPr>
        <w:t>La Corte recibió en diligencia pública virtual la declaración de la presunta víctima Willer Baptiste.</w:t>
      </w:r>
    </w:p>
    <w:p>
      <w:pPr>
        <w:spacing w:before="0"/>
        <w:ind w:left="121" w:right="117" w:firstLine="0"/>
        <w:jc w:val="both"/>
        <w:rPr>
          <w:sz w:val="16"/>
        </w:rPr>
      </w:pPr>
      <w:bookmarkStart w:name="_bookmark17" w:id="28"/>
      <w:bookmarkEnd w:id="28"/>
      <w:r>
        <w:rPr/>
      </w:r>
      <w:r>
        <w:rPr>
          <w:position w:val="6"/>
          <w:sz w:val="10"/>
        </w:rPr>
        <w:t>11 </w:t>
      </w:r>
      <w:r>
        <w:rPr>
          <w:sz w:val="16"/>
        </w:rPr>
        <w:t>La Corte recibió las declaraciones ante fedatario público de las presuntas víctimas Hélène Charlné,  Noëlzina</w:t>
      </w:r>
      <w:r>
        <w:rPr>
          <w:spacing w:val="-15"/>
          <w:sz w:val="16"/>
        </w:rPr>
        <w:t> </w:t>
      </w:r>
      <w:r>
        <w:rPr>
          <w:sz w:val="16"/>
        </w:rPr>
        <w:t>Baptiste,</w:t>
      </w:r>
      <w:r>
        <w:rPr>
          <w:spacing w:val="-14"/>
          <w:sz w:val="16"/>
        </w:rPr>
        <w:t> </w:t>
      </w:r>
      <w:r>
        <w:rPr>
          <w:sz w:val="16"/>
        </w:rPr>
        <w:t>Costaguinov</w:t>
      </w:r>
      <w:r>
        <w:rPr>
          <w:spacing w:val="-15"/>
          <w:sz w:val="16"/>
        </w:rPr>
        <w:t> </w:t>
      </w:r>
      <w:r>
        <w:rPr>
          <w:sz w:val="16"/>
        </w:rPr>
        <w:t>Baptiste</w:t>
      </w:r>
      <w:r>
        <w:rPr>
          <w:spacing w:val="-15"/>
          <w:sz w:val="16"/>
        </w:rPr>
        <w:t> </w:t>
      </w:r>
      <w:r>
        <w:rPr>
          <w:sz w:val="16"/>
        </w:rPr>
        <w:t>y</w:t>
      </w:r>
      <w:r>
        <w:rPr>
          <w:spacing w:val="-15"/>
          <w:sz w:val="16"/>
        </w:rPr>
        <w:t> </w:t>
      </w:r>
      <w:r>
        <w:rPr>
          <w:sz w:val="16"/>
        </w:rPr>
        <w:t>Wilderson</w:t>
      </w:r>
      <w:r>
        <w:rPr>
          <w:spacing w:val="-14"/>
          <w:sz w:val="16"/>
        </w:rPr>
        <w:t> </w:t>
      </w:r>
      <w:r>
        <w:rPr>
          <w:sz w:val="16"/>
        </w:rPr>
        <w:t>Baptiste,</w:t>
      </w:r>
      <w:r>
        <w:rPr>
          <w:spacing w:val="-16"/>
          <w:sz w:val="16"/>
        </w:rPr>
        <w:t> </w:t>
      </w:r>
      <w:r>
        <w:rPr>
          <w:sz w:val="16"/>
        </w:rPr>
        <w:t>así</w:t>
      </w:r>
      <w:r>
        <w:rPr>
          <w:spacing w:val="-14"/>
          <w:sz w:val="16"/>
        </w:rPr>
        <w:t> </w:t>
      </w:r>
      <w:r>
        <w:rPr>
          <w:sz w:val="16"/>
        </w:rPr>
        <w:t>como</w:t>
      </w:r>
      <w:r>
        <w:rPr>
          <w:spacing w:val="-14"/>
          <w:sz w:val="16"/>
        </w:rPr>
        <w:t> </w:t>
      </w:r>
      <w:r>
        <w:rPr>
          <w:sz w:val="16"/>
        </w:rPr>
        <w:t>las</w:t>
      </w:r>
      <w:r>
        <w:rPr>
          <w:spacing w:val="-14"/>
          <w:sz w:val="16"/>
        </w:rPr>
        <w:t> </w:t>
      </w:r>
      <w:r>
        <w:rPr>
          <w:sz w:val="16"/>
        </w:rPr>
        <w:t>declaraciones</w:t>
      </w:r>
      <w:r>
        <w:rPr>
          <w:spacing w:val="-14"/>
          <w:sz w:val="16"/>
        </w:rPr>
        <w:t> </w:t>
      </w:r>
      <w:r>
        <w:rPr>
          <w:sz w:val="16"/>
        </w:rPr>
        <w:t>ante</w:t>
      </w:r>
      <w:r>
        <w:rPr>
          <w:spacing w:val="-14"/>
          <w:sz w:val="16"/>
        </w:rPr>
        <w:t> </w:t>
      </w:r>
      <w:r>
        <w:rPr>
          <w:sz w:val="16"/>
        </w:rPr>
        <w:t>fedatario</w:t>
      </w:r>
      <w:r>
        <w:rPr>
          <w:spacing w:val="-14"/>
          <w:sz w:val="16"/>
        </w:rPr>
        <w:t> </w:t>
      </w:r>
      <w:r>
        <w:rPr>
          <w:sz w:val="16"/>
        </w:rPr>
        <w:t>público de los testigos Henry Claude Henry, Thomas Forbin, Eric Merassaint, Antoinette Esther y Gairda Esther y el peritaje de José Atilio Álvarez. Los representantes renunciaron a la presentación de los peritajes de Gustavo Gallón y Fabián</w:t>
      </w:r>
      <w:r>
        <w:rPr>
          <w:spacing w:val="-11"/>
          <w:sz w:val="16"/>
        </w:rPr>
        <w:t> </w:t>
      </w:r>
      <w:r>
        <w:rPr>
          <w:sz w:val="16"/>
        </w:rPr>
        <w:t>Salvioli.</w:t>
      </w:r>
    </w:p>
    <w:p>
      <w:pPr>
        <w:spacing w:after="0"/>
        <w:jc w:val="both"/>
        <w:rPr>
          <w:sz w:val="16"/>
        </w:rPr>
        <w:sectPr>
          <w:pgSz w:w="12240" w:h="15840"/>
          <w:pgMar w:header="0" w:footer="995" w:top="1340" w:bottom="1180" w:left="1580" w:right="1580"/>
        </w:sectPr>
      </w:pPr>
    </w:p>
    <w:p>
      <w:pPr>
        <w:pStyle w:val="ListParagraph"/>
        <w:numPr>
          <w:ilvl w:val="0"/>
          <w:numId w:val="10"/>
        </w:numPr>
        <w:tabs>
          <w:tab w:pos="690" w:val="left" w:leader="none"/>
        </w:tabs>
        <w:spacing w:line="240" w:lineRule="auto" w:before="76" w:after="0"/>
        <w:ind w:left="121" w:right="116" w:firstLine="0"/>
        <w:jc w:val="both"/>
        <w:rPr>
          <w:sz w:val="20"/>
        </w:rPr>
      </w:pPr>
      <w:r>
        <w:rPr>
          <w:sz w:val="20"/>
        </w:rPr>
        <w:t>De esta forma, los representantes presentaron los peritajes de Pierre Espérance y Marie Rosy Kesner Auguste con simple firma, acompañados de copia de su pasaporte y una carta explicando las dificultades para notarizar su declaración. La Corte, teniendo en cuenta la dificultad de acceder a notarios en Haití y que la admisibilidad de estos peritajes no fue controvertida ni objetada, admite estas</w:t>
      </w:r>
      <w:r>
        <w:rPr>
          <w:spacing w:val="-30"/>
          <w:sz w:val="20"/>
        </w:rPr>
        <w:t> </w:t>
      </w:r>
      <w:r>
        <w:rPr>
          <w:sz w:val="20"/>
        </w:rPr>
        <w:t>declaraciones.</w:t>
      </w:r>
    </w:p>
    <w:p>
      <w:pPr>
        <w:pStyle w:val="BodyText"/>
        <w:spacing w:before="7"/>
        <w:rPr>
          <w:sz w:val="19"/>
        </w:rPr>
      </w:pPr>
    </w:p>
    <w:p>
      <w:pPr>
        <w:pStyle w:val="Heading1"/>
        <w:spacing w:before="1"/>
        <w:ind w:left="4076" w:right="4072"/>
      </w:pPr>
      <w:bookmarkStart w:name="VI HECHOS" w:id="29"/>
      <w:bookmarkEnd w:id="29"/>
      <w:r>
        <w:rPr>
          <w:b w:val="0"/>
        </w:rPr>
      </w:r>
      <w:bookmarkStart w:name="_bookmark18" w:id="30"/>
      <w:bookmarkEnd w:id="30"/>
      <w:r>
        <w:rPr>
          <w:b w:val="0"/>
        </w:rPr>
      </w:r>
      <w:r>
        <w:rPr/>
        <w:t>VI  HECHOS</w:t>
      </w:r>
    </w:p>
    <w:p>
      <w:pPr>
        <w:pStyle w:val="BodyText"/>
        <w:spacing w:before="8"/>
        <w:rPr>
          <w:b/>
          <w:sz w:val="19"/>
        </w:rPr>
      </w:pPr>
    </w:p>
    <w:p>
      <w:pPr>
        <w:pStyle w:val="ListParagraph"/>
        <w:numPr>
          <w:ilvl w:val="0"/>
          <w:numId w:val="10"/>
        </w:numPr>
        <w:tabs>
          <w:tab w:pos="690" w:val="left" w:leader="none"/>
        </w:tabs>
        <w:spacing w:line="240" w:lineRule="auto" w:before="0" w:after="0"/>
        <w:ind w:left="122" w:right="115" w:firstLine="0"/>
        <w:jc w:val="both"/>
        <w:rPr>
          <w:sz w:val="20"/>
        </w:rPr>
      </w:pPr>
      <w:r>
        <w:rPr>
          <w:sz w:val="20"/>
        </w:rPr>
        <w:t>Antes</w:t>
      </w:r>
      <w:r>
        <w:rPr>
          <w:spacing w:val="-8"/>
          <w:sz w:val="20"/>
        </w:rPr>
        <w:t> </w:t>
      </w:r>
      <w:r>
        <w:rPr>
          <w:sz w:val="20"/>
        </w:rPr>
        <w:t>de</w:t>
      </w:r>
      <w:r>
        <w:rPr>
          <w:spacing w:val="-9"/>
          <w:sz w:val="20"/>
        </w:rPr>
        <w:t> </w:t>
      </w:r>
      <w:r>
        <w:rPr>
          <w:sz w:val="20"/>
        </w:rPr>
        <w:t>abordar</w:t>
      </w:r>
      <w:r>
        <w:rPr>
          <w:spacing w:val="-8"/>
          <w:sz w:val="20"/>
        </w:rPr>
        <w:t> </w:t>
      </w:r>
      <w:r>
        <w:rPr>
          <w:sz w:val="20"/>
        </w:rPr>
        <w:t>la</w:t>
      </w:r>
      <w:r>
        <w:rPr>
          <w:spacing w:val="-8"/>
          <w:sz w:val="20"/>
        </w:rPr>
        <w:t> </w:t>
      </w:r>
      <w:r>
        <w:rPr>
          <w:sz w:val="20"/>
        </w:rPr>
        <w:t>determinación</w:t>
      </w:r>
      <w:r>
        <w:rPr>
          <w:spacing w:val="-10"/>
          <w:sz w:val="20"/>
        </w:rPr>
        <w:t> </w:t>
      </w:r>
      <w:r>
        <w:rPr>
          <w:sz w:val="20"/>
        </w:rPr>
        <w:t>de</w:t>
      </w:r>
      <w:r>
        <w:rPr>
          <w:spacing w:val="-9"/>
          <w:sz w:val="20"/>
        </w:rPr>
        <w:t> </w:t>
      </w:r>
      <w:r>
        <w:rPr>
          <w:sz w:val="20"/>
        </w:rPr>
        <w:t>los</w:t>
      </w:r>
      <w:r>
        <w:rPr>
          <w:spacing w:val="-9"/>
          <w:sz w:val="20"/>
        </w:rPr>
        <w:t> </w:t>
      </w:r>
      <w:r>
        <w:rPr>
          <w:sz w:val="20"/>
        </w:rPr>
        <w:t>hechos,</w:t>
      </w:r>
      <w:r>
        <w:rPr>
          <w:spacing w:val="-8"/>
          <w:sz w:val="20"/>
        </w:rPr>
        <w:t> </w:t>
      </w:r>
      <w:r>
        <w:rPr>
          <w:sz w:val="20"/>
        </w:rPr>
        <w:t>la</w:t>
      </w:r>
      <w:r>
        <w:rPr>
          <w:spacing w:val="-10"/>
          <w:sz w:val="20"/>
        </w:rPr>
        <w:t> </w:t>
      </w:r>
      <w:r>
        <w:rPr>
          <w:sz w:val="20"/>
        </w:rPr>
        <w:t>Corte</w:t>
      </w:r>
      <w:r>
        <w:rPr>
          <w:spacing w:val="-9"/>
          <w:sz w:val="20"/>
        </w:rPr>
        <w:t> </w:t>
      </w:r>
      <w:r>
        <w:rPr>
          <w:sz w:val="20"/>
        </w:rPr>
        <w:t>debe</w:t>
      </w:r>
      <w:r>
        <w:rPr>
          <w:spacing w:val="-9"/>
          <w:sz w:val="20"/>
        </w:rPr>
        <w:t> </w:t>
      </w:r>
      <w:r>
        <w:rPr>
          <w:sz w:val="20"/>
        </w:rPr>
        <w:t>hacer</w:t>
      </w:r>
      <w:r>
        <w:rPr>
          <w:spacing w:val="-10"/>
          <w:sz w:val="20"/>
        </w:rPr>
        <w:t> </w:t>
      </w:r>
      <w:r>
        <w:rPr>
          <w:sz w:val="20"/>
        </w:rPr>
        <w:t>referencia</w:t>
      </w:r>
      <w:r>
        <w:rPr>
          <w:spacing w:val="-10"/>
          <w:sz w:val="20"/>
        </w:rPr>
        <w:t> </w:t>
      </w:r>
      <w:r>
        <w:rPr>
          <w:sz w:val="20"/>
        </w:rPr>
        <w:t>al impacto</w:t>
      </w:r>
      <w:r>
        <w:rPr>
          <w:spacing w:val="-7"/>
          <w:sz w:val="20"/>
        </w:rPr>
        <w:t> </w:t>
      </w:r>
      <w:r>
        <w:rPr>
          <w:sz w:val="20"/>
        </w:rPr>
        <w:t>de</w:t>
      </w:r>
      <w:r>
        <w:rPr>
          <w:spacing w:val="-7"/>
          <w:sz w:val="20"/>
        </w:rPr>
        <w:t> </w:t>
      </w:r>
      <w:r>
        <w:rPr>
          <w:sz w:val="20"/>
        </w:rPr>
        <w:t>la</w:t>
      </w:r>
      <w:r>
        <w:rPr>
          <w:spacing w:val="-7"/>
          <w:sz w:val="20"/>
        </w:rPr>
        <w:t> </w:t>
      </w:r>
      <w:r>
        <w:rPr>
          <w:sz w:val="20"/>
        </w:rPr>
        <w:t>inactividad</w:t>
      </w:r>
      <w:r>
        <w:rPr>
          <w:spacing w:val="-7"/>
          <w:sz w:val="20"/>
        </w:rPr>
        <w:t> </w:t>
      </w:r>
      <w:r>
        <w:rPr>
          <w:sz w:val="20"/>
        </w:rPr>
        <w:t>procesal</w:t>
      </w:r>
      <w:r>
        <w:rPr>
          <w:spacing w:val="-6"/>
          <w:sz w:val="20"/>
        </w:rPr>
        <w:t> </w:t>
      </w:r>
      <w:r>
        <w:rPr>
          <w:sz w:val="20"/>
        </w:rPr>
        <w:t>del</w:t>
      </w:r>
      <w:r>
        <w:rPr>
          <w:spacing w:val="-8"/>
          <w:sz w:val="20"/>
        </w:rPr>
        <w:t> </w:t>
      </w:r>
      <w:r>
        <w:rPr>
          <w:sz w:val="20"/>
        </w:rPr>
        <w:t>Estado</w:t>
      </w:r>
      <w:r>
        <w:rPr>
          <w:spacing w:val="-7"/>
          <w:sz w:val="20"/>
        </w:rPr>
        <w:t> </w:t>
      </w:r>
      <w:r>
        <w:rPr>
          <w:sz w:val="20"/>
        </w:rPr>
        <w:t>derivada</w:t>
      </w:r>
      <w:r>
        <w:rPr>
          <w:spacing w:val="-7"/>
          <w:sz w:val="20"/>
        </w:rPr>
        <w:t> </w:t>
      </w:r>
      <w:r>
        <w:rPr>
          <w:sz w:val="20"/>
        </w:rPr>
        <w:t>de</w:t>
      </w:r>
      <w:r>
        <w:rPr>
          <w:spacing w:val="-7"/>
          <w:sz w:val="20"/>
        </w:rPr>
        <w:t> </w:t>
      </w:r>
      <w:r>
        <w:rPr>
          <w:sz w:val="20"/>
        </w:rPr>
        <w:t>su</w:t>
      </w:r>
      <w:r>
        <w:rPr>
          <w:spacing w:val="-6"/>
          <w:sz w:val="20"/>
        </w:rPr>
        <w:t> </w:t>
      </w:r>
      <w:r>
        <w:rPr>
          <w:sz w:val="20"/>
        </w:rPr>
        <w:t>abstención</w:t>
      </w:r>
      <w:r>
        <w:rPr>
          <w:spacing w:val="-6"/>
          <w:sz w:val="20"/>
        </w:rPr>
        <w:t> </w:t>
      </w:r>
      <w:r>
        <w:rPr>
          <w:sz w:val="20"/>
        </w:rPr>
        <w:t>de</w:t>
      </w:r>
      <w:r>
        <w:rPr>
          <w:spacing w:val="-7"/>
          <w:sz w:val="20"/>
        </w:rPr>
        <w:t> </w:t>
      </w:r>
      <w:r>
        <w:rPr>
          <w:sz w:val="20"/>
        </w:rPr>
        <w:t>participar</w:t>
      </w:r>
      <w:r>
        <w:rPr>
          <w:spacing w:val="-7"/>
          <w:sz w:val="20"/>
        </w:rPr>
        <w:t> </w:t>
      </w:r>
      <w:r>
        <w:rPr>
          <w:sz w:val="20"/>
        </w:rPr>
        <w:t>en el presente procedimiento. A este respecto, en principio, la inactividad procesal no genera una sanción contra las partes, en sentido estricto, ni afecta el desarrollo del proceso. Sin embargo, la decisión de no ejercer el derecho a la defensa en forma completa ni llevar a cabo las actuaciones procesales en interés propio puede acarrear consecuencias en cuanto a la determinación de su responsabilidad en el</w:t>
      </w:r>
      <w:r>
        <w:rPr>
          <w:spacing w:val="-20"/>
          <w:sz w:val="20"/>
        </w:rPr>
        <w:t> </w:t>
      </w:r>
      <w:r>
        <w:rPr>
          <w:sz w:val="20"/>
        </w:rPr>
        <w:t>caso</w:t>
      </w:r>
      <w:hyperlink w:history="true" w:anchor="_bookmark20">
        <w:r>
          <w:rPr>
            <w:position w:val="7"/>
            <w:sz w:val="13"/>
          </w:rPr>
          <w:t>12</w:t>
        </w:r>
      </w:hyperlink>
      <w:r>
        <w:rPr>
          <w:sz w:val="20"/>
        </w:rPr>
        <w:t>.</w:t>
      </w:r>
    </w:p>
    <w:p>
      <w:pPr>
        <w:pStyle w:val="BodyText"/>
        <w:spacing w:before="7"/>
        <w:rPr>
          <w:sz w:val="19"/>
        </w:rPr>
      </w:pPr>
    </w:p>
    <w:p>
      <w:pPr>
        <w:pStyle w:val="ListParagraph"/>
        <w:numPr>
          <w:ilvl w:val="0"/>
          <w:numId w:val="10"/>
        </w:numPr>
        <w:tabs>
          <w:tab w:pos="690" w:val="left" w:leader="none"/>
        </w:tabs>
        <w:spacing w:line="240" w:lineRule="auto" w:before="0" w:after="0"/>
        <w:ind w:left="121" w:right="115" w:firstLine="0"/>
        <w:jc w:val="both"/>
        <w:rPr>
          <w:sz w:val="20"/>
        </w:rPr>
      </w:pPr>
      <w:r>
        <w:rPr>
          <w:sz w:val="20"/>
        </w:rPr>
        <w:t>En este sentido, cabe recordar lo estipulado en el artículo 41.3 del Reglamento, el cual establece que la Corte “podrá considerar aceptados aquellos hechos que no hayan sido expresamente negados y las pretensiones que no hayan sido expresamente controvertidas”. Concretamente, la Corte ha considerado que cuando el Estado no contesta</w:t>
      </w:r>
      <w:r>
        <w:rPr>
          <w:spacing w:val="-15"/>
          <w:sz w:val="20"/>
        </w:rPr>
        <w:t> </w:t>
      </w:r>
      <w:r>
        <w:rPr>
          <w:sz w:val="20"/>
        </w:rPr>
        <w:t>la</w:t>
      </w:r>
      <w:r>
        <w:rPr>
          <w:spacing w:val="-16"/>
          <w:sz w:val="20"/>
        </w:rPr>
        <w:t> </w:t>
      </w:r>
      <w:r>
        <w:rPr>
          <w:sz w:val="20"/>
        </w:rPr>
        <w:t>demanda</w:t>
      </w:r>
      <w:r>
        <w:rPr>
          <w:spacing w:val="-17"/>
          <w:sz w:val="20"/>
        </w:rPr>
        <w:t> </w:t>
      </w:r>
      <w:r>
        <w:rPr>
          <w:sz w:val="20"/>
        </w:rPr>
        <w:t>de</w:t>
      </w:r>
      <w:r>
        <w:rPr>
          <w:spacing w:val="-14"/>
          <w:sz w:val="20"/>
        </w:rPr>
        <w:t> </w:t>
      </w:r>
      <w:r>
        <w:rPr>
          <w:sz w:val="20"/>
        </w:rPr>
        <w:t>manera</w:t>
      </w:r>
      <w:r>
        <w:rPr>
          <w:spacing w:val="-15"/>
          <w:sz w:val="20"/>
        </w:rPr>
        <w:t> </w:t>
      </w:r>
      <w:r>
        <w:rPr>
          <w:sz w:val="20"/>
        </w:rPr>
        <w:t>específica,</w:t>
      </w:r>
      <w:r>
        <w:rPr>
          <w:spacing w:val="-16"/>
          <w:sz w:val="20"/>
        </w:rPr>
        <w:t> </w:t>
      </w:r>
      <w:r>
        <w:rPr>
          <w:sz w:val="20"/>
        </w:rPr>
        <w:t>corresponde</w:t>
      </w:r>
      <w:r>
        <w:rPr>
          <w:spacing w:val="-14"/>
          <w:sz w:val="20"/>
        </w:rPr>
        <w:t> </w:t>
      </w:r>
      <w:r>
        <w:rPr>
          <w:sz w:val="20"/>
        </w:rPr>
        <w:t>presumir</w:t>
      </w:r>
      <w:r>
        <w:rPr>
          <w:spacing w:val="-15"/>
          <w:sz w:val="20"/>
        </w:rPr>
        <w:t> </w:t>
      </w:r>
      <w:r>
        <w:rPr>
          <w:sz w:val="20"/>
        </w:rPr>
        <w:t>verdaderos</w:t>
      </w:r>
      <w:r>
        <w:rPr>
          <w:spacing w:val="-15"/>
          <w:sz w:val="20"/>
        </w:rPr>
        <w:t> </w:t>
      </w:r>
      <w:r>
        <w:rPr>
          <w:sz w:val="20"/>
        </w:rPr>
        <w:t>los</w:t>
      </w:r>
      <w:r>
        <w:rPr>
          <w:spacing w:val="-16"/>
          <w:sz w:val="20"/>
        </w:rPr>
        <w:t> </w:t>
      </w:r>
      <w:r>
        <w:rPr>
          <w:sz w:val="20"/>
        </w:rPr>
        <w:t>hechos sobre los cuales guardó silencio, siempre que de las pruebas presentadas en el proceso se puedan inferir conclusiones</w:t>
      </w:r>
      <w:r>
        <w:rPr>
          <w:spacing w:val="-4"/>
          <w:sz w:val="20"/>
        </w:rPr>
        <w:t> </w:t>
      </w:r>
      <w:r>
        <w:rPr>
          <w:sz w:val="20"/>
        </w:rPr>
        <w:t>consistentes</w:t>
      </w:r>
      <w:hyperlink w:history="true" w:anchor="_bookmark21">
        <w:r>
          <w:rPr>
            <w:position w:val="7"/>
            <w:sz w:val="13"/>
          </w:rPr>
          <w:t>13</w:t>
        </w:r>
      </w:hyperlink>
      <w:r>
        <w:rPr>
          <w:sz w:val="20"/>
        </w:rPr>
        <w:t>.</w:t>
      </w:r>
    </w:p>
    <w:p>
      <w:pPr>
        <w:pStyle w:val="BodyText"/>
        <w:spacing w:before="7"/>
        <w:rPr>
          <w:sz w:val="19"/>
        </w:rPr>
      </w:pPr>
    </w:p>
    <w:p>
      <w:pPr>
        <w:pStyle w:val="ListParagraph"/>
        <w:numPr>
          <w:ilvl w:val="0"/>
          <w:numId w:val="10"/>
        </w:numPr>
        <w:tabs>
          <w:tab w:pos="690" w:val="left" w:leader="none"/>
        </w:tabs>
        <w:spacing w:line="240" w:lineRule="auto" w:before="1" w:after="0"/>
        <w:ind w:left="121" w:right="117" w:firstLine="0"/>
        <w:jc w:val="both"/>
        <w:rPr>
          <w:sz w:val="20"/>
        </w:rPr>
      </w:pPr>
      <w:r>
        <w:rPr>
          <w:sz w:val="20"/>
        </w:rPr>
        <w:t>En vista de lo anterior, la Corte examinará el conjunto de la prueba y los argumentos sometidos a su consideración por la Comisión y los representantes de las presuntas víctimas, así como cualquier otra prueba documental o de otra índole que pueda ser relevante en el presente caso y que haya sido recabada por el propio Tribunal</w:t>
      </w:r>
      <w:hyperlink w:history="true" w:anchor="_bookmark22">
        <w:r>
          <w:rPr>
            <w:position w:val="7"/>
            <w:sz w:val="13"/>
          </w:rPr>
          <w:t>14</w:t>
        </w:r>
      </w:hyperlink>
      <w:r>
        <w:rPr>
          <w:sz w:val="20"/>
        </w:rPr>
        <w:t>.</w:t>
      </w:r>
    </w:p>
    <w:p>
      <w:pPr>
        <w:pStyle w:val="BodyText"/>
        <w:spacing w:before="8"/>
        <w:rPr>
          <w:sz w:val="19"/>
        </w:rPr>
      </w:pPr>
    </w:p>
    <w:p>
      <w:pPr>
        <w:pStyle w:val="ListParagraph"/>
        <w:numPr>
          <w:ilvl w:val="0"/>
          <w:numId w:val="10"/>
        </w:numPr>
        <w:tabs>
          <w:tab w:pos="690" w:val="left" w:leader="none"/>
        </w:tabs>
        <w:spacing w:line="240" w:lineRule="auto" w:before="0" w:after="0"/>
        <w:ind w:left="121" w:right="117" w:firstLine="0"/>
        <w:jc w:val="both"/>
        <w:rPr>
          <w:sz w:val="20"/>
        </w:rPr>
      </w:pPr>
      <w:r>
        <w:rPr>
          <w:sz w:val="20"/>
        </w:rPr>
        <w:t>De</w:t>
      </w:r>
      <w:r>
        <w:rPr>
          <w:spacing w:val="-11"/>
          <w:sz w:val="20"/>
        </w:rPr>
        <w:t> </w:t>
      </w:r>
      <w:r>
        <w:rPr>
          <w:sz w:val="20"/>
        </w:rPr>
        <w:t>esta</w:t>
      </w:r>
      <w:r>
        <w:rPr>
          <w:spacing w:val="-11"/>
          <w:sz w:val="20"/>
        </w:rPr>
        <w:t> </w:t>
      </w:r>
      <w:r>
        <w:rPr>
          <w:sz w:val="20"/>
        </w:rPr>
        <w:t>forma,</w:t>
      </w:r>
      <w:r>
        <w:rPr>
          <w:spacing w:val="-10"/>
          <w:sz w:val="20"/>
        </w:rPr>
        <w:t> </w:t>
      </w:r>
      <w:r>
        <w:rPr>
          <w:sz w:val="20"/>
        </w:rPr>
        <w:t>en</w:t>
      </w:r>
      <w:r>
        <w:rPr>
          <w:spacing w:val="-11"/>
          <w:sz w:val="20"/>
        </w:rPr>
        <w:t> </w:t>
      </w:r>
      <w:r>
        <w:rPr>
          <w:sz w:val="20"/>
        </w:rPr>
        <w:t>el</w:t>
      </w:r>
      <w:r>
        <w:rPr>
          <w:spacing w:val="-10"/>
          <w:sz w:val="20"/>
        </w:rPr>
        <w:t> </w:t>
      </w:r>
      <w:r>
        <w:rPr>
          <w:sz w:val="20"/>
        </w:rPr>
        <w:t>presente</w:t>
      </w:r>
      <w:r>
        <w:rPr>
          <w:spacing w:val="-10"/>
          <w:sz w:val="20"/>
        </w:rPr>
        <w:t> </w:t>
      </w:r>
      <w:r>
        <w:rPr>
          <w:sz w:val="20"/>
        </w:rPr>
        <w:t>capítulo</w:t>
      </w:r>
      <w:r>
        <w:rPr>
          <w:spacing w:val="-11"/>
          <w:sz w:val="20"/>
        </w:rPr>
        <w:t> </w:t>
      </w:r>
      <w:r>
        <w:rPr>
          <w:sz w:val="20"/>
        </w:rPr>
        <w:t>la</w:t>
      </w:r>
      <w:r>
        <w:rPr>
          <w:spacing w:val="-11"/>
          <w:sz w:val="20"/>
        </w:rPr>
        <w:t> </w:t>
      </w:r>
      <w:r>
        <w:rPr>
          <w:sz w:val="20"/>
        </w:rPr>
        <w:t>Corte</w:t>
      </w:r>
      <w:r>
        <w:rPr>
          <w:spacing w:val="-11"/>
          <w:sz w:val="20"/>
        </w:rPr>
        <w:t> </w:t>
      </w:r>
      <w:r>
        <w:rPr>
          <w:sz w:val="20"/>
        </w:rPr>
        <w:t>establecerá</w:t>
      </w:r>
      <w:r>
        <w:rPr>
          <w:spacing w:val="-12"/>
          <w:sz w:val="20"/>
        </w:rPr>
        <w:t> </w:t>
      </w:r>
      <w:r>
        <w:rPr>
          <w:sz w:val="20"/>
        </w:rPr>
        <w:t>los</w:t>
      </w:r>
      <w:r>
        <w:rPr>
          <w:spacing w:val="-10"/>
          <w:sz w:val="20"/>
        </w:rPr>
        <w:t> </w:t>
      </w:r>
      <w:r>
        <w:rPr>
          <w:sz w:val="20"/>
        </w:rPr>
        <w:t>hechos</w:t>
      </w:r>
      <w:r>
        <w:rPr>
          <w:spacing w:val="-12"/>
          <w:sz w:val="20"/>
        </w:rPr>
        <w:t> </w:t>
      </w:r>
      <w:r>
        <w:rPr>
          <w:sz w:val="20"/>
        </w:rPr>
        <w:t>del</w:t>
      </w:r>
      <w:r>
        <w:rPr>
          <w:spacing w:val="-10"/>
          <w:sz w:val="20"/>
        </w:rPr>
        <w:t> </w:t>
      </w:r>
      <w:r>
        <w:rPr>
          <w:sz w:val="20"/>
        </w:rPr>
        <w:t>caso</w:t>
      </w:r>
      <w:r>
        <w:rPr>
          <w:spacing w:val="-11"/>
          <w:sz w:val="20"/>
        </w:rPr>
        <w:t> </w:t>
      </w:r>
      <w:r>
        <w:rPr>
          <w:sz w:val="20"/>
        </w:rPr>
        <w:t>con base</w:t>
      </w:r>
      <w:r>
        <w:rPr>
          <w:spacing w:val="-6"/>
          <w:sz w:val="20"/>
        </w:rPr>
        <w:t> </w:t>
      </w:r>
      <w:r>
        <w:rPr>
          <w:sz w:val="20"/>
        </w:rPr>
        <w:t>en</w:t>
      </w:r>
      <w:r>
        <w:rPr>
          <w:spacing w:val="-6"/>
          <w:sz w:val="20"/>
        </w:rPr>
        <w:t> </w:t>
      </w:r>
      <w:r>
        <w:rPr>
          <w:sz w:val="20"/>
        </w:rPr>
        <w:t>el</w:t>
      </w:r>
      <w:r>
        <w:rPr>
          <w:spacing w:val="-8"/>
          <w:sz w:val="20"/>
        </w:rPr>
        <w:t> </w:t>
      </w:r>
      <w:r>
        <w:rPr>
          <w:sz w:val="20"/>
        </w:rPr>
        <w:t>marco</w:t>
      </w:r>
      <w:r>
        <w:rPr>
          <w:spacing w:val="-6"/>
          <w:sz w:val="20"/>
        </w:rPr>
        <w:t> </w:t>
      </w:r>
      <w:r>
        <w:rPr>
          <w:sz w:val="20"/>
        </w:rPr>
        <w:t>fáctico</w:t>
      </w:r>
      <w:r>
        <w:rPr>
          <w:spacing w:val="-6"/>
          <w:sz w:val="20"/>
        </w:rPr>
        <w:t> </w:t>
      </w:r>
      <w:r>
        <w:rPr>
          <w:sz w:val="20"/>
        </w:rPr>
        <w:t>sometido</w:t>
      </w:r>
      <w:r>
        <w:rPr>
          <w:spacing w:val="-7"/>
          <w:sz w:val="20"/>
        </w:rPr>
        <w:t> </w:t>
      </w:r>
      <w:r>
        <w:rPr>
          <w:sz w:val="20"/>
        </w:rPr>
        <w:t>a</w:t>
      </w:r>
      <w:r>
        <w:rPr>
          <w:spacing w:val="-6"/>
          <w:sz w:val="20"/>
        </w:rPr>
        <w:t> </w:t>
      </w:r>
      <w:r>
        <w:rPr>
          <w:sz w:val="20"/>
        </w:rPr>
        <w:t>su</w:t>
      </w:r>
      <w:r>
        <w:rPr>
          <w:spacing w:val="-6"/>
          <w:sz w:val="20"/>
        </w:rPr>
        <w:t> </w:t>
      </w:r>
      <w:r>
        <w:rPr>
          <w:sz w:val="20"/>
        </w:rPr>
        <w:t>conocimiento</w:t>
      </w:r>
      <w:r>
        <w:rPr>
          <w:spacing w:val="-6"/>
          <w:sz w:val="20"/>
        </w:rPr>
        <w:t> </w:t>
      </w:r>
      <w:r>
        <w:rPr>
          <w:sz w:val="20"/>
        </w:rPr>
        <w:t>por</w:t>
      </w:r>
      <w:r>
        <w:rPr>
          <w:spacing w:val="-7"/>
          <w:sz w:val="20"/>
        </w:rPr>
        <w:t> </w:t>
      </w:r>
      <w:r>
        <w:rPr>
          <w:sz w:val="20"/>
        </w:rPr>
        <w:t>la</w:t>
      </w:r>
      <w:r>
        <w:rPr>
          <w:spacing w:val="-6"/>
          <w:sz w:val="20"/>
        </w:rPr>
        <w:t> </w:t>
      </w:r>
      <w:r>
        <w:rPr>
          <w:sz w:val="20"/>
        </w:rPr>
        <w:t>Comisión</w:t>
      </w:r>
      <w:r>
        <w:rPr>
          <w:spacing w:val="-8"/>
          <w:sz w:val="20"/>
        </w:rPr>
        <w:t> </w:t>
      </w:r>
      <w:r>
        <w:rPr>
          <w:sz w:val="20"/>
        </w:rPr>
        <w:t>Interamericana</w:t>
      </w:r>
      <w:r>
        <w:rPr>
          <w:spacing w:val="-8"/>
          <w:sz w:val="20"/>
        </w:rPr>
        <w:t> </w:t>
      </w:r>
      <w:r>
        <w:rPr>
          <w:sz w:val="20"/>
        </w:rPr>
        <w:t>en relación con los siguientes aspectos: (A) El contexto institucional y de inseguridad civil en Haití; (B) los alegados atentados y amenazas sufridos por el señor Willer Baptiste y su familia y (C) las acciones intentadas por el señor Baptiste para obtener protección judicial.</w:t>
      </w:r>
    </w:p>
    <w:p>
      <w:pPr>
        <w:pStyle w:val="BodyText"/>
        <w:spacing w:before="6"/>
        <w:rPr>
          <w:sz w:val="11"/>
        </w:rPr>
      </w:pPr>
    </w:p>
    <w:p>
      <w:pPr>
        <w:pStyle w:val="Heading2"/>
        <w:numPr>
          <w:ilvl w:val="1"/>
          <w:numId w:val="10"/>
        </w:numPr>
        <w:tabs>
          <w:tab w:pos="1410" w:val="left" w:leader="none"/>
        </w:tabs>
        <w:spacing w:line="240" w:lineRule="auto" w:before="100" w:after="0"/>
        <w:ind w:left="1409" w:right="0" w:hanging="360"/>
        <w:jc w:val="left"/>
        <w:rPr>
          <w:i/>
        </w:rPr>
      </w:pPr>
      <w:bookmarkStart w:name="A. El contexto institucional y de insegu" w:id="31"/>
      <w:bookmarkEnd w:id="31"/>
      <w:r>
        <w:rPr>
          <w:b w:val="0"/>
          <w:i w:val="0"/>
        </w:rPr>
      </w:r>
      <w:bookmarkStart w:name="_bookmark19" w:id="32"/>
      <w:bookmarkEnd w:id="32"/>
      <w:r>
        <w:rPr>
          <w:b w:val="0"/>
          <w:i w:val="0"/>
        </w:rPr>
      </w:r>
      <w:bookmarkStart w:name="_bookmark19" w:id="33"/>
      <w:bookmarkEnd w:id="33"/>
      <w:r>
        <w:rPr>
          <w:i/>
        </w:rPr>
        <w:t>El</w:t>
      </w:r>
      <w:r>
        <w:rPr>
          <w:i/>
        </w:rPr>
        <w:t> contexto institucional y de inseguridad civil en</w:t>
      </w:r>
      <w:r>
        <w:rPr>
          <w:i/>
          <w:spacing w:val="-24"/>
        </w:rPr>
        <w:t> </w:t>
      </w:r>
      <w:r>
        <w:rPr>
          <w:i/>
        </w:rPr>
        <w:t>Haití</w:t>
      </w:r>
    </w:p>
    <w:p>
      <w:pPr>
        <w:pStyle w:val="BodyText"/>
        <w:spacing w:before="7"/>
        <w:rPr>
          <w:b/>
          <w:i/>
          <w:sz w:val="19"/>
        </w:rPr>
      </w:pPr>
    </w:p>
    <w:p>
      <w:pPr>
        <w:pStyle w:val="ListParagraph"/>
        <w:numPr>
          <w:ilvl w:val="0"/>
          <w:numId w:val="10"/>
        </w:numPr>
        <w:tabs>
          <w:tab w:pos="690" w:val="left" w:leader="none"/>
        </w:tabs>
        <w:spacing w:line="240" w:lineRule="auto" w:before="0" w:after="0"/>
        <w:ind w:left="121" w:right="116" w:firstLine="0"/>
        <w:jc w:val="both"/>
        <w:rPr>
          <w:sz w:val="20"/>
        </w:rPr>
      </w:pPr>
      <w:r>
        <w:rPr>
          <w:sz w:val="20"/>
        </w:rPr>
        <w:t>Esta</w:t>
      </w:r>
      <w:r>
        <w:rPr>
          <w:spacing w:val="-19"/>
          <w:sz w:val="20"/>
        </w:rPr>
        <w:t> </w:t>
      </w:r>
      <w:r>
        <w:rPr>
          <w:sz w:val="20"/>
        </w:rPr>
        <w:t>Corte</w:t>
      </w:r>
      <w:r>
        <w:rPr>
          <w:spacing w:val="-18"/>
          <w:sz w:val="20"/>
        </w:rPr>
        <w:t> </w:t>
      </w:r>
      <w:r>
        <w:rPr>
          <w:sz w:val="20"/>
        </w:rPr>
        <w:t>ya</w:t>
      </w:r>
      <w:r>
        <w:rPr>
          <w:spacing w:val="-18"/>
          <w:sz w:val="20"/>
        </w:rPr>
        <w:t> </w:t>
      </w:r>
      <w:r>
        <w:rPr>
          <w:sz w:val="20"/>
        </w:rPr>
        <w:t>se</w:t>
      </w:r>
      <w:r>
        <w:rPr>
          <w:spacing w:val="-18"/>
          <w:sz w:val="20"/>
        </w:rPr>
        <w:t> </w:t>
      </w:r>
      <w:r>
        <w:rPr>
          <w:sz w:val="20"/>
        </w:rPr>
        <w:t>ha</w:t>
      </w:r>
      <w:r>
        <w:rPr>
          <w:spacing w:val="-19"/>
          <w:sz w:val="20"/>
        </w:rPr>
        <w:t> </w:t>
      </w:r>
      <w:r>
        <w:rPr>
          <w:sz w:val="20"/>
        </w:rPr>
        <w:t>referido</w:t>
      </w:r>
      <w:r>
        <w:rPr>
          <w:spacing w:val="-18"/>
          <w:sz w:val="20"/>
        </w:rPr>
        <w:t> </w:t>
      </w:r>
      <w:r>
        <w:rPr>
          <w:sz w:val="20"/>
        </w:rPr>
        <w:t>al</w:t>
      </w:r>
      <w:r>
        <w:rPr>
          <w:spacing w:val="-18"/>
          <w:sz w:val="20"/>
        </w:rPr>
        <w:t> </w:t>
      </w:r>
      <w:r>
        <w:rPr>
          <w:sz w:val="20"/>
        </w:rPr>
        <w:t>contexto</w:t>
      </w:r>
      <w:r>
        <w:rPr>
          <w:spacing w:val="-18"/>
          <w:sz w:val="20"/>
        </w:rPr>
        <w:t> </w:t>
      </w:r>
      <w:r>
        <w:rPr>
          <w:sz w:val="20"/>
        </w:rPr>
        <w:t>de</w:t>
      </w:r>
      <w:r>
        <w:rPr>
          <w:spacing w:val="-18"/>
          <w:sz w:val="20"/>
        </w:rPr>
        <w:t> </w:t>
      </w:r>
      <w:r>
        <w:rPr>
          <w:sz w:val="20"/>
        </w:rPr>
        <w:t>polarización</w:t>
      </w:r>
      <w:r>
        <w:rPr>
          <w:spacing w:val="-18"/>
          <w:sz w:val="20"/>
        </w:rPr>
        <w:t> </w:t>
      </w:r>
      <w:r>
        <w:rPr>
          <w:sz w:val="20"/>
        </w:rPr>
        <w:t>política,</w:t>
      </w:r>
      <w:r>
        <w:rPr>
          <w:spacing w:val="-18"/>
          <w:sz w:val="20"/>
        </w:rPr>
        <w:t> </w:t>
      </w:r>
      <w:r>
        <w:rPr>
          <w:sz w:val="20"/>
        </w:rPr>
        <w:t>inseguridad</w:t>
      </w:r>
      <w:r>
        <w:rPr>
          <w:spacing w:val="-17"/>
          <w:sz w:val="20"/>
        </w:rPr>
        <w:t> </w:t>
      </w:r>
      <w:r>
        <w:rPr>
          <w:sz w:val="20"/>
        </w:rPr>
        <w:t>pública y deficiencia institucional en Haití desde la década de los 90 y que se acentuó en la década siguiente</w:t>
      </w:r>
      <w:hyperlink w:history="true" w:anchor="_bookmark23">
        <w:r>
          <w:rPr>
            <w:position w:val="7"/>
            <w:sz w:val="13"/>
          </w:rPr>
          <w:t>15</w:t>
        </w:r>
      </w:hyperlink>
      <w:r>
        <w:rPr>
          <w:sz w:val="20"/>
        </w:rPr>
        <w:t>. En este sentido, en el año 2007, la Comisión realizó una visita </w:t>
      </w:r>
      <w:r>
        <w:rPr>
          <w:i/>
          <w:sz w:val="20"/>
        </w:rPr>
        <w:t>in </w:t>
      </w:r>
      <w:r>
        <w:rPr>
          <w:i/>
          <w:sz w:val="20"/>
        </w:rPr>
        <w:t>loco</w:t>
      </w:r>
      <w:r>
        <w:rPr>
          <w:i/>
          <w:spacing w:val="-9"/>
          <w:sz w:val="20"/>
        </w:rPr>
        <w:t> </w:t>
      </w:r>
      <w:r>
        <w:rPr>
          <w:sz w:val="20"/>
        </w:rPr>
        <w:t>en</w:t>
      </w:r>
      <w:r>
        <w:rPr>
          <w:spacing w:val="-8"/>
          <w:sz w:val="20"/>
        </w:rPr>
        <w:t> </w:t>
      </w:r>
      <w:r>
        <w:rPr>
          <w:sz w:val="20"/>
        </w:rPr>
        <w:t>donde</w:t>
      </w:r>
      <w:r>
        <w:rPr>
          <w:spacing w:val="-7"/>
          <w:sz w:val="20"/>
        </w:rPr>
        <w:t> </w:t>
      </w:r>
      <w:r>
        <w:rPr>
          <w:sz w:val="20"/>
        </w:rPr>
        <w:t>constató</w:t>
      </w:r>
      <w:r>
        <w:rPr>
          <w:spacing w:val="-10"/>
          <w:sz w:val="20"/>
        </w:rPr>
        <w:t> </w:t>
      </w:r>
      <w:r>
        <w:rPr>
          <w:sz w:val="20"/>
        </w:rPr>
        <w:t>“el</w:t>
      </w:r>
      <w:r>
        <w:rPr>
          <w:spacing w:val="-9"/>
          <w:sz w:val="20"/>
        </w:rPr>
        <w:t> </w:t>
      </w:r>
      <w:r>
        <w:rPr>
          <w:sz w:val="20"/>
        </w:rPr>
        <w:t>agudo</w:t>
      </w:r>
      <w:r>
        <w:rPr>
          <w:spacing w:val="-8"/>
          <w:sz w:val="20"/>
        </w:rPr>
        <w:t> </w:t>
      </w:r>
      <w:r>
        <w:rPr>
          <w:sz w:val="20"/>
        </w:rPr>
        <w:t>deterioro</w:t>
      </w:r>
      <w:r>
        <w:rPr>
          <w:spacing w:val="-8"/>
          <w:sz w:val="20"/>
        </w:rPr>
        <w:t> </w:t>
      </w:r>
      <w:r>
        <w:rPr>
          <w:sz w:val="20"/>
        </w:rPr>
        <w:t>de</w:t>
      </w:r>
      <w:r>
        <w:rPr>
          <w:spacing w:val="-7"/>
          <w:sz w:val="20"/>
        </w:rPr>
        <w:t> </w:t>
      </w:r>
      <w:r>
        <w:rPr>
          <w:sz w:val="20"/>
        </w:rPr>
        <w:t>la</w:t>
      </w:r>
      <w:r>
        <w:rPr>
          <w:spacing w:val="-8"/>
          <w:sz w:val="20"/>
        </w:rPr>
        <w:t> </w:t>
      </w:r>
      <w:r>
        <w:rPr>
          <w:sz w:val="20"/>
        </w:rPr>
        <w:t>seguridad</w:t>
      </w:r>
      <w:r>
        <w:rPr>
          <w:spacing w:val="-9"/>
          <w:sz w:val="20"/>
        </w:rPr>
        <w:t> </w:t>
      </w:r>
      <w:r>
        <w:rPr>
          <w:sz w:val="20"/>
        </w:rPr>
        <w:t>pública,</w:t>
      </w:r>
      <w:r>
        <w:rPr>
          <w:spacing w:val="-9"/>
          <w:sz w:val="20"/>
        </w:rPr>
        <w:t> </w:t>
      </w:r>
      <w:r>
        <w:rPr>
          <w:sz w:val="20"/>
        </w:rPr>
        <w:t>debido</w:t>
      </w:r>
      <w:r>
        <w:rPr>
          <w:spacing w:val="-8"/>
          <w:sz w:val="20"/>
        </w:rPr>
        <w:t> </w:t>
      </w:r>
      <w:r>
        <w:rPr>
          <w:sz w:val="20"/>
        </w:rPr>
        <w:t>a</w:t>
      </w:r>
      <w:r>
        <w:rPr>
          <w:spacing w:val="-8"/>
          <w:sz w:val="20"/>
        </w:rPr>
        <w:t> </w:t>
      </w:r>
      <w:r>
        <w:rPr>
          <w:sz w:val="20"/>
        </w:rPr>
        <w:t>la</w:t>
      </w:r>
      <w:r>
        <w:rPr>
          <w:spacing w:val="-10"/>
          <w:sz w:val="20"/>
        </w:rPr>
        <w:t> </w:t>
      </w:r>
      <w:r>
        <w:rPr>
          <w:sz w:val="20"/>
        </w:rPr>
        <w:t>violencia</w:t>
      </w:r>
    </w:p>
    <w:p>
      <w:pPr>
        <w:pStyle w:val="BodyText"/>
        <w:spacing w:before="10"/>
        <w:rPr>
          <w:sz w:val="19"/>
        </w:rPr>
      </w:pPr>
      <w:r>
        <w:rPr/>
        <w:pict>
          <v:line style="position:absolute;mso-position-horizontal-relative:page;mso-position-vertical-relative:paragraph;z-index:1120;mso-wrap-distance-left:0;mso-wrap-distance-right:0" from="85.080002pt,14.299738pt" to="229.080002pt,14.299738pt" stroked="true" strokeweight=".599pt" strokecolor="#000000">
            <v:stroke dashstyle="solid"/>
            <w10:wrap type="topAndBottom"/>
          </v:line>
        </w:pict>
      </w:r>
    </w:p>
    <w:p>
      <w:pPr>
        <w:spacing w:before="67"/>
        <w:ind w:left="121" w:right="119" w:firstLine="0"/>
        <w:jc w:val="both"/>
        <w:rPr>
          <w:sz w:val="16"/>
        </w:rPr>
      </w:pPr>
      <w:bookmarkStart w:name="_bookmark20" w:id="34"/>
      <w:bookmarkEnd w:id="34"/>
      <w:r>
        <w:rPr/>
      </w:r>
      <w:r>
        <w:rPr>
          <w:position w:val="6"/>
          <w:sz w:val="10"/>
        </w:rPr>
        <w:t>12   </w:t>
      </w:r>
      <w:r>
        <w:rPr>
          <w:i/>
          <w:sz w:val="16"/>
        </w:rPr>
        <w:t>Cfr. Caso Ivcher Bronstein Vs. Perú. Fondo, Reparaciones y Costas. </w:t>
      </w:r>
      <w:r>
        <w:rPr>
          <w:sz w:val="16"/>
        </w:rPr>
        <w:t>Sentencia de 6 de febrero de 2001. Serie C No. 74, párrs. 80 y 82, y </w:t>
      </w:r>
      <w:r>
        <w:rPr>
          <w:i/>
          <w:sz w:val="16"/>
        </w:rPr>
        <w:t>Caso Dial y otro Vs. Trinidad y Tobago. Fondo y Reparaciones</w:t>
      </w:r>
      <w:r>
        <w:rPr>
          <w:sz w:val="16"/>
        </w:rPr>
        <w:t>. Sentencia de 21 de noviembre de 2022. Serie C No. 476, párr. 20.</w:t>
      </w:r>
    </w:p>
    <w:p>
      <w:pPr>
        <w:spacing w:before="0"/>
        <w:ind w:left="121" w:right="117" w:firstLine="0"/>
        <w:jc w:val="both"/>
        <w:rPr>
          <w:sz w:val="16"/>
        </w:rPr>
      </w:pPr>
      <w:bookmarkStart w:name="_bookmark21" w:id="35"/>
      <w:bookmarkEnd w:id="35"/>
      <w:r>
        <w:rPr/>
      </w:r>
      <w:r>
        <w:rPr>
          <w:position w:val="6"/>
          <w:sz w:val="10"/>
        </w:rPr>
        <w:t>13        </w:t>
      </w:r>
      <w:r>
        <w:rPr>
          <w:i/>
          <w:sz w:val="16"/>
        </w:rPr>
        <w:t>Cfr. Caso Velásquez Rodríguez Vs. Honduras. Fondo, supra</w:t>
      </w:r>
      <w:r>
        <w:rPr>
          <w:sz w:val="16"/>
        </w:rPr>
        <w:t>, párr. 138, y </w:t>
      </w:r>
      <w:r>
        <w:rPr>
          <w:i/>
          <w:sz w:val="16"/>
        </w:rPr>
        <w:t>Caso Dial y otro Vs. Trinidad   </w:t>
      </w:r>
      <w:r>
        <w:rPr>
          <w:i/>
          <w:sz w:val="16"/>
        </w:rPr>
        <w:t>y Tobago, supra</w:t>
      </w:r>
      <w:r>
        <w:rPr>
          <w:sz w:val="16"/>
        </w:rPr>
        <w:t>, párr.</w:t>
      </w:r>
      <w:r>
        <w:rPr>
          <w:spacing w:val="-9"/>
          <w:sz w:val="16"/>
        </w:rPr>
        <w:t> </w:t>
      </w:r>
      <w:r>
        <w:rPr>
          <w:sz w:val="16"/>
        </w:rPr>
        <w:t>20.</w:t>
      </w:r>
    </w:p>
    <w:p>
      <w:pPr>
        <w:spacing w:before="0"/>
        <w:ind w:left="121" w:right="119" w:firstLine="0"/>
        <w:jc w:val="both"/>
        <w:rPr>
          <w:sz w:val="16"/>
        </w:rPr>
      </w:pPr>
      <w:bookmarkStart w:name="_bookmark22" w:id="36"/>
      <w:bookmarkEnd w:id="36"/>
      <w:r>
        <w:rPr/>
      </w:r>
      <w:r>
        <w:rPr>
          <w:position w:val="6"/>
          <w:sz w:val="10"/>
        </w:rPr>
        <w:t>14 </w:t>
      </w:r>
      <w:r>
        <w:rPr>
          <w:i/>
          <w:sz w:val="16"/>
        </w:rPr>
        <w:t>Cfr. Caso Caesar Vs. Trinidad y Tobago. Fondo, Reparaciones y Costas. </w:t>
      </w:r>
      <w:r>
        <w:rPr>
          <w:sz w:val="16"/>
        </w:rPr>
        <w:t>Sentencia de 11 de marzo de  2005. Serie C No. 123, párr. 39, y </w:t>
      </w:r>
      <w:r>
        <w:rPr>
          <w:i/>
          <w:sz w:val="16"/>
        </w:rPr>
        <w:t>Caso Dial y otro Vs. Trinidad y Tobago, supra</w:t>
      </w:r>
      <w:r>
        <w:rPr>
          <w:sz w:val="16"/>
        </w:rPr>
        <w:t>, párr.</w:t>
      </w:r>
      <w:r>
        <w:rPr>
          <w:spacing w:val="-32"/>
          <w:sz w:val="16"/>
        </w:rPr>
        <w:t> </w:t>
      </w:r>
      <w:r>
        <w:rPr>
          <w:sz w:val="16"/>
        </w:rPr>
        <w:t>20.</w:t>
      </w:r>
    </w:p>
    <w:p>
      <w:pPr>
        <w:spacing w:before="0"/>
        <w:ind w:left="121" w:right="117" w:firstLine="0"/>
        <w:jc w:val="both"/>
        <w:rPr>
          <w:sz w:val="16"/>
        </w:rPr>
      </w:pPr>
      <w:bookmarkStart w:name="_bookmark23" w:id="37"/>
      <w:bookmarkEnd w:id="37"/>
      <w:r>
        <w:rPr/>
      </w:r>
      <w:r>
        <w:rPr>
          <w:position w:val="6"/>
          <w:sz w:val="10"/>
        </w:rPr>
        <w:t>15   </w:t>
      </w:r>
      <w:r>
        <w:rPr>
          <w:i/>
          <w:sz w:val="16"/>
        </w:rPr>
        <w:t>Cfr. Caso Yvon Neptune Vs. Haití. Fondo, Reparaciones y Costas. </w:t>
      </w:r>
      <w:r>
        <w:rPr>
          <w:sz w:val="16"/>
        </w:rPr>
        <w:t>Sentencia de 6 de mayo de 2008.    Serie</w:t>
      </w:r>
      <w:r>
        <w:rPr>
          <w:spacing w:val="-7"/>
          <w:sz w:val="16"/>
        </w:rPr>
        <w:t> </w:t>
      </w:r>
      <w:r>
        <w:rPr>
          <w:sz w:val="16"/>
        </w:rPr>
        <w:t>C</w:t>
      </w:r>
      <w:r>
        <w:rPr>
          <w:spacing w:val="-7"/>
          <w:sz w:val="16"/>
        </w:rPr>
        <w:t> </w:t>
      </w:r>
      <w:r>
        <w:rPr>
          <w:sz w:val="16"/>
        </w:rPr>
        <w:t>No.</w:t>
      </w:r>
      <w:r>
        <w:rPr>
          <w:spacing w:val="-8"/>
          <w:sz w:val="16"/>
        </w:rPr>
        <w:t> </w:t>
      </w:r>
      <w:r>
        <w:rPr>
          <w:sz w:val="16"/>
        </w:rPr>
        <w:t>180,</w:t>
      </w:r>
      <w:r>
        <w:rPr>
          <w:spacing w:val="-8"/>
          <w:sz w:val="16"/>
        </w:rPr>
        <w:t> </w:t>
      </w:r>
      <w:r>
        <w:rPr>
          <w:sz w:val="16"/>
        </w:rPr>
        <w:t>párr.</w:t>
      </w:r>
      <w:r>
        <w:rPr>
          <w:spacing w:val="-7"/>
          <w:sz w:val="16"/>
        </w:rPr>
        <w:t> </w:t>
      </w:r>
      <w:r>
        <w:rPr>
          <w:sz w:val="16"/>
        </w:rPr>
        <w:t>5,</w:t>
      </w:r>
      <w:r>
        <w:rPr>
          <w:spacing w:val="-8"/>
          <w:sz w:val="16"/>
        </w:rPr>
        <w:t> </w:t>
      </w:r>
      <w:r>
        <w:rPr>
          <w:sz w:val="16"/>
        </w:rPr>
        <w:t>y</w:t>
      </w:r>
      <w:r>
        <w:rPr>
          <w:spacing w:val="-7"/>
          <w:sz w:val="16"/>
        </w:rPr>
        <w:t> </w:t>
      </w:r>
      <w:r>
        <w:rPr>
          <w:i/>
          <w:sz w:val="16"/>
        </w:rPr>
        <w:t>Caso</w:t>
      </w:r>
      <w:r>
        <w:rPr>
          <w:i/>
          <w:spacing w:val="-7"/>
          <w:sz w:val="16"/>
        </w:rPr>
        <w:t> </w:t>
      </w:r>
      <w:r>
        <w:rPr>
          <w:i/>
          <w:sz w:val="16"/>
        </w:rPr>
        <w:t>Fleury</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Haití.</w:t>
      </w:r>
      <w:r>
        <w:rPr>
          <w:i/>
          <w:spacing w:val="-8"/>
          <w:sz w:val="16"/>
        </w:rPr>
        <w:t> </w:t>
      </w:r>
      <w:r>
        <w:rPr>
          <w:i/>
          <w:sz w:val="16"/>
        </w:rPr>
        <w:t>Fondo</w:t>
      </w:r>
      <w:r>
        <w:rPr>
          <w:i/>
          <w:spacing w:val="-7"/>
          <w:sz w:val="16"/>
        </w:rPr>
        <w:t> </w:t>
      </w:r>
      <w:r>
        <w:rPr>
          <w:i/>
          <w:sz w:val="16"/>
        </w:rPr>
        <w:t>y</w:t>
      </w:r>
      <w:r>
        <w:rPr>
          <w:i/>
          <w:spacing w:val="-7"/>
          <w:sz w:val="16"/>
        </w:rPr>
        <w:t> </w:t>
      </w:r>
      <w:r>
        <w:rPr>
          <w:i/>
          <w:sz w:val="16"/>
        </w:rPr>
        <w:t>Reparaciones</w:t>
      </w:r>
      <w:r>
        <w:rPr>
          <w:sz w:val="16"/>
        </w:rPr>
        <w:t>.</w:t>
      </w:r>
      <w:r>
        <w:rPr>
          <w:spacing w:val="-8"/>
          <w:sz w:val="16"/>
        </w:rPr>
        <w:t> </w:t>
      </w:r>
      <w:r>
        <w:rPr>
          <w:sz w:val="16"/>
        </w:rPr>
        <w:t>Sentencia</w:t>
      </w:r>
      <w:r>
        <w:rPr>
          <w:spacing w:val="-7"/>
          <w:sz w:val="16"/>
        </w:rPr>
        <w:t> </w:t>
      </w:r>
      <w:r>
        <w:rPr>
          <w:sz w:val="16"/>
        </w:rPr>
        <w:t>de</w:t>
      </w:r>
      <w:r>
        <w:rPr>
          <w:spacing w:val="-7"/>
          <w:sz w:val="16"/>
        </w:rPr>
        <w:t> </w:t>
      </w:r>
      <w:r>
        <w:rPr>
          <w:sz w:val="16"/>
        </w:rPr>
        <w:t>23</w:t>
      </w:r>
      <w:r>
        <w:rPr>
          <w:spacing w:val="-7"/>
          <w:sz w:val="16"/>
        </w:rPr>
        <w:t> </w:t>
      </w:r>
      <w:r>
        <w:rPr>
          <w:sz w:val="16"/>
        </w:rPr>
        <w:t>de</w:t>
      </w:r>
      <w:r>
        <w:rPr>
          <w:spacing w:val="-7"/>
          <w:sz w:val="16"/>
        </w:rPr>
        <w:t> </w:t>
      </w:r>
      <w:r>
        <w:rPr>
          <w:sz w:val="16"/>
        </w:rPr>
        <w:t>noviembre de 2011. Serie C No. 236, párr.</w:t>
      </w:r>
      <w:r>
        <w:rPr>
          <w:spacing w:val="-13"/>
          <w:sz w:val="16"/>
        </w:rPr>
        <w:t> </w:t>
      </w:r>
      <w:r>
        <w:rPr>
          <w:sz w:val="16"/>
        </w:rPr>
        <w:t>28.</w:t>
      </w:r>
    </w:p>
    <w:p>
      <w:pPr>
        <w:spacing w:after="0"/>
        <w:jc w:val="both"/>
        <w:rPr>
          <w:sz w:val="16"/>
        </w:rPr>
        <w:sectPr>
          <w:pgSz w:w="12240" w:h="15840"/>
          <w:pgMar w:header="0" w:footer="995" w:top="1340" w:bottom="1180" w:left="1580" w:right="1580"/>
        </w:sectPr>
      </w:pPr>
    </w:p>
    <w:p>
      <w:pPr>
        <w:pStyle w:val="BodyText"/>
        <w:spacing w:before="76"/>
        <w:ind w:left="121" w:right="118"/>
        <w:jc w:val="both"/>
      </w:pPr>
      <w:r>
        <w:rPr/>
        <w:t>existente en muchos lugares por la presencia de pandillas armadas y la falta de control efectivo en ciertos sectores de Puerto Príncipe y en las provincias”</w:t>
      </w:r>
      <w:hyperlink w:history="true" w:anchor="_bookmark25">
        <w:r>
          <w:rPr>
            <w:position w:val="7"/>
            <w:sz w:val="13"/>
          </w:rPr>
          <w:t>16</w:t>
        </w:r>
      </w:hyperlink>
      <w:r>
        <w:rPr/>
        <w:t>.</w:t>
      </w:r>
    </w:p>
    <w:p>
      <w:pPr>
        <w:pStyle w:val="BodyText"/>
        <w:spacing w:before="9"/>
        <w:rPr>
          <w:sz w:val="19"/>
        </w:rPr>
      </w:pPr>
    </w:p>
    <w:p>
      <w:pPr>
        <w:pStyle w:val="ListParagraph"/>
        <w:numPr>
          <w:ilvl w:val="0"/>
          <w:numId w:val="10"/>
        </w:numPr>
        <w:tabs>
          <w:tab w:pos="760" w:val="left" w:leader="none"/>
        </w:tabs>
        <w:spacing w:line="240" w:lineRule="auto" w:before="0" w:after="0"/>
        <w:ind w:left="121" w:right="116" w:firstLine="0"/>
        <w:jc w:val="both"/>
        <w:rPr>
          <w:sz w:val="20"/>
        </w:rPr>
      </w:pPr>
      <w:r>
        <w:rPr>
          <w:sz w:val="20"/>
        </w:rPr>
        <w:t>De la misma manera, el sociólogo Pierre Espérance en el peritaje presentado en el este caso, consideró que los hechos se desarrollaron en “un contexto de inseguridad generalizado</w:t>
      </w:r>
      <w:r>
        <w:rPr>
          <w:spacing w:val="-12"/>
          <w:sz w:val="20"/>
        </w:rPr>
        <w:t> </w:t>
      </w:r>
      <w:r>
        <w:rPr>
          <w:sz w:val="20"/>
        </w:rPr>
        <w:t>y</w:t>
      </w:r>
      <w:r>
        <w:rPr>
          <w:spacing w:val="-11"/>
          <w:sz w:val="20"/>
        </w:rPr>
        <w:t> </w:t>
      </w:r>
      <w:r>
        <w:rPr>
          <w:sz w:val="20"/>
        </w:rPr>
        <w:t>de</w:t>
      </w:r>
      <w:r>
        <w:rPr>
          <w:spacing w:val="-11"/>
          <w:sz w:val="20"/>
        </w:rPr>
        <w:t> </w:t>
      </w:r>
      <w:r>
        <w:rPr>
          <w:sz w:val="20"/>
        </w:rPr>
        <w:t>ausencia</w:t>
      </w:r>
      <w:r>
        <w:rPr>
          <w:spacing w:val="-12"/>
          <w:sz w:val="20"/>
        </w:rPr>
        <w:t> </w:t>
      </w:r>
      <w:r>
        <w:rPr>
          <w:sz w:val="20"/>
        </w:rPr>
        <w:t>de</w:t>
      </w:r>
      <w:r>
        <w:rPr>
          <w:spacing w:val="-11"/>
          <w:sz w:val="20"/>
        </w:rPr>
        <w:t> </w:t>
      </w:r>
      <w:r>
        <w:rPr>
          <w:sz w:val="20"/>
        </w:rPr>
        <w:t>plan</w:t>
      </w:r>
      <w:r>
        <w:rPr>
          <w:spacing w:val="-12"/>
          <w:sz w:val="20"/>
        </w:rPr>
        <w:t> </w:t>
      </w:r>
      <w:r>
        <w:rPr>
          <w:sz w:val="20"/>
        </w:rPr>
        <w:t>estratégico</w:t>
      </w:r>
      <w:r>
        <w:rPr>
          <w:spacing w:val="-13"/>
          <w:sz w:val="20"/>
        </w:rPr>
        <w:t> </w:t>
      </w:r>
      <w:r>
        <w:rPr>
          <w:sz w:val="20"/>
        </w:rPr>
        <w:t>de</w:t>
      </w:r>
      <w:r>
        <w:rPr>
          <w:spacing w:val="-12"/>
          <w:sz w:val="20"/>
        </w:rPr>
        <w:t> </w:t>
      </w:r>
      <w:r>
        <w:rPr>
          <w:sz w:val="20"/>
        </w:rPr>
        <w:t>seguridad</w:t>
      </w:r>
      <w:r>
        <w:rPr>
          <w:spacing w:val="-11"/>
          <w:sz w:val="20"/>
        </w:rPr>
        <w:t> </w:t>
      </w:r>
      <w:r>
        <w:rPr>
          <w:sz w:val="20"/>
        </w:rPr>
        <w:t>de</w:t>
      </w:r>
      <w:r>
        <w:rPr>
          <w:spacing w:val="-12"/>
          <w:sz w:val="20"/>
        </w:rPr>
        <w:t> </w:t>
      </w:r>
      <w:r>
        <w:rPr>
          <w:sz w:val="20"/>
        </w:rPr>
        <w:t>la</w:t>
      </w:r>
      <w:r>
        <w:rPr>
          <w:spacing w:val="-12"/>
          <w:sz w:val="20"/>
        </w:rPr>
        <w:t> </w:t>
      </w:r>
      <w:r>
        <w:rPr>
          <w:sz w:val="20"/>
        </w:rPr>
        <w:t>población</w:t>
      </w:r>
      <w:r>
        <w:rPr>
          <w:spacing w:val="-12"/>
          <w:sz w:val="20"/>
        </w:rPr>
        <w:t> </w:t>
      </w:r>
      <w:r>
        <w:rPr>
          <w:sz w:val="20"/>
        </w:rPr>
        <w:t>haitiana”</w:t>
      </w:r>
      <w:r>
        <w:rPr>
          <w:spacing w:val="-11"/>
          <w:sz w:val="20"/>
        </w:rPr>
        <w:t> </w:t>
      </w:r>
      <w:r>
        <w:rPr>
          <w:sz w:val="20"/>
        </w:rPr>
        <w:t>de esta forma, “toda persona […] podía ser víctima en Haití, ya que el Estado haitiano, habiendo fallado en sus obligaciones de proteger y realizar los derechos a la vida, a la seguridad, a la integridad física y psíquica del pueblo, no ofrecía ninguna forma de protección a sus ciudadanos y ciudadanas”</w:t>
      </w:r>
      <w:hyperlink w:history="true" w:anchor="_bookmark26">
        <w:r>
          <w:rPr>
            <w:position w:val="7"/>
            <w:sz w:val="13"/>
          </w:rPr>
          <w:t>17</w:t>
        </w:r>
      </w:hyperlink>
      <w:r>
        <w:rPr>
          <w:sz w:val="20"/>
        </w:rPr>
        <w:t>. Sobre el barrio de Martissant en Puerto Príncipe, en donde se desarrollaron los hechos del caso, el Secretario General sobre la Misión de Estabilización de las Naciones Unidas en Haití (en adelante también “MINUSTAH”), en su Primer Informe al Consejo de Seguridad indicó que “la rivalidad entre</w:t>
      </w:r>
      <w:r>
        <w:rPr>
          <w:spacing w:val="-17"/>
          <w:sz w:val="20"/>
        </w:rPr>
        <w:t> </w:t>
      </w:r>
      <w:r>
        <w:rPr>
          <w:sz w:val="20"/>
        </w:rPr>
        <w:t>las</w:t>
      </w:r>
      <w:r>
        <w:rPr>
          <w:spacing w:val="-18"/>
          <w:sz w:val="20"/>
        </w:rPr>
        <w:t> </w:t>
      </w:r>
      <w:r>
        <w:rPr>
          <w:sz w:val="20"/>
        </w:rPr>
        <w:t>bandas</w:t>
      </w:r>
      <w:r>
        <w:rPr>
          <w:spacing w:val="-18"/>
          <w:sz w:val="20"/>
        </w:rPr>
        <w:t> </w:t>
      </w:r>
      <w:r>
        <w:rPr>
          <w:sz w:val="20"/>
        </w:rPr>
        <w:t>fue</w:t>
      </w:r>
      <w:r>
        <w:rPr>
          <w:spacing w:val="-18"/>
          <w:sz w:val="20"/>
        </w:rPr>
        <w:t> </w:t>
      </w:r>
      <w:r>
        <w:rPr>
          <w:sz w:val="20"/>
        </w:rPr>
        <w:t>una</w:t>
      </w:r>
      <w:r>
        <w:rPr>
          <w:spacing w:val="-18"/>
          <w:sz w:val="20"/>
        </w:rPr>
        <w:t> </w:t>
      </w:r>
      <w:r>
        <w:rPr>
          <w:sz w:val="20"/>
        </w:rPr>
        <w:t>fuente</w:t>
      </w:r>
      <w:r>
        <w:rPr>
          <w:spacing w:val="-17"/>
          <w:sz w:val="20"/>
        </w:rPr>
        <w:t> </w:t>
      </w:r>
      <w:r>
        <w:rPr>
          <w:sz w:val="20"/>
        </w:rPr>
        <w:t>de</w:t>
      </w:r>
      <w:r>
        <w:rPr>
          <w:spacing w:val="-18"/>
          <w:sz w:val="20"/>
        </w:rPr>
        <w:t> </w:t>
      </w:r>
      <w:r>
        <w:rPr>
          <w:sz w:val="20"/>
        </w:rPr>
        <w:t>violencia.</w:t>
      </w:r>
      <w:r>
        <w:rPr>
          <w:spacing w:val="-17"/>
          <w:sz w:val="20"/>
        </w:rPr>
        <w:t> </w:t>
      </w:r>
      <w:r>
        <w:rPr>
          <w:sz w:val="20"/>
        </w:rPr>
        <w:t>Tan</w:t>
      </w:r>
      <w:r>
        <w:rPr>
          <w:spacing w:val="-17"/>
          <w:sz w:val="20"/>
        </w:rPr>
        <w:t> </w:t>
      </w:r>
      <w:r>
        <w:rPr>
          <w:sz w:val="20"/>
        </w:rPr>
        <w:t>solo</w:t>
      </w:r>
      <w:r>
        <w:rPr>
          <w:spacing w:val="-18"/>
          <w:sz w:val="20"/>
        </w:rPr>
        <w:t> </w:t>
      </w:r>
      <w:r>
        <w:rPr>
          <w:sz w:val="20"/>
        </w:rPr>
        <w:t>en</w:t>
      </w:r>
      <w:r>
        <w:rPr>
          <w:spacing w:val="-18"/>
          <w:sz w:val="20"/>
        </w:rPr>
        <w:t> </w:t>
      </w:r>
      <w:r>
        <w:rPr>
          <w:sz w:val="20"/>
        </w:rPr>
        <w:t>enero</w:t>
      </w:r>
      <w:r>
        <w:rPr>
          <w:spacing w:val="-18"/>
          <w:sz w:val="20"/>
        </w:rPr>
        <w:t> </w:t>
      </w:r>
      <w:r>
        <w:rPr>
          <w:sz w:val="20"/>
        </w:rPr>
        <w:t>[de</w:t>
      </w:r>
      <w:r>
        <w:rPr>
          <w:spacing w:val="-17"/>
          <w:sz w:val="20"/>
        </w:rPr>
        <w:t> </w:t>
      </w:r>
      <w:r>
        <w:rPr>
          <w:sz w:val="20"/>
        </w:rPr>
        <w:t>2007]</w:t>
      </w:r>
      <w:r>
        <w:rPr>
          <w:spacing w:val="-17"/>
          <w:sz w:val="20"/>
        </w:rPr>
        <w:t> </w:t>
      </w:r>
      <w:r>
        <w:rPr>
          <w:sz w:val="20"/>
        </w:rPr>
        <w:t>se</w:t>
      </w:r>
      <w:r>
        <w:rPr>
          <w:spacing w:val="-18"/>
          <w:sz w:val="20"/>
        </w:rPr>
        <w:t> </w:t>
      </w:r>
      <w:r>
        <w:rPr>
          <w:sz w:val="20"/>
        </w:rPr>
        <w:t>encontraron 29</w:t>
      </w:r>
      <w:r>
        <w:rPr>
          <w:spacing w:val="4"/>
          <w:sz w:val="20"/>
        </w:rPr>
        <w:t> </w:t>
      </w:r>
      <w:r>
        <w:rPr>
          <w:sz w:val="20"/>
        </w:rPr>
        <w:t>cadáveres”</w:t>
      </w:r>
      <w:hyperlink w:history="true" w:anchor="_bookmark27">
        <w:r>
          <w:rPr>
            <w:position w:val="7"/>
            <w:sz w:val="13"/>
          </w:rPr>
          <w:t>18</w:t>
        </w:r>
      </w:hyperlink>
      <w:r>
        <w:rPr>
          <w:sz w:val="20"/>
        </w:rPr>
        <w:t>.</w:t>
      </w:r>
    </w:p>
    <w:p>
      <w:pPr>
        <w:pStyle w:val="BodyText"/>
        <w:spacing w:before="7"/>
        <w:rPr>
          <w:sz w:val="19"/>
        </w:rPr>
      </w:pPr>
    </w:p>
    <w:p>
      <w:pPr>
        <w:pStyle w:val="ListParagraph"/>
        <w:numPr>
          <w:ilvl w:val="0"/>
          <w:numId w:val="10"/>
        </w:numPr>
        <w:tabs>
          <w:tab w:pos="690" w:val="left" w:leader="none"/>
        </w:tabs>
        <w:spacing w:line="240" w:lineRule="auto" w:before="1" w:after="0"/>
        <w:ind w:left="121" w:right="116" w:firstLine="0"/>
        <w:jc w:val="both"/>
        <w:rPr>
          <w:sz w:val="20"/>
        </w:rPr>
      </w:pPr>
      <w:r>
        <w:rPr>
          <w:sz w:val="20"/>
        </w:rPr>
        <w:t>Sobre la situación institucional, el Informe del Grupo Asesor Especial sobre Haití del</w:t>
      </w:r>
      <w:r>
        <w:rPr>
          <w:spacing w:val="-8"/>
          <w:sz w:val="20"/>
        </w:rPr>
        <w:t> </w:t>
      </w:r>
      <w:r>
        <w:rPr>
          <w:sz w:val="20"/>
        </w:rPr>
        <w:t>Consejo</w:t>
      </w:r>
      <w:r>
        <w:rPr>
          <w:spacing w:val="-8"/>
          <w:sz w:val="20"/>
        </w:rPr>
        <w:t> </w:t>
      </w:r>
      <w:r>
        <w:rPr>
          <w:sz w:val="20"/>
        </w:rPr>
        <w:t>Económico</w:t>
      </w:r>
      <w:r>
        <w:rPr>
          <w:spacing w:val="-8"/>
          <w:sz w:val="20"/>
        </w:rPr>
        <w:t> </w:t>
      </w:r>
      <w:r>
        <w:rPr>
          <w:sz w:val="20"/>
        </w:rPr>
        <w:t>y</w:t>
      </w:r>
      <w:r>
        <w:rPr>
          <w:spacing w:val="-7"/>
          <w:sz w:val="20"/>
        </w:rPr>
        <w:t> </w:t>
      </w:r>
      <w:r>
        <w:rPr>
          <w:sz w:val="20"/>
        </w:rPr>
        <w:t>Social</w:t>
      </w:r>
      <w:r>
        <w:rPr>
          <w:spacing w:val="-8"/>
          <w:sz w:val="20"/>
        </w:rPr>
        <w:t> </w:t>
      </w:r>
      <w:r>
        <w:rPr>
          <w:sz w:val="20"/>
        </w:rPr>
        <w:t>de</w:t>
      </w:r>
      <w:r>
        <w:rPr>
          <w:spacing w:val="-7"/>
          <w:sz w:val="20"/>
        </w:rPr>
        <w:t> </w:t>
      </w:r>
      <w:r>
        <w:rPr>
          <w:sz w:val="20"/>
        </w:rPr>
        <w:t>las</w:t>
      </w:r>
      <w:r>
        <w:rPr>
          <w:spacing w:val="-7"/>
          <w:sz w:val="20"/>
        </w:rPr>
        <w:t> </w:t>
      </w:r>
      <w:r>
        <w:rPr>
          <w:sz w:val="20"/>
        </w:rPr>
        <w:t>Naciones</w:t>
      </w:r>
      <w:r>
        <w:rPr>
          <w:spacing w:val="-8"/>
          <w:sz w:val="20"/>
        </w:rPr>
        <w:t> </w:t>
      </w:r>
      <w:r>
        <w:rPr>
          <w:sz w:val="20"/>
        </w:rPr>
        <w:t>Unidas</w:t>
      </w:r>
      <w:r>
        <w:rPr>
          <w:spacing w:val="-7"/>
          <w:sz w:val="20"/>
        </w:rPr>
        <w:t> </w:t>
      </w:r>
      <w:r>
        <w:rPr>
          <w:sz w:val="20"/>
        </w:rPr>
        <w:t>indicó</w:t>
      </w:r>
      <w:r>
        <w:rPr>
          <w:spacing w:val="-7"/>
          <w:sz w:val="20"/>
        </w:rPr>
        <w:t> </w:t>
      </w:r>
      <w:r>
        <w:rPr>
          <w:sz w:val="20"/>
        </w:rPr>
        <w:t>que</w:t>
      </w:r>
      <w:r>
        <w:rPr>
          <w:spacing w:val="-7"/>
          <w:sz w:val="20"/>
        </w:rPr>
        <w:t> </w:t>
      </w:r>
      <w:r>
        <w:rPr>
          <w:sz w:val="20"/>
        </w:rPr>
        <w:t>“[l]as</w:t>
      </w:r>
      <w:r>
        <w:rPr>
          <w:spacing w:val="-7"/>
          <w:sz w:val="20"/>
        </w:rPr>
        <w:t> </w:t>
      </w:r>
      <w:r>
        <w:rPr>
          <w:sz w:val="20"/>
        </w:rPr>
        <w:t>dimensiones</w:t>
      </w:r>
      <w:r>
        <w:rPr>
          <w:spacing w:val="-8"/>
          <w:sz w:val="20"/>
        </w:rPr>
        <w:t> </w:t>
      </w:r>
      <w:r>
        <w:rPr>
          <w:sz w:val="20"/>
        </w:rPr>
        <w:t>de la</w:t>
      </w:r>
      <w:r>
        <w:rPr>
          <w:spacing w:val="-12"/>
          <w:sz w:val="20"/>
        </w:rPr>
        <w:t> </w:t>
      </w:r>
      <w:r>
        <w:rPr>
          <w:sz w:val="20"/>
        </w:rPr>
        <w:t>fuerza</w:t>
      </w:r>
      <w:r>
        <w:rPr>
          <w:spacing w:val="-13"/>
          <w:sz w:val="20"/>
        </w:rPr>
        <w:t> </w:t>
      </w:r>
      <w:r>
        <w:rPr>
          <w:sz w:val="20"/>
        </w:rPr>
        <w:t>de</w:t>
      </w:r>
      <w:r>
        <w:rPr>
          <w:spacing w:val="-12"/>
          <w:sz w:val="20"/>
        </w:rPr>
        <w:t> </w:t>
      </w:r>
      <w:r>
        <w:rPr>
          <w:sz w:val="20"/>
        </w:rPr>
        <w:t>policía,</w:t>
      </w:r>
      <w:r>
        <w:rPr>
          <w:spacing w:val="-12"/>
          <w:sz w:val="20"/>
        </w:rPr>
        <w:t> </w:t>
      </w:r>
      <w:r>
        <w:rPr>
          <w:sz w:val="20"/>
        </w:rPr>
        <w:t>el</w:t>
      </w:r>
      <w:r>
        <w:rPr>
          <w:spacing w:val="-11"/>
          <w:sz w:val="20"/>
        </w:rPr>
        <w:t> </w:t>
      </w:r>
      <w:r>
        <w:rPr>
          <w:sz w:val="20"/>
        </w:rPr>
        <w:t>poder</w:t>
      </w:r>
      <w:r>
        <w:rPr>
          <w:spacing w:val="-13"/>
          <w:sz w:val="20"/>
        </w:rPr>
        <w:t> </w:t>
      </w:r>
      <w:r>
        <w:rPr>
          <w:sz w:val="20"/>
        </w:rPr>
        <w:t>judicial</w:t>
      </w:r>
      <w:r>
        <w:rPr>
          <w:spacing w:val="-12"/>
          <w:sz w:val="20"/>
        </w:rPr>
        <w:t> </w:t>
      </w:r>
      <w:r>
        <w:rPr>
          <w:sz w:val="20"/>
        </w:rPr>
        <w:t>y</w:t>
      </w:r>
      <w:r>
        <w:rPr>
          <w:spacing w:val="-11"/>
          <w:sz w:val="20"/>
        </w:rPr>
        <w:t> </w:t>
      </w:r>
      <w:r>
        <w:rPr>
          <w:sz w:val="20"/>
        </w:rPr>
        <w:t>las</w:t>
      </w:r>
      <w:r>
        <w:rPr>
          <w:spacing w:val="-13"/>
          <w:sz w:val="20"/>
        </w:rPr>
        <w:t> </w:t>
      </w:r>
      <w:r>
        <w:rPr>
          <w:sz w:val="20"/>
        </w:rPr>
        <w:t>instalaciones</w:t>
      </w:r>
      <w:r>
        <w:rPr>
          <w:spacing w:val="-12"/>
          <w:sz w:val="20"/>
        </w:rPr>
        <w:t> </w:t>
      </w:r>
      <w:r>
        <w:rPr>
          <w:sz w:val="20"/>
        </w:rPr>
        <w:t>penitenciarias</w:t>
      </w:r>
      <w:r>
        <w:rPr>
          <w:spacing w:val="-13"/>
          <w:sz w:val="20"/>
        </w:rPr>
        <w:t> </w:t>
      </w:r>
      <w:r>
        <w:rPr>
          <w:sz w:val="20"/>
        </w:rPr>
        <w:t>son</w:t>
      </w:r>
      <w:r>
        <w:rPr>
          <w:spacing w:val="-11"/>
          <w:sz w:val="20"/>
        </w:rPr>
        <w:t> </w:t>
      </w:r>
      <w:r>
        <w:rPr>
          <w:sz w:val="20"/>
        </w:rPr>
        <w:t>muy</w:t>
      </w:r>
      <w:r>
        <w:rPr>
          <w:spacing w:val="-11"/>
          <w:sz w:val="20"/>
        </w:rPr>
        <w:t> </w:t>
      </w:r>
      <w:r>
        <w:rPr>
          <w:sz w:val="20"/>
        </w:rPr>
        <w:t>reducidas en comparación con la población (8.5 millones de habitantes) y el territorio que deben abarcar”</w:t>
      </w:r>
      <w:hyperlink w:history="true" w:anchor="_bookmark28">
        <w:r>
          <w:rPr>
            <w:position w:val="7"/>
            <w:sz w:val="13"/>
          </w:rPr>
          <w:t>19</w:t>
        </w:r>
      </w:hyperlink>
      <w:r>
        <w:rPr>
          <w:sz w:val="20"/>
        </w:rPr>
        <w:t>. De la misma forma, la MINUSTAH también informaba, para la época de los hechos que “[s]i bien los progresos realizados en la reforma policial son alentadores, la capacidad de la Policía Nacional de Haití sigue siendo inferior a la necesaria para garantizar el orden público en Haití. El nivel de aptitud es elemental y el desarrollo institucional es insuficiente y frágil”</w:t>
      </w:r>
      <w:hyperlink w:history="true" w:anchor="_bookmark29">
        <w:r>
          <w:rPr>
            <w:position w:val="7"/>
            <w:sz w:val="13"/>
          </w:rPr>
          <w:t>20</w:t>
        </w:r>
      </w:hyperlink>
      <w:r>
        <w:rPr>
          <w:sz w:val="20"/>
        </w:rPr>
        <w:t>. El informe de 2007 de la Comisión también subrayó que “las instituciones haitianas siguen siendo débiles, cuentan con pocos recursos y poco personal, además de no estar adecuadamente entrenadas y ser desorganizadas.</w:t>
      </w:r>
      <w:r>
        <w:rPr>
          <w:spacing w:val="-17"/>
          <w:sz w:val="20"/>
        </w:rPr>
        <w:t> </w:t>
      </w:r>
      <w:r>
        <w:rPr>
          <w:sz w:val="20"/>
        </w:rPr>
        <w:t>Como</w:t>
      </w:r>
      <w:r>
        <w:rPr>
          <w:spacing w:val="-17"/>
          <w:sz w:val="20"/>
        </w:rPr>
        <w:t> </w:t>
      </w:r>
      <w:r>
        <w:rPr>
          <w:sz w:val="20"/>
        </w:rPr>
        <w:t>resultado,</w:t>
      </w:r>
      <w:r>
        <w:rPr>
          <w:spacing w:val="-17"/>
          <w:sz w:val="20"/>
        </w:rPr>
        <w:t> </w:t>
      </w:r>
      <w:r>
        <w:rPr>
          <w:sz w:val="20"/>
        </w:rPr>
        <w:t>las</w:t>
      </w:r>
      <w:r>
        <w:rPr>
          <w:spacing w:val="-16"/>
          <w:sz w:val="20"/>
        </w:rPr>
        <w:t> </w:t>
      </w:r>
      <w:r>
        <w:rPr>
          <w:sz w:val="20"/>
        </w:rPr>
        <w:t>instituciones</w:t>
      </w:r>
      <w:r>
        <w:rPr>
          <w:spacing w:val="-18"/>
          <w:sz w:val="20"/>
        </w:rPr>
        <w:t> </w:t>
      </w:r>
      <w:r>
        <w:rPr>
          <w:sz w:val="20"/>
        </w:rPr>
        <w:t>estatales</w:t>
      </w:r>
      <w:r>
        <w:rPr>
          <w:spacing w:val="-18"/>
          <w:sz w:val="20"/>
        </w:rPr>
        <w:t> </w:t>
      </w:r>
      <w:r>
        <w:rPr>
          <w:sz w:val="20"/>
        </w:rPr>
        <w:t>casi</w:t>
      </w:r>
      <w:r>
        <w:rPr>
          <w:spacing w:val="-17"/>
          <w:sz w:val="20"/>
        </w:rPr>
        <w:t> </w:t>
      </w:r>
      <w:r>
        <w:rPr>
          <w:sz w:val="20"/>
        </w:rPr>
        <w:t>no</w:t>
      </w:r>
      <w:r>
        <w:rPr>
          <w:spacing w:val="-17"/>
          <w:sz w:val="20"/>
        </w:rPr>
        <w:t> </w:t>
      </w:r>
      <w:r>
        <w:rPr>
          <w:sz w:val="20"/>
        </w:rPr>
        <w:t>son</w:t>
      </w:r>
      <w:r>
        <w:rPr>
          <w:spacing w:val="-17"/>
          <w:sz w:val="20"/>
        </w:rPr>
        <w:t> </w:t>
      </w:r>
      <w:r>
        <w:rPr>
          <w:sz w:val="20"/>
        </w:rPr>
        <w:t>capaces</w:t>
      </w:r>
      <w:r>
        <w:rPr>
          <w:spacing w:val="-18"/>
          <w:sz w:val="20"/>
        </w:rPr>
        <w:t> </w:t>
      </w:r>
      <w:r>
        <w:rPr>
          <w:sz w:val="20"/>
        </w:rPr>
        <w:t>de</w:t>
      </w:r>
      <w:r>
        <w:rPr>
          <w:spacing w:val="-17"/>
          <w:sz w:val="20"/>
        </w:rPr>
        <w:t> </w:t>
      </w:r>
      <w:r>
        <w:rPr>
          <w:sz w:val="20"/>
        </w:rPr>
        <w:t>llevar a cabo sus funciones de manera adecuada, la corrupción es abundante, e incluso, las instituciones haitianas son en gran parte incapaces de proveer servicios básicos para la población en las áreas de salud, educación y bienestar</w:t>
      </w:r>
      <w:r>
        <w:rPr>
          <w:spacing w:val="-15"/>
          <w:sz w:val="20"/>
        </w:rPr>
        <w:t> </w:t>
      </w:r>
      <w:r>
        <w:rPr>
          <w:sz w:val="20"/>
        </w:rPr>
        <w:t>social”</w:t>
      </w:r>
      <w:hyperlink w:history="true" w:anchor="_bookmark30">
        <w:r>
          <w:rPr>
            <w:position w:val="7"/>
            <w:sz w:val="13"/>
          </w:rPr>
          <w:t>21</w:t>
        </w:r>
      </w:hyperlink>
      <w:r>
        <w:rPr>
          <w:sz w:val="20"/>
        </w:rPr>
        <w:t>.</w:t>
      </w:r>
    </w:p>
    <w:p>
      <w:pPr>
        <w:pStyle w:val="BodyText"/>
        <w:spacing w:before="7"/>
        <w:rPr>
          <w:sz w:val="19"/>
        </w:rPr>
      </w:pPr>
    </w:p>
    <w:p>
      <w:pPr>
        <w:pStyle w:val="Heading2"/>
        <w:numPr>
          <w:ilvl w:val="0"/>
          <w:numId w:val="11"/>
        </w:numPr>
        <w:tabs>
          <w:tab w:pos="1614" w:val="left" w:leader="none"/>
        </w:tabs>
        <w:spacing w:line="240" w:lineRule="auto" w:before="1" w:after="0"/>
        <w:ind w:left="1613" w:right="118" w:hanging="358"/>
        <w:jc w:val="left"/>
      </w:pPr>
      <w:bookmarkStart w:name="B. Los alegados atentados y amenazas suf" w:id="38"/>
      <w:bookmarkEnd w:id="38"/>
      <w:r>
        <w:rPr>
          <w:b w:val="0"/>
          <w:i w:val="0"/>
        </w:rPr>
      </w:r>
      <w:bookmarkStart w:name="_bookmark24" w:id="39"/>
      <w:bookmarkEnd w:id="39"/>
      <w:r>
        <w:rPr>
          <w:b w:val="0"/>
          <w:i w:val="0"/>
        </w:rPr>
      </w:r>
      <w:bookmarkStart w:name="_bookmark24" w:id="40"/>
      <w:bookmarkEnd w:id="40"/>
      <w:r>
        <w:rPr>
          <w:i/>
        </w:rPr>
        <w:t>L</w:t>
      </w:r>
      <w:r>
        <w:rPr>
          <w:i/>
        </w:rPr>
        <w:t>os alegados atentados y amenazas sufridos por el señor Willer </w:t>
      </w:r>
      <w:r>
        <w:rPr/>
        <w:t>Baptiste y su</w:t>
      </w:r>
      <w:r>
        <w:rPr>
          <w:spacing w:val="-9"/>
        </w:rPr>
        <w:t> </w:t>
      </w:r>
      <w:r>
        <w:rPr/>
        <w:t>familia</w:t>
      </w:r>
    </w:p>
    <w:p>
      <w:pPr>
        <w:pStyle w:val="BodyText"/>
        <w:rPr>
          <w:b/>
          <w:i/>
        </w:rPr>
      </w:pPr>
    </w:p>
    <w:p>
      <w:pPr>
        <w:pStyle w:val="BodyText"/>
        <w:rPr>
          <w:b/>
          <w:i/>
        </w:rPr>
      </w:pPr>
    </w:p>
    <w:p>
      <w:pPr>
        <w:pStyle w:val="BodyText"/>
        <w:spacing w:before="9"/>
        <w:rPr>
          <w:b/>
          <w:i/>
          <w:sz w:val="18"/>
        </w:rPr>
      </w:pPr>
      <w:r>
        <w:rPr/>
        <w:pict>
          <v:line style="position:absolute;mso-position-horizontal-relative:page;mso-position-vertical-relative:paragraph;z-index:1144;mso-wrap-distance-left:0;mso-wrap-distance-right:0" from="85.080002pt,13.676319pt" to="229.080002pt,13.676319pt" stroked="true" strokeweight=".6pt" strokecolor="#000000">
            <v:stroke dashstyle="solid"/>
            <w10:wrap type="topAndBottom"/>
          </v:line>
        </w:pict>
      </w:r>
    </w:p>
    <w:p>
      <w:pPr>
        <w:spacing w:before="67"/>
        <w:ind w:left="121" w:right="117" w:firstLine="0"/>
        <w:jc w:val="both"/>
        <w:rPr>
          <w:sz w:val="16"/>
        </w:rPr>
      </w:pPr>
      <w:bookmarkStart w:name="_bookmark25" w:id="41"/>
      <w:bookmarkEnd w:id="41"/>
      <w:r>
        <w:rPr/>
      </w:r>
      <w:r>
        <w:rPr>
          <w:position w:val="6"/>
          <w:sz w:val="10"/>
        </w:rPr>
        <w:t>16 </w:t>
      </w:r>
      <w:r>
        <w:rPr>
          <w:sz w:val="16"/>
        </w:rPr>
        <w:t>Comisión Interamericana de Derechos Humanos. Observaciones de la Comisión Interamericana de Derechos</w:t>
      </w:r>
      <w:r>
        <w:rPr>
          <w:spacing w:val="-9"/>
          <w:sz w:val="16"/>
        </w:rPr>
        <w:t> </w:t>
      </w:r>
      <w:r>
        <w:rPr>
          <w:sz w:val="16"/>
        </w:rPr>
        <w:t>Humanos</w:t>
      </w:r>
      <w:r>
        <w:rPr>
          <w:spacing w:val="-7"/>
          <w:sz w:val="16"/>
        </w:rPr>
        <w:t> </w:t>
      </w:r>
      <w:r>
        <w:rPr>
          <w:sz w:val="16"/>
        </w:rPr>
        <w:t>sobre</w:t>
      </w:r>
      <w:r>
        <w:rPr>
          <w:spacing w:val="-7"/>
          <w:sz w:val="16"/>
        </w:rPr>
        <w:t> </w:t>
      </w:r>
      <w:r>
        <w:rPr>
          <w:sz w:val="16"/>
        </w:rPr>
        <w:t>su</w:t>
      </w:r>
      <w:r>
        <w:rPr>
          <w:spacing w:val="-7"/>
          <w:sz w:val="16"/>
        </w:rPr>
        <w:t> </w:t>
      </w:r>
      <w:r>
        <w:rPr>
          <w:sz w:val="16"/>
        </w:rPr>
        <w:t>visita</w:t>
      </w:r>
      <w:r>
        <w:rPr>
          <w:spacing w:val="-8"/>
          <w:sz w:val="16"/>
        </w:rPr>
        <w:t> </w:t>
      </w:r>
      <w:r>
        <w:rPr>
          <w:sz w:val="16"/>
        </w:rPr>
        <w:t>a</w:t>
      </w:r>
      <w:r>
        <w:rPr>
          <w:spacing w:val="-7"/>
          <w:sz w:val="16"/>
        </w:rPr>
        <w:t> </w:t>
      </w:r>
      <w:r>
        <w:rPr>
          <w:sz w:val="16"/>
        </w:rPr>
        <w:t>Haití</w:t>
      </w:r>
      <w:r>
        <w:rPr>
          <w:spacing w:val="-9"/>
          <w:sz w:val="16"/>
        </w:rPr>
        <w:t> </w:t>
      </w:r>
      <w:r>
        <w:rPr>
          <w:sz w:val="16"/>
        </w:rPr>
        <w:t>en</w:t>
      </w:r>
      <w:r>
        <w:rPr>
          <w:spacing w:val="-9"/>
          <w:sz w:val="16"/>
        </w:rPr>
        <w:t> </w:t>
      </w:r>
      <w:r>
        <w:rPr>
          <w:sz w:val="16"/>
        </w:rPr>
        <w:t>abril</w:t>
      </w:r>
      <w:r>
        <w:rPr>
          <w:spacing w:val="-9"/>
          <w:sz w:val="16"/>
        </w:rPr>
        <w:t> </w:t>
      </w:r>
      <w:r>
        <w:rPr>
          <w:sz w:val="16"/>
        </w:rPr>
        <w:t>de</w:t>
      </w:r>
      <w:r>
        <w:rPr>
          <w:spacing w:val="-9"/>
          <w:sz w:val="16"/>
        </w:rPr>
        <w:t> </w:t>
      </w:r>
      <w:r>
        <w:rPr>
          <w:sz w:val="16"/>
        </w:rPr>
        <w:t>2007.</w:t>
      </w:r>
      <w:r>
        <w:rPr>
          <w:spacing w:val="-9"/>
          <w:sz w:val="16"/>
        </w:rPr>
        <w:t> </w:t>
      </w:r>
      <w:r>
        <w:rPr>
          <w:sz w:val="16"/>
        </w:rPr>
        <w:t>OEA/Ser.L/V/II.131,</w:t>
      </w:r>
      <w:r>
        <w:rPr>
          <w:spacing w:val="-9"/>
          <w:sz w:val="16"/>
        </w:rPr>
        <w:t> </w:t>
      </w:r>
      <w:r>
        <w:rPr>
          <w:sz w:val="16"/>
        </w:rPr>
        <w:t>doc.</w:t>
      </w:r>
      <w:r>
        <w:rPr>
          <w:spacing w:val="-9"/>
          <w:sz w:val="16"/>
        </w:rPr>
        <w:t> </w:t>
      </w:r>
      <w:r>
        <w:rPr>
          <w:sz w:val="16"/>
        </w:rPr>
        <w:t>36,</w:t>
      </w:r>
      <w:r>
        <w:rPr>
          <w:spacing w:val="-9"/>
          <w:sz w:val="16"/>
        </w:rPr>
        <w:t> </w:t>
      </w:r>
      <w:r>
        <w:rPr>
          <w:sz w:val="16"/>
        </w:rPr>
        <w:t>2</w:t>
      </w:r>
      <w:r>
        <w:rPr>
          <w:spacing w:val="-8"/>
          <w:sz w:val="16"/>
        </w:rPr>
        <w:t> </w:t>
      </w:r>
      <w:r>
        <w:rPr>
          <w:sz w:val="16"/>
        </w:rPr>
        <w:t>de</w:t>
      </w:r>
      <w:r>
        <w:rPr>
          <w:spacing w:val="-7"/>
          <w:sz w:val="16"/>
        </w:rPr>
        <w:t> </w:t>
      </w:r>
      <w:r>
        <w:rPr>
          <w:sz w:val="16"/>
        </w:rPr>
        <w:t>marzo</w:t>
      </w:r>
      <w:r>
        <w:rPr>
          <w:spacing w:val="-8"/>
          <w:sz w:val="16"/>
        </w:rPr>
        <w:t> </w:t>
      </w:r>
      <w:r>
        <w:rPr>
          <w:sz w:val="16"/>
        </w:rPr>
        <w:t>de</w:t>
      </w:r>
      <w:r>
        <w:rPr>
          <w:spacing w:val="-9"/>
          <w:sz w:val="16"/>
        </w:rPr>
        <w:t> </w:t>
      </w:r>
      <w:r>
        <w:rPr>
          <w:sz w:val="16"/>
        </w:rPr>
        <w:t>2008, disponible en la dirección: </w:t>
      </w:r>
      <w:hyperlink r:id="rId7">
        <w:r>
          <w:rPr>
            <w:color w:val="0563C1"/>
            <w:sz w:val="16"/>
            <w:u w:val="single" w:color="0563C1"/>
          </w:rPr>
          <w:t>http://www.cidh.org/countryrep/Haiti07sp/Haiti07informesp.sp.htm</w:t>
        </w:r>
        <w:r>
          <w:rPr>
            <w:sz w:val="16"/>
          </w:rPr>
          <w:t>,</w:t>
        </w:r>
      </w:hyperlink>
      <w:r>
        <w:rPr>
          <w:sz w:val="16"/>
        </w:rPr>
        <w:t> párr. 12, citado</w:t>
      </w:r>
      <w:r>
        <w:rPr>
          <w:spacing w:val="-3"/>
          <w:sz w:val="16"/>
        </w:rPr>
        <w:t> </w:t>
      </w:r>
      <w:r>
        <w:rPr>
          <w:sz w:val="16"/>
        </w:rPr>
        <w:t>por</w:t>
      </w:r>
      <w:r>
        <w:rPr>
          <w:spacing w:val="-3"/>
          <w:sz w:val="16"/>
        </w:rPr>
        <w:t> </w:t>
      </w:r>
      <w:r>
        <w:rPr>
          <w:sz w:val="16"/>
        </w:rPr>
        <w:t>los</w:t>
      </w:r>
      <w:r>
        <w:rPr>
          <w:spacing w:val="-4"/>
          <w:sz w:val="16"/>
        </w:rPr>
        <w:t> </w:t>
      </w:r>
      <w:r>
        <w:rPr>
          <w:sz w:val="16"/>
        </w:rPr>
        <w:t>representantes</w:t>
      </w:r>
      <w:r>
        <w:rPr>
          <w:spacing w:val="-3"/>
          <w:sz w:val="16"/>
        </w:rPr>
        <w:t> </w:t>
      </w:r>
      <w:r>
        <w:rPr>
          <w:sz w:val="16"/>
        </w:rPr>
        <w:t>en</w:t>
      </w:r>
      <w:r>
        <w:rPr>
          <w:spacing w:val="-4"/>
          <w:sz w:val="16"/>
        </w:rPr>
        <w:t> </w:t>
      </w:r>
      <w:r>
        <w:rPr>
          <w:sz w:val="16"/>
        </w:rPr>
        <w:t>su</w:t>
      </w:r>
      <w:r>
        <w:rPr>
          <w:spacing w:val="-4"/>
          <w:sz w:val="16"/>
        </w:rPr>
        <w:t> </w:t>
      </w:r>
      <w:r>
        <w:rPr>
          <w:sz w:val="16"/>
        </w:rPr>
        <w:t>escrito</w:t>
      </w:r>
      <w:r>
        <w:rPr>
          <w:spacing w:val="-3"/>
          <w:sz w:val="16"/>
        </w:rPr>
        <w:t> </w:t>
      </w:r>
      <w:r>
        <w:rPr>
          <w:sz w:val="16"/>
        </w:rPr>
        <w:t>de</w:t>
      </w:r>
      <w:r>
        <w:rPr>
          <w:spacing w:val="-4"/>
          <w:sz w:val="16"/>
        </w:rPr>
        <w:t> </w:t>
      </w:r>
      <w:r>
        <w:rPr>
          <w:sz w:val="16"/>
        </w:rPr>
        <w:t>solicitudes</w:t>
      </w:r>
      <w:r>
        <w:rPr>
          <w:spacing w:val="-4"/>
          <w:sz w:val="16"/>
        </w:rPr>
        <w:t> </w:t>
      </w:r>
      <w:r>
        <w:rPr>
          <w:sz w:val="16"/>
        </w:rPr>
        <w:t>y</w:t>
      </w:r>
      <w:r>
        <w:rPr>
          <w:spacing w:val="-3"/>
          <w:sz w:val="16"/>
        </w:rPr>
        <w:t> </w:t>
      </w:r>
      <w:r>
        <w:rPr>
          <w:sz w:val="16"/>
        </w:rPr>
        <w:t>argumentos,</w:t>
      </w:r>
      <w:r>
        <w:rPr>
          <w:spacing w:val="-4"/>
          <w:sz w:val="16"/>
        </w:rPr>
        <w:t> </w:t>
      </w:r>
      <w:r>
        <w:rPr>
          <w:sz w:val="16"/>
        </w:rPr>
        <w:t>folio</w:t>
      </w:r>
      <w:r>
        <w:rPr>
          <w:spacing w:val="-3"/>
          <w:sz w:val="16"/>
        </w:rPr>
        <w:t> </w:t>
      </w:r>
      <w:r>
        <w:rPr>
          <w:sz w:val="16"/>
        </w:rPr>
        <w:t>376.</w:t>
      </w:r>
    </w:p>
    <w:p>
      <w:pPr>
        <w:spacing w:before="0"/>
        <w:ind w:left="121" w:right="118" w:firstLine="0"/>
        <w:jc w:val="both"/>
        <w:rPr>
          <w:sz w:val="16"/>
        </w:rPr>
      </w:pPr>
      <w:bookmarkStart w:name="_bookmark26" w:id="42"/>
      <w:bookmarkEnd w:id="42"/>
      <w:r>
        <w:rPr/>
      </w:r>
      <w:r>
        <w:rPr>
          <w:position w:val="6"/>
          <w:sz w:val="10"/>
        </w:rPr>
        <w:t>17 </w:t>
      </w:r>
      <w:r>
        <w:rPr>
          <w:sz w:val="16"/>
        </w:rPr>
        <w:t>“Dans ce contexte d’insécurité généralisée et d’absence de plan stratégique de sécurisation de la  population</w:t>
      </w:r>
      <w:r>
        <w:rPr>
          <w:spacing w:val="-6"/>
          <w:sz w:val="16"/>
        </w:rPr>
        <w:t> </w:t>
      </w:r>
      <w:r>
        <w:rPr>
          <w:sz w:val="16"/>
        </w:rPr>
        <w:t>haïtienne,</w:t>
      </w:r>
      <w:r>
        <w:rPr>
          <w:spacing w:val="-6"/>
          <w:sz w:val="16"/>
        </w:rPr>
        <w:t> </w:t>
      </w:r>
      <w:r>
        <w:rPr>
          <w:sz w:val="16"/>
        </w:rPr>
        <w:t>toute</w:t>
      </w:r>
      <w:r>
        <w:rPr>
          <w:spacing w:val="-6"/>
          <w:sz w:val="16"/>
        </w:rPr>
        <w:t> </w:t>
      </w:r>
      <w:r>
        <w:rPr>
          <w:sz w:val="16"/>
        </w:rPr>
        <w:t>personne</w:t>
      </w:r>
      <w:r>
        <w:rPr>
          <w:spacing w:val="-5"/>
          <w:sz w:val="16"/>
        </w:rPr>
        <w:t> </w:t>
      </w:r>
      <w:r>
        <w:rPr>
          <w:sz w:val="16"/>
        </w:rPr>
        <w:t>[…]</w:t>
      </w:r>
      <w:r>
        <w:rPr>
          <w:spacing w:val="-6"/>
          <w:sz w:val="16"/>
        </w:rPr>
        <w:t> </w:t>
      </w:r>
      <w:r>
        <w:rPr>
          <w:sz w:val="16"/>
        </w:rPr>
        <w:t>pouvait</w:t>
      </w:r>
      <w:r>
        <w:rPr>
          <w:spacing w:val="-5"/>
          <w:sz w:val="16"/>
        </w:rPr>
        <w:t> </w:t>
      </w:r>
      <w:r>
        <w:rPr>
          <w:sz w:val="16"/>
        </w:rPr>
        <w:t>être</w:t>
      </w:r>
      <w:r>
        <w:rPr>
          <w:spacing w:val="-6"/>
          <w:sz w:val="16"/>
        </w:rPr>
        <w:t> </w:t>
      </w:r>
      <w:r>
        <w:rPr>
          <w:sz w:val="16"/>
        </w:rPr>
        <w:t>victime</w:t>
      </w:r>
      <w:r>
        <w:rPr>
          <w:spacing w:val="-6"/>
          <w:sz w:val="16"/>
        </w:rPr>
        <w:t> </w:t>
      </w:r>
      <w:r>
        <w:rPr>
          <w:sz w:val="16"/>
        </w:rPr>
        <w:t>en</w:t>
      </w:r>
      <w:r>
        <w:rPr>
          <w:spacing w:val="-6"/>
          <w:sz w:val="16"/>
        </w:rPr>
        <w:t> </w:t>
      </w:r>
      <w:r>
        <w:rPr>
          <w:sz w:val="16"/>
        </w:rPr>
        <w:t>Haïti,</w:t>
      </w:r>
      <w:r>
        <w:rPr>
          <w:spacing w:val="-6"/>
          <w:sz w:val="16"/>
        </w:rPr>
        <w:t> </w:t>
      </w:r>
      <w:r>
        <w:rPr>
          <w:sz w:val="16"/>
        </w:rPr>
        <w:t>puisque</w:t>
      </w:r>
      <w:r>
        <w:rPr>
          <w:spacing w:val="-5"/>
          <w:sz w:val="16"/>
        </w:rPr>
        <w:t> </w:t>
      </w:r>
      <w:r>
        <w:rPr>
          <w:sz w:val="16"/>
        </w:rPr>
        <w:t>l’État</w:t>
      </w:r>
      <w:r>
        <w:rPr>
          <w:spacing w:val="-6"/>
          <w:sz w:val="16"/>
        </w:rPr>
        <w:t> </w:t>
      </w:r>
      <w:r>
        <w:rPr>
          <w:sz w:val="16"/>
        </w:rPr>
        <w:t>haïtien,</w:t>
      </w:r>
      <w:r>
        <w:rPr>
          <w:spacing w:val="-6"/>
          <w:sz w:val="16"/>
        </w:rPr>
        <w:t> </w:t>
      </w:r>
      <w:r>
        <w:rPr>
          <w:sz w:val="16"/>
        </w:rPr>
        <w:t>ayant</w:t>
      </w:r>
      <w:r>
        <w:rPr>
          <w:spacing w:val="-6"/>
          <w:sz w:val="16"/>
        </w:rPr>
        <w:t> </w:t>
      </w:r>
      <w:r>
        <w:rPr>
          <w:sz w:val="16"/>
        </w:rPr>
        <w:t>failli</w:t>
      </w:r>
      <w:r>
        <w:rPr>
          <w:spacing w:val="-6"/>
          <w:sz w:val="16"/>
        </w:rPr>
        <w:t> </w:t>
      </w:r>
      <w:r>
        <w:rPr>
          <w:sz w:val="16"/>
        </w:rPr>
        <w:t>à</w:t>
      </w:r>
      <w:r>
        <w:rPr>
          <w:spacing w:val="-4"/>
          <w:sz w:val="16"/>
        </w:rPr>
        <w:t> </w:t>
      </w:r>
      <w:r>
        <w:rPr>
          <w:sz w:val="16"/>
        </w:rPr>
        <w:t>ses obligations de protéger et de réaliser les droits à la vie, à la sécurité, à l’intégrité physique et psychique du peuple, n’offrait alors aucune forme de protection à ses citoyens-nes". Peritaje de Pierre Espérance, dado el 16 de febrero de 2023 (expediente de prueba, folio 496, traducción libre de la</w:t>
      </w:r>
      <w:r>
        <w:rPr>
          <w:spacing w:val="-38"/>
          <w:sz w:val="16"/>
        </w:rPr>
        <w:t> </w:t>
      </w:r>
      <w:r>
        <w:rPr>
          <w:sz w:val="16"/>
        </w:rPr>
        <w:t>Secretaría).</w:t>
      </w:r>
    </w:p>
    <w:p>
      <w:pPr>
        <w:spacing w:before="0"/>
        <w:ind w:left="121" w:right="118" w:firstLine="0"/>
        <w:jc w:val="both"/>
        <w:rPr>
          <w:sz w:val="16"/>
        </w:rPr>
      </w:pPr>
      <w:bookmarkStart w:name="_bookmark27" w:id="43"/>
      <w:bookmarkEnd w:id="43"/>
      <w:r>
        <w:rPr/>
      </w:r>
      <w:r>
        <w:rPr>
          <w:position w:val="6"/>
          <w:sz w:val="10"/>
        </w:rPr>
        <w:t>18 </w:t>
      </w:r>
      <w:r>
        <w:rPr>
          <w:sz w:val="16"/>
        </w:rPr>
        <w:t>MINUSTAH. Informe del Secretario General al Consejo de Seguridad, 22 de  agosto  de  2007,  S/2007/503,</w:t>
      </w:r>
      <w:r>
        <w:rPr>
          <w:spacing w:val="-7"/>
          <w:sz w:val="16"/>
        </w:rPr>
        <w:t> </w:t>
      </w:r>
      <w:r>
        <w:rPr>
          <w:sz w:val="16"/>
        </w:rPr>
        <w:t>párr.</w:t>
      </w:r>
      <w:r>
        <w:rPr>
          <w:spacing w:val="-7"/>
          <w:sz w:val="16"/>
        </w:rPr>
        <w:t> </w:t>
      </w:r>
      <w:r>
        <w:rPr>
          <w:sz w:val="16"/>
        </w:rPr>
        <w:t>23,</w:t>
      </w:r>
      <w:r>
        <w:rPr>
          <w:spacing w:val="-7"/>
          <w:sz w:val="16"/>
        </w:rPr>
        <w:t> </w:t>
      </w:r>
      <w:r>
        <w:rPr>
          <w:sz w:val="16"/>
        </w:rPr>
        <w:t>disponible</w:t>
      </w:r>
      <w:r>
        <w:rPr>
          <w:spacing w:val="-7"/>
          <w:sz w:val="16"/>
        </w:rPr>
        <w:t> </w:t>
      </w:r>
      <w:r>
        <w:rPr>
          <w:sz w:val="16"/>
        </w:rPr>
        <w:t>en</w:t>
      </w:r>
      <w:r>
        <w:rPr>
          <w:spacing w:val="-6"/>
          <w:sz w:val="16"/>
        </w:rPr>
        <w:t> </w:t>
      </w:r>
      <w:r>
        <w:rPr>
          <w:sz w:val="16"/>
        </w:rPr>
        <w:t>la</w:t>
      </w:r>
      <w:r>
        <w:rPr>
          <w:spacing w:val="-7"/>
          <w:sz w:val="16"/>
        </w:rPr>
        <w:t> </w:t>
      </w:r>
      <w:r>
        <w:rPr>
          <w:sz w:val="16"/>
        </w:rPr>
        <w:t>dirección</w:t>
      </w:r>
      <w:r>
        <w:rPr>
          <w:spacing w:val="-6"/>
          <w:sz w:val="16"/>
        </w:rPr>
        <w:t> </w:t>
      </w:r>
      <w:hyperlink r:id="rId8">
        <w:r>
          <w:rPr>
            <w:color w:val="0563C1"/>
            <w:sz w:val="16"/>
            <w:u w:val="single" w:color="0563C1"/>
          </w:rPr>
          <w:t>https://digitallibrary.un.org/record/605698?ln=en</w:t>
        </w:r>
        <w:r>
          <w:rPr>
            <w:sz w:val="16"/>
          </w:rPr>
          <w:t>.</w:t>
        </w:r>
      </w:hyperlink>
    </w:p>
    <w:p>
      <w:pPr>
        <w:spacing w:before="0"/>
        <w:ind w:left="121" w:right="118" w:firstLine="0"/>
        <w:jc w:val="both"/>
        <w:rPr>
          <w:sz w:val="16"/>
        </w:rPr>
      </w:pPr>
      <w:bookmarkStart w:name="_bookmark28" w:id="44"/>
      <w:bookmarkEnd w:id="44"/>
      <w:r>
        <w:rPr/>
      </w:r>
      <w:r>
        <w:rPr>
          <w:position w:val="6"/>
          <w:sz w:val="10"/>
        </w:rPr>
        <w:t>19        </w:t>
      </w:r>
      <w:r>
        <w:rPr>
          <w:sz w:val="16"/>
        </w:rPr>
        <w:t>Consejo Económico y Social de las Naciones Unidas. Informe del Grupo Asesor Especial sobre Haití, 13 de junio de 2007, E/2007/78 párr. 24, disponible en la dirección </w:t>
      </w:r>
      <w:hyperlink r:id="rId9">
        <w:r>
          <w:rPr>
            <w:color w:val="0563C1"/>
            <w:sz w:val="16"/>
            <w:u w:val="single" w:color="0563C1"/>
          </w:rPr>
          <w:t>https://documents-dds-</w:t>
        </w:r>
      </w:hyperlink>
      <w:r>
        <w:rPr>
          <w:color w:val="0563C1"/>
          <w:sz w:val="16"/>
          <w:u w:val="single" w:color="0563C1"/>
        </w:rPr>
        <w:t> </w:t>
      </w:r>
      <w:hyperlink r:id="rId9">
        <w:r>
          <w:rPr>
            <w:color w:val="0563C1"/>
            <w:sz w:val="16"/>
            <w:u w:val="single" w:color="0563C1"/>
          </w:rPr>
          <w:t>ny.un.org/doc/UNDOC/GEN/N07/381/69/PDF/N0738169.pdf</w:t>
        </w:r>
      </w:hyperlink>
    </w:p>
    <w:p>
      <w:pPr>
        <w:spacing w:before="0"/>
        <w:ind w:left="121" w:right="118" w:firstLine="0"/>
        <w:jc w:val="both"/>
        <w:rPr>
          <w:sz w:val="16"/>
        </w:rPr>
      </w:pPr>
      <w:bookmarkStart w:name="_bookmark29" w:id="45"/>
      <w:bookmarkEnd w:id="45"/>
      <w:r>
        <w:rPr/>
      </w:r>
      <w:r>
        <w:rPr>
          <w:position w:val="6"/>
          <w:sz w:val="10"/>
        </w:rPr>
        <w:t>20 </w:t>
      </w:r>
      <w:r>
        <w:rPr>
          <w:sz w:val="16"/>
        </w:rPr>
        <w:t>MINUSTAH. Informe del Secretario General al Consejo de Seguridad, 22 de  agosto  de  2007,  S/2007/503,</w:t>
      </w:r>
      <w:r>
        <w:rPr>
          <w:spacing w:val="-7"/>
          <w:sz w:val="16"/>
        </w:rPr>
        <w:t> </w:t>
      </w:r>
      <w:r>
        <w:rPr>
          <w:sz w:val="16"/>
        </w:rPr>
        <w:t>párr.</w:t>
      </w:r>
      <w:r>
        <w:rPr>
          <w:spacing w:val="-7"/>
          <w:sz w:val="16"/>
        </w:rPr>
        <w:t> </w:t>
      </w:r>
      <w:r>
        <w:rPr>
          <w:sz w:val="16"/>
        </w:rPr>
        <w:t>38,</w:t>
      </w:r>
      <w:r>
        <w:rPr>
          <w:spacing w:val="-7"/>
          <w:sz w:val="16"/>
        </w:rPr>
        <w:t> </w:t>
      </w:r>
      <w:r>
        <w:rPr>
          <w:sz w:val="16"/>
        </w:rPr>
        <w:t>disponible</w:t>
      </w:r>
      <w:r>
        <w:rPr>
          <w:spacing w:val="-7"/>
          <w:sz w:val="16"/>
        </w:rPr>
        <w:t> </w:t>
      </w:r>
      <w:r>
        <w:rPr>
          <w:sz w:val="16"/>
        </w:rPr>
        <w:t>en</w:t>
      </w:r>
      <w:r>
        <w:rPr>
          <w:spacing w:val="-6"/>
          <w:sz w:val="16"/>
        </w:rPr>
        <w:t> </w:t>
      </w:r>
      <w:r>
        <w:rPr>
          <w:sz w:val="16"/>
        </w:rPr>
        <w:t>la</w:t>
      </w:r>
      <w:r>
        <w:rPr>
          <w:spacing w:val="-7"/>
          <w:sz w:val="16"/>
        </w:rPr>
        <w:t> </w:t>
      </w:r>
      <w:r>
        <w:rPr>
          <w:sz w:val="16"/>
        </w:rPr>
        <w:t>dirección</w:t>
      </w:r>
      <w:r>
        <w:rPr>
          <w:spacing w:val="-6"/>
          <w:sz w:val="16"/>
        </w:rPr>
        <w:t> </w:t>
      </w:r>
      <w:hyperlink r:id="rId8">
        <w:r>
          <w:rPr>
            <w:color w:val="0563C1"/>
            <w:sz w:val="16"/>
            <w:u w:val="single" w:color="0563C1"/>
          </w:rPr>
          <w:t>https://digitallibrary.un.org/record/605698?ln=en</w:t>
        </w:r>
        <w:r>
          <w:rPr>
            <w:sz w:val="16"/>
          </w:rPr>
          <w:t>.</w:t>
        </w:r>
      </w:hyperlink>
    </w:p>
    <w:p>
      <w:pPr>
        <w:spacing w:before="0"/>
        <w:ind w:left="121" w:right="117" w:firstLine="0"/>
        <w:jc w:val="both"/>
        <w:rPr>
          <w:sz w:val="16"/>
        </w:rPr>
      </w:pPr>
      <w:bookmarkStart w:name="_bookmark30" w:id="46"/>
      <w:bookmarkEnd w:id="46"/>
      <w:r>
        <w:rPr/>
      </w:r>
      <w:r>
        <w:rPr>
          <w:position w:val="6"/>
          <w:sz w:val="10"/>
        </w:rPr>
        <w:t>21 </w:t>
      </w:r>
      <w:r>
        <w:rPr>
          <w:sz w:val="16"/>
        </w:rPr>
        <w:t>Comisión Interamericana de Derechos Humanos. Observaciones sobre su visita a Haití en abril de 2007. OEA/Ser.L/V/II.131, doc. 36, 2 de marzo de 2008, disponible en la dirección: </w:t>
      </w:r>
      <w:hyperlink r:id="rId7">
        <w:r>
          <w:rPr>
            <w:color w:val="0563C1"/>
            <w:sz w:val="16"/>
            <w:u w:val="single" w:color="0563C1"/>
          </w:rPr>
          <w:t>http://www.cidh.org/countryrep/Haiti07sp/Haiti07informesp.sp.htm</w:t>
        </w:r>
        <w:r>
          <w:rPr>
            <w:sz w:val="16"/>
          </w:rPr>
          <w:t>,</w:t>
        </w:r>
      </w:hyperlink>
      <w:r>
        <w:rPr>
          <w:sz w:val="16"/>
        </w:rPr>
        <w:t> párr. 62, citado por los representantes en su escrito de solicitudes y argumentos, folio 377.</w:t>
      </w:r>
    </w:p>
    <w:p>
      <w:pPr>
        <w:spacing w:after="0"/>
        <w:jc w:val="both"/>
        <w:rPr>
          <w:sz w:val="16"/>
        </w:rPr>
        <w:sectPr>
          <w:pgSz w:w="12240" w:h="15840"/>
          <w:pgMar w:header="0" w:footer="995" w:top="1340" w:bottom="1180" w:left="1580" w:right="1580"/>
        </w:sectPr>
      </w:pPr>
    </w:p>
    <w:p>
      <w:pPr>
        <w:pStyle w:val="ListParagraph"/>
        <w:numPr>
          <w:ilvl w:val="0"/>
          <w:numId w:val="10"/>
        </w:numPr>
        <w:tabs>
          <w:tab w:pos="690" w:val="left" w:leader="none"/>
        </w:tabs>
        <w:spacing w:line="240" w:lineRule="auto" w:before="76" w:after="0"/>
        <w:ind w:left="121" w:right="116" w:firstLine="0"/>
        <w:jc w:val="both"/>
        <w:rPr>
          <w:sz w:val="20"/>
        </w:rPr>
      </w:pPr>
      <w:r>
        <w:rPr>
          <w:sz w:val="20"/>
        </w:rPr>
        <w:t>Al momento de los hechos, el señor Willer Baptiste se identificaba como orfebre, fotógrafo y realizador de videos y vivía en el barrio de Martissant en Puerto Príncipe, Haití</w:t>
      </w:r>
      <w:hyperlink w:history="true" w:anchor="_bookmark31">
        <w:r>
          <w:rPr>
            <w:position w:val="7"/>
            <w:sz w:val="13"/>
          </w:rPr>
          <w:t>22</w:t>
        </w:r>
      </w:hyperlink>
      <w:r>
        <w:rPr>
          <w:sz w:val="20"/>
        </w:rPr>
        <w:t>.</w:t>
      </w:r>
      <w:r>
        <w:rPr>
          <w:spacing w:val="-16"/>
          <w:sz w:val="20"/>
        </w:rPr>
        <w:t> </w:t>
      </w:r>
      <w:r>
        <w:rPr>
          <w:sz w:val="20"/>
        </w:rPr>
        <w:t>Se</w:t>
      </w:r>
      <w:r>
        <w:rPr>
          <w:spacing w:val="-17"/>
          <w:sz w:val="20"/>
        </w:rPr>
        <w:t> </w:t>
      </w:r>
      <w:r>
        <w:rPr>
          <w:sz w:val="20"/>
        </w:rPr>
        <w:t>encontraba</w:t>
      </w:r>
      <w:r>
        <w:rPr>
          <w:spacing w:val="-17"/>
          <w:sz w:val="20"/>
        </w:rPr>
        <w:t> </w:t>
      </w:r>
      <w:r>
        <w:rPr>
          <w:sz w:val="20"/>
        </w:rPr>
        <w:t>casado</w:t>
      </w:r>
      <w:r>
        <w:rPr>
          <w:spacing w:val="-17"/>
          <w:sz w:val="20"/>
        </w:rPr>
        <w:t> </w:t>
      </w:r>
      <w:r>
        <w:rPr>
          <w:sz w:val="20"/>
        </w:rPr>
        <w:t>con</w:t>
      </w:r>
      <w:r>
        <w:rPr>
          <w:spacing w:val="-17"/>
          <w:sz w:val="20"/>
        </w:rPr>
        <w:t> </w:t>
      </w:r>
      <w:r>
        <w:rPr>
          <w:sz w:val="20"/>
        </w:rPr>
        <w:t>Noëlzina</w:t>
      </w:r>
      <w:r>
        <w:rPr>
          <w:spacing w:val="-17"/>
          <w:sz w:val="20"/>
        </w:rPr>
        <w:t> </w:t>
      </w:r>
      <w:r>
        <w:rPr>
          <w:sz w:val="20"/>
        </w:rPr>
        <w:t>Baptiste</w:t>
      </w:r>
      <w:r>
        <w:rPr>
          <w:spacing w:val="-17"/>
          <w:sz w:val="20"/>
        </w:rPr>
        <w:t> </w:t>
      </w:r>
      <w:r>
        <w:rPr>
          <w:sz w:val="20"/>
        </w:rPr>
        <w:t>(nacida</w:t>
      </w:r>
      <w:r>
        <w:rPr>
          <w:spacing w:val="-18"/>
          <w:sz w:val="20"/>
        </w:rPr>
        <w:t> </w:t>
      </w:r>
      <w:r>
        <w:rPr>
          <w:sz w:val="20"/>
        </w:rPr>
        <w:t>Louissant)</w:t>
      </w:r>
      <w:hyperlink w:history="true" w:anchor="_bookmark32">
        <w:r>
          <w:rPr>
            <w:position w:val="7"/>
            <w:sz w:val="13"/>
          </w:rPr>
          <w:t>23</w:t>
        </w:r>
      </w:hyperlink>
      <w:r>
        <w:rPr>
          <w:sz w:val="20"/>
        </w:rPr>
        <w:t>,</w:t>
      </w:r>
      <w:r>
        <w:rPr>
          <w:spacing w:val="-17"/>
          <w:sz w:val="20"/>
        </w:rPr>
        <w:t> </w:t>
      </w:r>
      <w:r>
        <w:rPr>
          <w:sz w:val="20"/>
        </w:rPr>
        <w:t>con</w:t>
      </w:r>
      <w:r>
        <w:rPr>
          <w:spacing w:val="-16"/>
          <w:sz w:val="20"/>
        </w:rPr>
        <w:t> </w:t>
      </w:r>
      <w:r>
        <w:rPr>
          <w:sz w:val="20"/>
        </w:rPr>
        <w:t>quien</w:t>
      </w:r>
      <w:r>
        <w:rPr>
          <w:spacing w:val="-17"/>
          <w:sz w:val="20"/>
        </w:rPr>
        <w:t> </w:t>
      </w:r>
      <w:r>
        <w:rPr>
          <w:sz w:val="20"/>
        </w:rPr>
        <w:t>tenía tres</w:t>
      </w:r>
      <w:r>
        <w:rPr>
          <w:spacing w:val="-18"/>
          <w:sz w:val="20"/>
        </w:rPr>
        <w:t> </w:t>
      </w:r>
      <w:r>
        <w:rPr>
          <w:sz w:val="20"/>
        </w:rPr>
        <w:t>hijos:</w:t>
      </w:r>
      <w:r>
        <w:rPr>
          <w:spacing w:val="-18"/>
          <w:sz w:val="20"/>
        </w:rPr>
        <w:t> </w:t>
      </w:r>
      <w:r>
        <w:rPr>
          <w:sz w:val="20"/>
        </w:rPr>
        <w:t>Costaguinov</w:t>
      </w:r>
      <w:r>
        <w:rPr>
          <w:spacing w:val="-18"/>
          <w:sz w:val="20"/>
        </w:rPr>
        <w:t> </w:t>
      </w:r>
      <w:r>
        <w:rPr>
          <w:sz w:val="20"/>
        </w:rPr>
        <w:t>Baptiste</w:t>
      </w:r>
      <w:hyperlink w:history="true" w:anchor="_bookmark33">
        <w:r>
          <w:rPr>
            <w:position w:val="7"/>
            <w:sz w:val="13"/>
          </w:rPr>
          <w:t>24</w:t>
        </w:r>
      </w:hyperlink>
      <w:r>
        <w:rPr>
          <w:sz w:val="20"/>
        </w:rPr>
        <w:t>,</w:t>
      </w:r>
      <w:r>
        <w:rPr>
          <w:spacing w:val="-16"/>
          <w:sz w:val="20"/>
        </w:rPr>
        <w:t> </w:t>
      </w:r>
      <w:r>
        <w:rPr>
          <w:sz w:val="20"/>
        </w:rPr>
        <w:t>Wilderson</w:t>
      </w:r>
      <w:r>
        <w:rPr>
          <w:spacing w:val="-18"/>
          <w:sz w:val="20"/>
        </w:rPr>
        <w:t> </w:t>
      </w:r>
      <w:r>
        <w:rPr>
          <w:sz w:val="20"/>
        </w:rPr>
        <w:t>Baptiste</w:t>
      </w:r>
      <w:hyperlink w:history="true" w:anchor="_bookmark34">
        <w:r>
          <w:rPr>
            <w:position w:val="7"/>
            <w:sz w:val="13"/>
          </w:rPr>
          <w:t>25</w:t>
        </w:r>
      </w:hyperlink>
      <w:r>
        <w:rPr>
          <w:spacing w:val="-11"/>
          <w:position w:val="7"/>
          <w:sz w:val="13"/>
        </w:rPr>
        <w:t> </w:t>
      </w:r>
      <w:r>
        <w:rPr>
          <w:sz w:val="20"/>
        </w:rPr>
        <w:t>y</w:t>
      </w:r>
      <w:r>
        <w:rPr>
          <w:spacing w:val="-18"/>
          <w:sz w:val="20"/>
        </w:rPr>
        <w:t> </w:t>
      </w:r>
      <w:r>
        <w:rPr>
          <w:sz w:val="20"/>
        </w:rPr>
        <w:t>Noë-Willo</w:t>
      </w:r>
      <w:r>
        <w:rPr>
          <w:spacing w:val="-18"/>
          <w:sz w:val="20"/>
        </w:rPr>
        <w:t> </w:t>
      </w:r>
      <w:r>
        <w:rPr>
          <w:sz w:val="20"/>
        </w:rPr>
        <w:t>Baptiste</w:t>
      </w:r>
      <w:hyperlink w:history="true" w:anchor="_bookmark35">
        <w:r>
          <w:rPr>
            <w:position w:val="7"/>
            <w:sz w:val="13"/>
          </w:rPr>
          <w:t>26</w:t>
        </w:r>
      </w:hyperlink>
      <w:r>
        <w:rPr>
          <w:sz w:val="20"/>
        </w:rPr>
        <w:t>.</w:t>
      </w:r>
      <w:r>
        <w:rPr>
          <w:spacing w:val="-17"/>
          <w:sz w:val="20"/>
        </w:rPr>
        <w:t> </w:t>
      </w:r>
      <w:r>
        <w:rPr>
          <w:sz w:val="20"/>
        </w:rPr>
        <w:t>Su</w:t>
      </w:r>
      <w:r>
        <w:rPr>
          <w:spacing w:val="-18"/>
          <w:sz w:val="20"/>
        </w:rPr>
        <w:t> </w:t>
      </w:r>
      <w:r>
        <w:rPr>
          <w:sz w:val="20"/>
        </w:rPr>
        <w:t>núcleo familiar también se encontraba compuesto por su madre, Hélène Charlné y su</w:t>
      </w:r>
      <w:r>
        <w:rPr>
          <w:spacing w:val="-41"/>
          <w:sz w:val="20"/>
        </w:rPr>
        <w:t> </w:t>
      </w:r>
      <w:r>
        <w:rPr>
          <w:sz w:val="20"/>
        </w:rPr>
        <w:t>hermano Frédo Guirand. El señor Baptiste tenía una joyería situada en el No. 87 Bulevar Jean Jacques Dessalines, en Puerto</w:t>
      </w:r>
      <w:r>
        <w:rPr>
          <w:spacing w:val="-12"/>
          <w:sz w:val="20"/>
        </w:rPr>
        <w:t> </w:t>
      </w:r>
      <w:r>
        <w:rPr>
          <w:sz w:val="20"/>
        </w:rPr>
        <w:t>Príncipe.</w:t>
      </w:r>
    </w:p>
    <w:p>
      <w:pPr>
        <w:pStyle w:val="BodyText"/>
        <w:spacing w:before="7"/>
        <w:rPr>
          <w:sz w:val="19"/>
        </w:rPr>
      </w:pPr>
    </w:p>
    <w:p>
      <w:pPr>
        <w:pStyle w:val="ListParagraph"/>
        <w:numPr>
          <w:ilvl w:val="0"/>
          <w:numId w:val="10"/>
        </w:numPr>
        <w:tabs>
          <w:tab w:pos="690" w:val="left" w:leader="none"/>
        </w:tabs>
        <w:spacing w:line="240" w:lineRule="auto" w:before="1" w:after="0"/>
        <w:ind w:left="121" w:right="116" w:firstLine="0"/>
        <w:jc w:val="both"/>
        <w:rPr>
          <w:sz w:val="20"/>
        </w:rPr>
      </w:pPr>
      <w:r>
        <w:rPr>
          <w:sz w:val="20"/>
        </w:rPr>
        <w:t>El 4 de febrero de 2007 cerca de las 9 horas, mientras se dirigía a una farmacia a comprar medicinas, un grupo de personas intentó atacar al señor Willer Baptiste, quien logró esconderse en el patio de su negocio. De acuerdo con la presunta víctima, estas personas eran parte de un grupo armado con pretensiones políticas y le exigían dinero para la compra de armas. Ese mismo día, entre las 17 y las 18 horas, el mismo grupo de personas asesinó en la vía pública a su hermano menor, Frédo Guirand, de 16 años de</w:t>
      </w:r>
      <w:r>
        <w:rPr>
          <w:spacing w:val="-17"/>
          <w:sz w:val="20"/>
        </w:rPr>
        <w:t> </w:t>
      </w:r>
      <w:r>
        <w:rPr>
          <w:sz w:val="20"/>
        </w:rPr>
        <w:t>edad</w:t>
      </w:r>
      <w:hyperlink w:history="true" w:anchor="_bookmark36">
        <w:r>
          <w:rPr>
            <w:position w:val="7"/>
            <w:sz w:val="13"/>
          </w:rPr>
          <w:t>27</w:t>
        </w:r>
      </w:hyperlink>
      <w:r>
        <w:rPr>
          <w:sz w:val="20"/>
        </w:rPr>
        <w:t>.</w:t>
      </w:r>
      <w:r>
        <w:rPr>
          <w:spacing w:val="-16"/>
          <w:sz w:val="20"/>
        </w:rPr>
        <w:t> </w:t>
      </w:r>
      <w:r>
        <w:rPr>
          <w:sz w:val="20"/>
        </w:rPr>
        <w:t>Frente</w:t>
      </w:r>
      <w:r>
        <w:rPr>
          <w:spacing w:val="-17"/>
          <w:sz w:val="20"/>
        </w:rPr>
        <w:t> </w:t>
      </w:r>
      <w:r>
        <w:rPr>
          <w:sz w:val="20"/>
        </w:rPr>
        <w:t>a</w:t>
      </w:r>
      <w:r>
        <w:rPr>
          <w:spacing w:val="-18"/>
          <w:sz w:val="20"/>
        </w:rPr>
        <w:t> </w:t>
      </w:r>
      <w:r>
        <w:rPr>
          <w:sz w:val="20"/>
        </w:rPr>
        <w:t>este</w:t>
      </w:r>
      <w:r>
        <w:rPr>
          <w:spacing w:val="-17"/>
          <w:sz w:val="20"/>
        </w:rPr>
        <w:t> </w:t>
      </w:r>
      <w:r>
        <w:rPr>
          <w:sz w:val="20"/>
        </w:rPr>
        <w:t>hecho,</w:t>
      </w:r>
      <w:r>
        <w:rPr>
          <w:spacing w:val="-19"/>
          <w:sz w:val="20"/>
        </w:rPr>
        <w:t> </w:t>
      </w:r>
      <w:r>
        <w:rPr>
          <w:sz w:val="20"/>
        </w:rPr>
        <w:t>el</w:t>
      </w:r>
      <w:r>
        <w:rPr>
          <w:spacing w:val="-18"/>
          <w:sz w:val="20"/>
        </w:rPr>
        <w:t> </w:t>
      </w:r>
      <w:r>
        <w:rPr>
          <w:sz w:val="20"/>
        </w:rPr>
        <w:t>señor</w:t>
      </w:r>
      <w:r>
        <w:rPr>
          <w:spacing w:val="-18"/>
          <w:sz w:val="20"/>
        </w:rPr>
        <w:t> </w:t>
      </w:r>
      <w:r>
        <w:rPr>
          <w:sz w:val="20"/>
        </w:rPr>
        <w:t>Baptiste,</w:t>
      </w:r>
      <w:r>
        <w:rPr>
          <w:spacing w:val="-17"/>
          <w:sz w:val="20"/>
        </w:rPr>
        <w:t> </w:t>
      </w:r>
      <w:r>
        <w:rPr>
          <w:sz w:val="20"/>
        </w:rPr>
        <w:t>junto</w:t>
      </w:r>
      <w:r>
        <w:rPr>
          <w:spacing w:val="-18"/>
          <w:sz w:val="20"/>
        </w:rPr>
        <w:t> </w:t>
      </w:r>
      <w:r>
        <w:rPr>
          <w:sz w:val="20"/>
        </w:rPr>
        <w:t>con</w:t>
      </w:r>
      <w:r>
        <w:rPr>
          <w:spacing w:val="-17"/>
          <w:sz w:val="20"/>
        </w:rPr>
        <w:t> </w:t>
      </w:r>
      <w:r>
        <w:rPr>
          <w:sz w:val="20"/>
        </w:rPr>
        <w:t>su</w:t>
      </w:r>
      <w:r>
        <w:rPr>
          <w:spacing w:val="-17"/>
          <w:sz w:val="20"/>
        </w:rPr>
        <w:t> </w:t>
      </w:r>
      <w:r>
        <w:rPr>
          <w:sz w:val="20"/>
        </w:rPr>
        <w:t>familia,</w:t>
      </w:r>
      <w:r>
        <w:rPr>
          <w:spacing w:val="-17"/>
          <w:sz w:val="20"/>
        </w:rPr>
        <w:t> </w:t>
      </w:r>
      <w:r>
        <w:rPr>
          <w:sz w:val="20"/>
        </w:rPr>
        <w:t>decidió</w:t>
      </w:r>
      <w:r>
        <w:rPr>
          <w:spacing w:val="-17"/>
          <w:sz w:val="20"/>
        </w:rPr>
        <w:t> </w:t>
      </w:r>
      <w:r>
        <w:rPr>
          <w:sz w:val="20"/>
        </w:rPr>
        <w:t>abandonar su</w:t>
      </w:r>
      <w:r>
        <w:rPr>
          <w:spacing w:val="-18"/>
          <w:sz w:val="20"/>
        </w:rPr>
        <w:t> </w:t>
      </w:r>
      <w:r>
        <w:rPr>
          <w:sz w:val="20"/>
        </w:rPr>
        <w:t>casa</w:t>
      </w:r>
      <w:r>
        <w:rPr>
          <w:spacing w:val="-19"/>
          <w:sz w:val="20"/>
        </w:rPr>
        <w:t> </w:t>
      </w:r>
      <w:r>
        <w:rPr>
          <w:sz w:val="20"/>
        </w:rPr>
        <w:t>y</w:t>
      </w:r>
      <w:r>
        <w:rPr>
          <w:spacing w:val="-19"/>
          <w:sz w:val="20"/>
        </w:rPr>
        <w:t> </w:t>
      </w:r>
      <w:r>
        <w:rPr>
          <w:sz w:val="20"/>
        </w:rPr>
        <w:t>trasladarse</w:t>
      </w:r>
      <w:r>
        <w:rPr>
          <w:spacing w:val="-18"/>
          <w:sz w:val="20"/>
        </w:rPr>
        <w:t> </w:t>
      </w:r>
      <w:r>
        <w:rPr>
          <w:sz w:val="20"/>
        </w:rPr>
        <w:t>donde</w:t>
      </w:r>
      <w:r>
        <w:rPr>
          <w:spacing w:val="-19"/>
          <w:sz w:val="20"/>
        </w:rPr>
        <w:t> </w:t>
      </w:r>
      <w:r>
        <w:rPr>
          <w:sz w:val="20"/>
        </w:rPr>
        <w:t>la</w:t>
      </w:r>
      <w:r>
        <w:rPr>
          <w:spacing w:val="-19"/>
          <w:sz w:val="20"/>
        </w:rPr>
        <w:t> </w:t>
      </w:r>
      <w:r>
        <w:rPr>
          <w:sz w:val="20"/>
        </w:rPr>
        <w:t>tía</w:t>
      </w:r>
      <w:r>
        <w:rPr>
          <w:spacing w:val="-19"/>
          <w:sz w:val="20"/>
        </w:rPr>
        <w:t> </w:t>
      </w:r>
      <w:r>
        <w:rPr>
          <w:sz w:val="20"/>
        </w:rPr>
        <w:t>de</w:t>
      </w:r>
      <w:r>
        <w:rPr>
          <w:spacing w:val="-18"/>
          <w:sz w:val="20"/>
        </w:rPr>
        <w:t> </w:t>
      </w:r>
      <w:r>
        <w:rPr>
          <w:sz w:val="20"/>
        </w:rPr>
        <w:t>su</w:t>
      </w:r>
      <w:r>
        <w:rPr>
          <w:spacing w:val="-20"/>
          <w:sz w:val="20"/>
        </w:rPr>
        <w:t> </w:t>
      </w:r>
      <w:r>
        <w:rPr>
          <w:sz w:val="20"/>
        </w:rPr>
        <w:t>esposa,</w:t>
      </w:r>
      <w:r>
        <w:rPr>
          <w:spacing w:val="-20"/>
          <w:sz w:val="20"/>
        </w:rPr>
        <w:t> </w:t>
      </w:r>
      <w:r>
        <w:rPr>
          <w:sz w:val="20"/>
        </w:rPr>
        <w:t>con</w:t>
      </w:r>
      <w:r>
        <w:rPr>
          <w:spacing w:val="-18"/>
          <w:sz w:val="20"/>
        </w:rPr>
        <w:t> </w:t>
      </w:r>
      <w:r>
        <w:rPr>
          <w:sz w:val="20"/>
        </w:rPr>
        <w:t>el</w:t>
      </w:r>
      <w:r>
        <w:rPr>
          <w:spacing w:val="-20"/>
          <w:sz w:val="20"/>
        </w:rPr>
        <w:t> </w:t>
      </w:r>
      <w:r>
        <w:rPr>
          <w:sz w:val="20"/>
        </w:rPr>
        <w:t>fin</w:t>
      </w:r>
      <w:r>
        <w:rPr>
          <w:spacing w:val="-18"/>
          <w:sz w:val="20"/>
        </w:rPr>
        <w:t> </w:t>
      </w:r>
      <w:r>
        <w:rPr>
          <w:sz w:val="20"/>
        </w:rPr>
        <w:t>de</w:t>
      </w:r>
      <w:r>
        <w:rPr>
          <w:spacing w:val="-18"/>
          <w:sz w:val="20"/>
        </w:rPr>
        <w:t> </w:t>
      </w:r>
      <w:r>
        <w:rPr>
          <w:sz w:val="20"/>
        </w:rPr>
        <w:t>esconderse</w:t>
      </w:r>
      <w:r>
        <w:rPr>
          <w:spacing w:val="-18"/>
          <w:sz w:val="20"/>
        </w:rPr>
        <w:t> </w:t>
      </w:r>
      <w:r>
        <w:rPr>
          <w:sz w:val="20"/>
        </w:rPr>
        <w:t>de</w:t>
      </w:r>
      <w:r>
        <w:rPr>
          <w:spacing w:val="-18"/>
          <w:sz w:val="20"/>
        </w:rPr>
        <w:t> </w:t>
      </w:r>
      <w:r>
        <w:rPr>
          <w:sz w:val="20"/>
        </w:rPr>
        <w:t>los</w:t>
      </w:r>
      <w:r>
        <w:rPr>
          <w:spacing w:val="-19"/>
          <w:sz w:val="20"/>
        </w:rPr>
        <w:t> </w:t>
      </w:r>
      <w:r>
        <w:rPr>
          <w:sz w:val="20"/>
        </w:rPr>
        <w:t>atacantes.</w:t>
      </w:r>
    </w:p>
    <w:p>
      <w:pPr>
        <w:pStyle w:val="BodyText"/>
        <w:spacing w:before="8"/>
        <w:rPr>
          <w:sz w:val="19"/>
        </w:rPr>
      </w:pPr>
    </w:p>
    <w:p>
      <w:pPr>
        <w:pStyle w:val="ListParagraph"/>
        <w:numPr>
          <w:ilvl w:val="0"/>
          <w:numId w:val="10"/>
        </w:numPr>
        <w:tabs>
          <w:tab w:pos="690" w:val="left" w:leader="none"/>
        </w:tabs>
        <w:spacing w:line="240" w:lineRule="auto" w:before="0" w:after="0"/>
        <w:ind w:left="121" w:right="115" w:firstLine="0"/>
        <w:jc w:val="both"/>
        <w:rPr>
          <w:sz w:val="20"/>
        </w:rPr>
      </w:pPr>
      <w:r>
        <w:rPr>
          <w:sz w:val="20"/>
        </w:rPr>
        <w:t>El</w:t>
      </w:r>
      <w:r>
        <w:rPr>
          <w:spacing w:val="-11"/>
          <w:sz w:val="20"/>
        </w:rPr>
        <w:t> </w:t>
      </w:r>
      <w:r>
        <w:rPr>
          <w:sz w:val="20"/>
        </w:rPr>
        <w:t>7</w:t>
      </w:r>
      <w:r>
        <w:rPr>
          <w:spacing w:val="-12"/>
          <w:sz w:val="20"/>
        </w:rPr>
        <w:t> </w:t>
      </w:r>
      <w:r>
        <w:rPr>
          <w:sz w:val="20"/>
        </w:rPr>
        <w:t>de</w:t>
      </w:r>
      <w:r>
        <w:rPr>
          <w:spacing w:val="-12"/>
          <w:sz w:val="20"/>
        </w:rPr>
        <w:t> </w:t>
      </w:r>
      <w:r>
        <w:rPr>
          <w:sz w:val="20"/>
        </w:rPr>
        <w:t>febrero</w:t>
      </w:r>
      <w:r>
        <w:rPr>
          <w:spacing w:val="-11"/>
          <w:sz w:val="20"/>
        </w:rPr>
        <w:t> </w:t>
      </w:r>
      <w:r>
        <w:rPr>
          <w:sz w:val="20"/>
        </w:rPr>
        <w:t>de</w:t>
      </w:r>
      <w:r>
        <w:rPr>
          <w:spacing w:val="-11"/>
          <w:sz w:val="20"/>
        </w:rPr>
        <w:t> </w:t>
      </w:r>
      <w:r>
        <w:rPr>
          <w:sz w:val="20"/>
        </w:rPr>
        <w:t>2007,</w:t>
      </w:r>
      <w:r>
        <w:rPr>
          <w:spacing w:val="-12"/>
          <w:sz w:val="20"/>
        </w:rPr>
        <w:t> </w:t>
      </w:r>
      <w:r>
        <w:rPr>
          <w:sz w:val="20"/>
        </w:rPr>
        <w:t>el</w:t>
      </w:r>
      <w:r>
        <w:rPr>
          <w:spacing w:val="-11"/>
          <w:sz w:val="20"/>
        </w:rPr>
        <w:t> </w:t>
      </w:r>
      <w:r>
        <w:rPr>
          <w:sz w:val="20"/>
        </w:rPr>
        <w:t>Juez</w:t>
      </w:r>
      <w:r>
        <w:rPr>
          <w:spacing w:val="-11"/>
          <w:sz w:val="20"/>
        </w:rPr>
        <w:t> </w:t>
      </w:r>
      <w:r>
        <w:rPr>
          <w:sz w:val="20"/>
        </w:rPr>
        <w:t>de</w:t>
      </w:r>
      <w:r>
        <w:rPr>
          <w:spacing w:val="-11"/>
          <w:sz w:val="20"/>
        </w:rPr>
        <w:t> </w:t>
      </w:r>
      <w:r>
        <w:rPr>
          <w:sz w:val="20"/>
        </w:rPr>
        <w:t>Paz</w:t>
      </w:r>
      <w:r>
        <w:rPr>
          <w:spacing w:val="-11"/>
          <w:sz w:val="20"/>
        </w:rPr>
        <w:t> </w:t>
      </w:r>
      <w:r>
        <w:rPr>
          <w:sz w:val="20"/>
        </w:rPr>
        <w:t>de</w:t>
      </w:r>
      <w:r>
        <w:rPr>
          <w:spacing w:val="-11"/>
          <w:sz w:val="20"/>
        </w:rPr>
        <w:t> </w:t>
      </w:r>
      <w:r>
        <w:rPr>
          <w:sz w:val="20"/>
        </w:rPr>
        <w:t>la</w:t>
      </w:r>
      <w:r>
        <w:rPr>
          <w:spacing w:val="-11"/>
          <w:sz w:val="20"/>
        </w:rPr>
        <w:t> </w:t>
      </w:r>
      <w:r>
        <w:rPr>
          <w:sz w:val="20"/>
        </w:rPr>
        <w:t>Sección</w:t>
      </w:r>
      <w:r>
        <w:rPr>
          <w:spacing w:val="-11"/>
          <w:sz w:val="20"/>
        </w:rPr>
        <w:t> </w:t>
      </w:r>
      <w:r>
        <w:rPr>
          <w:sz w:val="20"/>
        </w:rPr>
        <w:t>Sur</w:t>
      </w:r>
      <w:r>
        <w:rPr>
          <w:spacing w:val="-12"/>
          <w:sz w:val="20"/>
        </w:rPr>
        <w:t> </w:t>
      </w:r>
      <w:r>
        <w:rPr>
          <w:sz w:val="20"/>
        </w:rPr>
        <w:t>de</w:t>
      </w:r>
      <w:r>
        <w:rPr>
          <w:spacing w:val="-11"/>
          <w:sz w:val="20"/>
        </w:rPr>
        <w:t> </w:t>
      </w:r>
      <w:r>
        <w:rPr>
          <w:sz w:val="20"/>
        </w:rPr>
        <w:t>Puerto</w:t>
      </w:r>
      <w:r>
        <w:rPr>
          <w:spacing w:val="-12"/>
          <w:sz w:val="20"/>
        </w:rPr>
        <w:t> </w:t>
      </w:r>
      <w:r>
        <w:rPr>
          <w:sz w:val="20"/>
        </w:rPr>
        <w:t>Príncipe</w:t>
      </w:r>
      <w:r>
        <w:rPr>
          <w:spacing w:val="-11"/>
          <w:sz w:val="20"/>
        </w:rPr>
        <w:t> </w:t>
      </w:r>
      <w:r>
        <w:rPr>
          <w:sz w:val="20"/>
        </w:rPr>
        <w:t>ordenó al</w:t>
      </w:r>
      <w:r>
        <w:rPr>
          <w:spacing w:val="-8"/>
          <w:sz w:val="20"/>
        </w:rPr>
        <w:t> </w:t>
      </w:r>
      <w:r>
        <w:rPr>
          <w:sz w:val="20"/>
        </w:rPr>
        <w:t>administrador</w:t>
      </w:r>
      <w:r>
        <w:rPr>
          <w:spacing w:val="-8"/>
          <w:sz w:val="20"/>
        </w:rPr>
        <w:t> </w:t>
      </w:r>
      <w:r>
        <w:rPr>
          <w:sz w:val="20"/>
        </w:rPr>
        <w:t>del</w:t>
      </w:r>
      <w:r>
        <w:rPr>
          <w:spacing w:val="-9"/>
          <w:sz w:val="20"/>
        </w:rPr>
        <w:t> </w:t>
      </w:r>
      <w:r>
        <w:rPr>
          <w:sz w:val="20"/>
        </w:rPr>
        <w:t>Hospital</w:t>
      </w:r>
      <w:r>
        <w:rPr>
          <w:spacing w:val="-9"/>
          <w:sz w:val="20"/>
        </w:rPr>
        <w:t> </w:t>
      </w:r>
      <w:r>
        <w:rPr>
          <w:sz w:val="20"/>
        </w:rPr>
        <w:t>de</w:t>
      </w:r>
      <w:r>
        <w:rPr>
          <w:spacing w:val="-9"/>
          <w:sz w:val="20"/>
        </w:rPr>
        <w:t> </w:t>
      </w:r>
      <w:r>
        <w:rPr>
          <w:sz w:val="20"/>
        </w:rPr>
        <w:t>la</w:t>
      </w:r>
      <w:r>
        <w:rPr>
          <w:spacing w:val="-10"/>
          <w:sz w:val="20"/>
        </w:rPr>
        <w:t> </w:t>
      </w:r>
      <w:r>
        <w:rPr>
          <w:sz w:val="20"/>
        </w:rPr>
        <w:t>Universidad</w:t>
      </w:r>
      <w:r>
        <w:rPr>
          <w:spacing w:val="-9"/>
          <w:sz w:val="20"/>
        </w:rPr>
        <w:t> </w:t>
      </w:r>
      <w:r>
        <w:rPr>
          <w:sz w:val="20"/>
        </w:rPr>
        <w:t>de</w:t>
      </w:r>
      <w:r>
        <w:rPr>
          <w:spacing w:val="-9"/>
          <w:sz w:val="20"/>
        </w:rPr>
        <w:t> </w:t>
      </w:r>
      <w:r>
        <w:rPr>
          <w:sz w:val="20"/>
        </w:rPr>
        <w:t>Estado</w:t>
      </w:r>
      <w:r>
        <w:rPr>
          <w:spacing w:val="-10"/>
          <w:sz w:val="20"/>
        </w:rPr>
        <w:t> </w:t>
      </w:r>
      <w:r>
        <w:rPr>
          <w:sz w:val="20"/>
        </w:rPr>
        <w:t>de</w:t>
      </w:r>
      <w:r>
        <w:rPr>
          <w:spacing w:val="-9"/>
          <w:sz w:val="20"/>
        </w:rPr>
        <w:t> </w:t>
      </w:r>
      <w:r>
        <w:rPr>
          <w:sz w:val="20"/>
        </w:rPr>
        <w:t>Haití</w:t>
      </w:r>
      <w:r>
        <w:rPr>
          <w:spacing w:val="-8"/>
          <w:sz w:val="20"/>
        </w:rPr>
        <w:t> </w:t>
      </w:r>
      <w:r>
        <w:rPr>
          <w:sz w:val="20"/>
        </w:rPr>
        <w:t>la</w:t>
      </w:r>
      <w:r>
        <w:rPr>
          <w:spacing w:val="-10"/>
          <w:sz w:val="20"/>
        </w:rPr>
        <w:t> </w:t>
      </w:r>
      <w:r>
        <w:rPr>
          <w:sz w:val="20"/>
        </w:rPr>
        <w:t>entrega</w:t>
      </w:r>
      <w:r>
        <w:rPr>
          <w:spacing w:val="-8"/>
          <w:sz w:val="20"/>
        </w:rPr>
        <w:t> </w:t>
      </w:r>
      <w:r>
        <w:rPr>
          <w:sz w:val="20"/>
        </w:rPr>
        <w:t>del</w:t>
      </w:r>
      <w:r>
        <w:rPr>
          <w:spacing w:val="-9"/>
          <w:sz w:val="20"/>
        </w:rPr>
        <w:t> </w:t>
      </w:r>
      <w:r>
        <w:rPr>
          <w:sz w:val="20"/>
        </w:rPr>
        <w:t>cadáver de</w:t>
      </w:r>
      <w:r>
        <w:rPr>
          <w:spacing w:val="-5"/>
          <w:sz w:val="20"/>
        </w:rPr>
        <w:t> </w:t>
      </w:r>
      <w:r>
        <w:rPr>
          <w:sz w:val="20"/>
        </w:rPr>
        <w:t>Frédo</w:t>
      </w:r>
      <w:r>
        <w:rPr>
          <w:spacing w:val="-6"/>
          <w:sz w:val="20"/>
        </w:rPr>
        <w:t> </w:t>
      </w:r>
      <w:r>
        <w:rPr>
          <w:sz w:val="20"/>
        </w:rPr>
        <w:t>Guirand</w:t>
      </w:r>
      <w:r>
        <w:rPr>
          <w:spacing w:val="-6"/>
          <w:sz w:val="20"/>
        </w:rPr>
        <w:t> </w:t>
      </w:r>
      <w:r>
        <w:rPr>
          <w:sz w:val="20"/>
        </w:rPr>
        <w:t>sin</w:t>
      </w:r>
      <w:r>
        <w:rPr>
          <w:spacing w:val="-5"/>
          <w:sz w:val="20"/>
        </w:rPr>
        <w:t> </w:t>
      </w:r>
      <w:r>
        <w:rPr>
          <w:sz w:val="20"/>
        </w:rPr>
        <w:t>que</w:t>
      </w:r>
      <w:r>
        <w:rPr>
          <w:spacing w:val="-5"/>
          <w:sz w:val="20"/>
        </w:rPr>
        <w:t> </w:t>
      </w:r>
      <w:r>
        <w:rPr>
          <w:sz w:val="20"/>
        </w:rPr>
        <w:t>se</w:t>
      </w:r>
      <w:r>
        <w:rPr>
          <w:spacing w:val="-5"/>
          <w:sz w:val="20"/>
        </w:rPr>
        <w:t> </w:t>
      </w:r>
      <w:r>
        <w:rPr>
          <w:sz w:val="20"/>
        </w:rPr>
        <w:t>hubiera</w:t>
      </w:r>
      <w:r>
        <w:rPr>
          <w:spacing w:val="-6"/>
          <w:sz w:val="20"/>
        </w:rPr>
        <w:t> </w:t>
      </w:r>
      <w:r>
        <w:rPr>
          <w:sz w:val="20"/>
        </w:rPr>
        <w:t>realizado</w:t>
      </w:r>
      <w:r>
        <w:rPr>
          <w:spacing w:val="-7"/>
          <w:sz w:val="20"/>
        </w:rPr>
        <w:t> </w:t>
      </w:r>
      <w:r>
        <w:rPr>
          <w:sz w:val="20"/>
        </w:rPr>
        <w:t>una</w:t>
      </w:r>
      <w:r>
        <w:rPr>
          <w:spacing w:val="-6"/>
          <w:sz w:val="20"/>
        </w:rPr>
        <w:t> </w:t>
      </w:r>
      <w:r>
        <w:rPr>
          <w:sz w:val="20"/>
        </w:rPr>
        <w:t>autopsia</w:t>
      </w:r>
      <w:hyperlink w:history="true" w:anchor="_bookmark37">
        <w:r>
          <w:rPr>
            <w:position w:val="7"/>
            <w:sz w:val="13"/>
          </w:rPr>
          <w:t>28</w:t>
        </w:r>
      </w:hyperlink>
      <w:r>
        <w:rPr>
          <w:sz w:val="20"/>
        </w:rPr>
        <w:t>.</w:t>
      </w:r>
      <w:r>
        <w:rPr>
          <w:spacing w:val="-5"/>
          <w:sz w:val="20"/>
        </w:rPr>
        <w:t> </w:t>
      </w:r>
      <w:r>
        <w:rPr>
          <w:sz w:val="20"/>
        </w:rPr>
        <w:t>El</w:t>
      </w:r>
      <w:r>
        <w:rPr>
          <w:spacing w:val="-6"/>
          <w:sz w:val="20"/>
        </w:rPr>
        <w:t> </w:t>
      </w:r>
      <w:r>
        <w:rPr>
          <w:sz w:val="20"/>
        </w:rPr>
        <w:t>10</w:t>
      </w:r>
      <w:r>
        <w:rPr>
          <w:spacing w:val="-6"/>
          <w:sz w:val="20"/>
        </w:rPr>
        <w:t> </w:t>
      </w:r>
      <w:r>
        <w:rPr>
          <w:sz w:val="20"/>
        </w:rPr>
        <w:t>de</w:t>
      </w:r>
      <w:r>
        <w:rPr>
          <w:spacing w:val="-6"/>
          <w:sz w:val="20"/>
        </w:rPr>
        <w:t> </w:t>
      </w:r>
      <w:r>
        <w:rPr>
          <w:sz w:val="20"/>
        </w:rPr>
        <w:t>febrero</w:t>
      </w:r>
      <w:r>
        <w:rPr>
          <w:spacing w:val="-6"/>
          <w:sz w:val="20"/>
        </w:rPr>
        <w:t> </w:t>
      </w:r>
      <w:r>
        <w:rPr>
          <w:sz w:val="20"/>
        </w:rPr>
        <w:t>de</w:t>
      </w:r>
      <w:r>
        <w:rPr>
          <w:spacing w:val="-5"/>
          <w:sz w:val="20"/>
        </w:rPr>
        <w:t> </w:t>
      </w:r>
      <w:r>
        <w:rPr>
          <w:sz w:val="20"/>
        </w:rPr>
        <w:t>2007, el señor Baptiste autorizó a la empresa funeraria St-Jacques para recoger el cuerpo de Frédo</w:t>
      </w:r>
      <w:r>
        <w:rPr>
          <w:spacing w:val="-12"/>
          <w:sz w:val="20"/>
        </w:rPr>
        <w:t> </w:t>
      </w:r>
      <w:r>
        <w:rPr>
          <w:sz w:val="20"/>
        </w:rPr>
        <w:t>Guirand</w:t>
      </w:r>
      <w:r>
        <w:rPr>
          <w:spacing w:val="-10"/>
          <w:sz w:val="20"/>
        </w:rPr>
        <w:t> </w:t>
      </w:r>
      <w:r>
        <w:rPr>
          <w:sz w:val="20"/>
        </w:rPr>
        <w:t>a</w:t>
      </w:r>
      <w:r>
        <w:rPr>
          <w:spacing w:val="-12"/>
          <w:sz w:val="20"/>
        </w:rPr>
        <w:t> </w:t>
      </w:r>
      <w:r>
        <w:rPr>
          <w:sz w:val="20"/>
        </w:rPr>
        <w:t>efectos</w:t>
      </w:r>
      <w:r>
        <w:rPr>
          <w:spacing w:val="-12"/>
          <w:sz w:val="20"/>
        </w:rPr>
        <w:t> </w:t>
      </w:r>
      <w:r>
        <w:rPr>
          <w:sz w:val="20"/>
        </w:rPr>
        <w:t>de</w:t>
      </w:r>
      <w:r>
        <w:rPr>
          <w:spacing w:val="-10"/>
          <w:sz w:val="20"/>
        </w:rPr>
        <w:t> </w:t>
      </w:r>
      <w:r>
        <w:rPr>
          <w:sz w:val="20"/>
        </w:rPr>
        <w:t>organizar</w:t>
      </w:r>
      <w:r>
        <w:rPr>
          <w:spacing w:val="-11"/>
          <w:sz w:val="20"/>
        </w:rPr>
        <w:t> </w:t>
      </w:r>
      <w:r>
        <w:rPr>
          <w:sz w:val="20"/>
        </w:rPr>
        <w:t>sus</w:t>
      </w:r>
      <w:r>
        <w:rPr>
          <w:spacing w:val="-12"/>
          <w:sz w:val="20"/>
        </w:rPr>
        <w:t> </w:t>
      </w:r>
      <w:r>
        <w:rPr>
          <w:sz w:val="20"/>
        </w:rPr>
        <w:t>funerales</w:t>
      </w:r>
      <w:hyperlink w:history="true" w:anchor="_bookmark38">
        <w:r>
          <w:rPr>
            <w:position w:val="7"/>
            <w:sz w:val="13"/>
          </w:rPr>
          <w:t>29</w:t>
        </w:r>
      </w:hyperlink>
      <w:r>
        <w:rPr>
          <w:sz w:val="20"/>
        </w:rPr>
        <w:t>,</w:t>
      </w:r>
      <w:r>
        <w:rPr>
          <w:spacing w:val="-10"/>
          <w:sz w:val="20"/>
        </w:rPr>
        <w:t> </w:t>
      </w:r>
      <w:r>
        <w:rPr>
          <w:sz w:val="20"/>
        </w:rPr>
        <w:t>los</w:t>
      </w:r>
      <w:r>
        <w:rPr>
          <w:spacing w:val="-10"/>
          <w:sz w:val="20"/>
        </w:rPr>
        <w:t> </w:t>
      </w:r>
      <w:r>
        <w:rPr>
          <w:sz w:val="20"/>
        </w:rPr>
        <w:t>cuales</w:t>
      </w:r>
      <w:r>
        <w:rPr>
          <w:spacing w:val="-10"/>
          <w:sz w:val="20"/>
        </w:rPr>
        <w:t> </w:t>
      </w:r>
      <w:r>
        <w:rPr>
          <w:sz w:val="20"/>
        </w:rPr>
        <w:t>se</w:t>
      </w:r>
      <w:r>
        <w:rPr>
          <w:spacing w:val="-10"/>
          <w:sz w:val="20"/>
        </w:rPr>
        <w:t> </w:t>
      </w:r>
      <w:r>
        <w:rPr>
          <w:sz w:val="20"/>
        </w:rPr>
        <w:t>realizaron</w:t>
      </w:r>
      <w:r>
        <w:rPr>
          <w:spacing w:val="-10"/>
          <w:sz w:val="20"/>
        </w:rPr>
        <w:t> </w:t>
      </w:r>
      <w:r>
        <w:rPr>
          <w:sz w:val="20"/>
        </w:rPr>
        <w:t>ese</w:t>
      </w:r>
      <w:r>
        <w:rPr>
          <w:spacing w:val="-10"/>
          <w:sz w:val="20"/>
        </w:rPr>
        <w:t> </w:t>
      </w:r>
      <w:r>
        <w:rPr>
          <w:sz w:val="20"/>
        </w:rPr>
        <w:t>mismo día</w:t>
      </w:r>
      <w:hyperlink w:history="true" w:anchor="_bookmark39">
        <w:r>
          <w:rPr>
            <w:position w:val="7"/>
            <w:sz w:val="13"/>
          </w:rPr>
          <w:t>30</w:t>
        </w:r>
      </w:hyperlink>
      <w:r>
        <w:rPr>
          <w:sz w:val="20"/>
        </w:rPr>
        <w:t>. La Oficina de Estado Civil del Ministerio de Justicia emitió un certificado con fecha 30 de septiembre de 2014 que acreditaba la muerte de Frédo Guirand como resultado de un asesinato por</w:t>
      </w:r>
      <w:r>
        <w:rPr>
          <w:spacing w:val="-1"/>
          <w:sz w:val="20"/>
        </w:rPr>
        <w:t> </w:t>
      </w:r>
      <w:r>
        <w:rPr>
          <w:sz w:val="20"/>
        </w:rPr>
        <w:t>bala</w:t>
      </w:r>
      <w:hyperlink w:history="true" w:anchor="_bookmark40">
        <w:r>
          <w:rPr>
            <w:position w:val="7"/>
            <w:sz w:val="13"/>
          </w:rPr>
          <w:t>31</w:t>
        </w:r>
      </w:hyperlink>
      <w:r>
        <w:rPr>
          <w:sz w:val="20"/>
        </w:rPr>
        <w:t>.</w:t>
      </w:r>
    </w:p>
    <w:p>
      <w:pPr>
        <w:pStyle w:val="BodyText"/>
        <w:spacing w:before="7"/>
        <w:rPr>
          <w:sz w:val="19"/>
        </w:rPr>
      </w:pPr>
    </w:p>
    <w:p>
      <w:pPr>
        <w:pStyle w:val="ListParagraph"/>
        <w:numPr>
          <w:ilvl w:val="0"/>
          <w:numId w:val="10"/>
        </w:numPr>
        <w:tabs>
          <w:tab w:pos="690" w:val="left" w:leader="none"/>
        </w:tabs>
        <w:spacing w:line="240" w:lineRule="auto" w:before="0" w:after="0"/>
        <w:ind w:left="121" w:right="117" w:firstLine="0"/>
        <w:jc w:val="both"/>
        <w:rPr>
          <w:sz w:val="20"/>
        </w:rPr>
      </w:pPr>
      <w:r>
        <w:rPr>
          <w:sz w:val="20"/>
        </w:rPr>
        <w:t>El señor Baptiste indicó que él y su familia continuaron siendo víctimas de amenazas de muerte y atentados contra su seguridad. En particular, alegó que el 9 de marzo de 2007 los mismos agresores que lo habían atacado el 4 de febrero, incursionaron en su negocio, sin embargo, él logró escapar. A partir de ese momento, decidió abandonar su negocio. Indicó que desde la muerte de su hermano tuvo que cambiar cuatro veces de domicilio</w:t>
      </w:r>
      <w:hyperlink w:history="true" w:anchor="_bookmark41">
        <w:r>
          <w:rPr>
            <w:position w:val="7"/>
            <w:sz w:val="13"/>
          </w:rPr>
          <w:t>32</w:t>
        </w:r>
      </w:hyperlink>
      <w:r>
        <w:rPr>
          <w:sz w:val="20"/>
        </w:rPr>
        <w:t>. Por otra parte, la vivienda que él ocupaba hasta el momento</w:t>
      </w:r>
      <w:r>
        <w:rPr>
          <w:spacing w:val="-5"/>
          <w:sz w:val="20"/>
        </w:rPr>
        <w:t> </w:t>
      </w:r>
      <w:r>
        <w:rPr>
          <w:sz w:val="20"/>
        </w:rPr>
        <w:t>del</w:t>
      </w:r>
      <w:r>
        <w:rPr>
          <w:spacing w:val="-3"/>
          <w:sz w:val="20"/>
        </w:rPr>
        <w:t> </w:t>
      </w:r>
      <w:r>
        <w:rPr>
          <w:sz w:val="20"/>
        </w:rPr>
        <w:t>asesinato</w:t>
      </w:r>
      <w:r>
        <w:rPr>
          <w:spacing w:val="-4"/>
          <w:sz w:val="20"/>
        </w:rPr>
        <w:t> </w:t>
      </w:r>
      <w:r>
        <w:rPr>
          <w:sz w:val="20"/>
        </w:rPr>
        <w:t>de</w:t>
      </w:r>
      <w:r>
        <w:rPr>
          <w:spacing w:val="-4"/>
          <w:sz w:val="20"/>
        </w:rPr>
        <w:t> </w:t>
      </w:r>
      <w:r>
        <w:rPr>
          <w:sz w:val="20"/>
        </w:rPr>
        <w:t>su</w:t>
      </w:r>
      <w:r>
        <w:rPr>
          <w:spacing w:val="-4"/>
          <w:sz w:val="20"/>
        </w:rPr>
        <w:t> </w:t>
      </w:r>
      <w:r>
        <w:rPr>
          <w:sz w:val="20"/>
        </w:rPr>
        <w:t>hermano</w:t>
      </w:r>
      <w:r>
        <w:rPr>
          <w:spacing w:val="-4"/>
          <w:sz w:val="20"/>
        </w:rPr>
        <w:t> </w:t>
      </w:r>
      <w:r>
        <w:rPr>
          <w:sz w:val="20"/>
        </w:rPr>
        <w:t>y</w:t>
      </w:r>
      <w:r>
        <w:rPr>
          <w:spacing w:val="-4"/>
          <w:sz w:val="20"/>
        </w:rPr>
        <w:t> </w:t>
      </w:r>
      <w:r>
        <w:rPr>
          <w:sz w:val="20"/>
        </w:rPr>
        <w:t>su</w:t>
      </w:r>
      <w:r>
        <w:rPr>
          <w:spacing w:val="-4"/>
          <w:sz w:val="20"/>
        </w:rPr>
        <w:t> </w:t>
      </w:r>
      <w:r>
        <w:rPr>
          <w:sz w:val="20"/>
        </w:rPr>
        <w:t>local</w:t>
      </w:r>
      <w:r>
        <w:rPr>
          <w:spacing w:val="-3"/>
          <w:sz w:val="20"/>
        </w:rPr>
        <w:t> </w:t>
      </w:r>
      <w:r>
        <w:rPr>
          <w:sz w:val="20"/>
        </w:rPr>
        <w:t>comercial</w:t>
      </w:r>
      <w:r>
        <w:rPr>
          <w:spacing w:val="-4"/>
          <w:sz w:val="20"/>
        </w:rPr>
        <w:t> </w:t>
      </w:r>
      <w:r>
        <w:rPr>
          <w:sz w:val="20"/>
        </w:rPr>
        <w:t>fueron</w:t>
      </w:r>
      <w:r>
        <w:rPr>
          <w:spacing w:val="-4"/>
          <w:sz w:val="20"/>
        </w:rPr>
        <w:t> </w:t>
      </w:r>
      <w:r>
        <w:rPr>
          <w:sz w:val="20"/>
        </w:rPr>
        <w:t>asaltados</w:t>
      </w:r>
      <w:r>
        <w:rPr>
          <w:spacing w:val="-3"/>
          <w:sz w:val="20"/>
        </w:rPr>
        <w:t> </w:t>
      </w:r>
      <w:r>
        <w:rPr>
          <w:sz w:val="20"/>
        </w:rPr>
        <w:t>los</w:t>
      </w:r>
      <w:r>
        <w:rPr>
          <w:spacing w:val="-4"/>
          <w:sz w:val="20"/>
        </w:rPr>
        <w:t> </w:t>
      </w:r>
      <w:r>
        <w:rPr>
          <w:sz w:val="20"/>
        </w:rPr>
        <w:t>días</w:t>
      </w:r>
      <w:r>
        <w:rPr>
          <w:spacing w:val="-3"/>
          <w:sz w:val="20"/>
        </w:rPr>
        <w:t> </w:t>
      </w:r>
      <w:r>
        <w:rPr>
          <w:sz w:val="20"/>
        </w:rPr>
        <w:t>15 y 28 de agosto de 2008</w:t>
      </w:r>
      <w:hyperlink w:history="true" w:anchor="_bookmark42">
        <w:r>
          <w:rPr>
            <w:position w:val="7"/>
            <w:sz w:val="13"/>
          </w:rPr>
          <w:t>33</w:t>
        </w:r>
      </w:hyperlink>
      <w:r>
        <w:rPr>
          <w:sz w:val="20"/>
        </w:rPr>
        <w:t>. Respecto de estos asaltos, indicó que quiénes entonces ocupaban</w:t>
      </w:r>
      <w:r>
        <w:rPr>
          <w:spacing w:val="-6"/>
          <w:sz w:val="20"/>
        </w:rPr>
        <w:t> </w:t>
      </w:r>
      <w:r>
        <w:rPr>
          <w:sz w:val="20"/>
        </w:rPr>
        <w:t>la</w:t>
      </w:r>
      <w:r>
        <w:rPr>
          <w:spacing w:val="-8"/>
          <w:sz w:val="20"/>
        </w:rPr>
        <w:t> </w:t>
      </w:r>
      <w:r>
        <w:rPr>
          <w:sz w:val="20"/>
        </w:rPr>
        <w:t>vivienda</w:t>
      </w:r>
      <w:r>
        <w:rPr>
          <w:spacing w:val="-7"/>
          <w:sz w:val="20"/>
        </w:rPr>
        <w:t> </w:t>
      </w:r>
      <w:r>
        <w:rPr>
          <w:sz w:val="20"/>
        </w:rPr>
        <w:t>intentaron</w:t>
      </w:r>
      <w:r>
        <w:rPr>
          <w:spacing w:val="-6"/>
          <w:sz w:val="20"/>
        </w:rPr>
        <w:t> </w:t>
      </w:r>
      <w:r>
        <w:rPr>
          <w:sz w:val="20"/>
        </w:rPr>
        <w:t>llamar</w:t>
      </w:r>
      <w:r>
        <w:rPr>
          <w:spacing w:val="-7"/>
          <w:sz w:val="20"/>
        </w:rPr>
        <w:t> </w:t>
      </w:r>
      <w:r>
        <w:rPr>
          <w:sz w:val="20"/>
        </w:rPr>
        <w:t>a</w:t>
      </w:r>
      <w:r>
        <w:rPr>
          <w:spacing w:val="-7"/>
          <w:sz w:val="20"/>
        </w:rPr>
        <w:t> </w:t>
      </w:r>
      <w:r>
        <w:rPr>
          <w:sz w:val="20"/>
        </w:rPr>
        <w:t>la</w:t>
      </w:r>
      <w:r>
        <w:rPr>
          <w:spacing w:val="-7"/>
          <w:sz w:val="20"/>
        </w:rPr>
        <w:t> </w:t>
      </w:r>
      <w:r>
        <w:rPr>
          <w:sz w:val="20"/>
        </w:rPr>
        <w:t>policía,</w:t>
      </w:r>
      <w:r>
        <w:rPr>
          <w:spacing w:val="-6"/>
          <w:sz w:val="20"/>
        </w:rPr>
        <w:t> </w:t>
      </w:r>
      <w:r>
        <w:rPr>
          <w:sz w:val="20"/>
        </w:rPr>
        <w:t>pero</w:t>
      </w:r>
      <w:r>
        <w:rPr>
          <w:spacing w:val="-7"/>
          <w:sz w:val="20"/>
        </w:rPr>
        <w:t> </w:t>
      </w:r>
      <w:r>
        <w:rPr>
          <w:sz w:val="20"/>
        </w:rPr>
        <w:t>que</w:t>
      </w:r>
      <w:r>
        <w:rPr>
          <w:spacing w:val="-6"/>
          <w:sz w:val="20"/>
        </w:rPr>
        <w:t> </w:t>
      </w:r>
      <w:r>
        <w:rPr>
          <w:sz w:val="20"/>
        </w:rPr>
        <w:t>les</w:t>
      </w:r>
      <w:r>
        <w:rPr>
          <w:spacing w:val="-8"/>
          <w:sz w:val="20"/>
        </w:rPr>
        <w:t> </w:t>
      </w:r>
      <w:r>
        <w:rPr>
          <w:sz w:val="20"/>
        </w:rPr>
        <w:t>indicaron</w:t>
      </w:r>
      <w:r>
        <w:rPr>
          <w:spacing w:val="-6"/>
          <w:sz w:val="20"/>
        </w:rPr>
        <w:t> </w:t>
      </w:r>
      <w:r>
        <w:rPr>
          <w:sz w:val="20"/>
        </w:rPr>
        <w:t>que</w:t>
      </w:r>
      <w:r>
        <w:rPr>
          <w:spacing w:val="-6"/>
          <w:sz w:val="20"/>
        </w:rPr>
        <w:t> </w:t>
      </w:r>
      <w:r>
        <w:rPr>
          <w:sz w:val="20"/>
        </w:rPr>
        <w:t>no</w:t>
      </w:r>
      <w:r>
        <w:rPr>
          <w:spacing w:val="-8"/>
          <w:sz w:val="20"/>
        </w:rPr>
        <w:t> </w:t>
      </w:r>
      <w:r>
        <w:rPr>
          <w:sz w:val="20"/>
        </w:rPr>
        <w:t>tenían</w:t>
      </w:r>
    </w:p>
    <w:p>
      <w:pPr>
        <w:pStyle w:val="BodyText"/>
        <w:spacing w:before="8"/>
        <w:rPr>
          <w:sz w:val="22"/>
        </w:rPr>
      </w:pPr>
      <w:r>
        <w:rPr/>
        <w:pict>
          <v:line style="position:absolute;mso-position-horizontal-relative:page;mso-position-vertical-relative:paragraph;z-index:1168;mso-wrap-distance-left:0;mso-wrap-distance-right:0" from="85.080002pt,16.041592pt" to="229.080002pt,16.041592pt" stroked="true" strokeweight=".6pt" strokecolor="#000000">
            <v:stroke dashstyle="solid"/>
            <w10:wrap type="topAndBottom"/>
          </v:line>
        </w:pict>
      </w:r>
    </w:p>
    <w:p>
      <w:pPr>
        <w:tabs>
          <w:tab w:pos="689" w:val="left" w:leader="none"/>
        </w:tabs>
        <w:spacing w:before="67"/>
        <w:ind w:left="121" w:right="119" w:firstLine="0"/>
        <w:jc w:val="left"/>
        <w:rPr>
          <w:sz w:val="16"/>
        </w:rPr>
      </w:pPr>
      <w:bookmarkStart w:name="_bookmark31" w:id="47"/>
      <w:bookmarkEnd w:id="47"/>
      <w:r>
        <w:rPr/>
      </w:r>
      <w:r>
        <w:rPr>
          <w:position w:val="6"/>
          <w:sz w:val="10"/>
        </w:rPr>
        <w:t>22</w:t>
        <w:tab/>
      </w:r>
      <w:r>
        <w:rPr>
          <w:i/>
          <w:sz w:val="16"/>
        </w:rPr>
        <w:t>Cfr.</w:t>
      </w:r>
      <w:r>
        <w:rPr>
          <w:i/>
          <w:spacing w:val="-6"/>
          <w:sz w:val="16"/>
        </w:rPr>
        <w:t> </w:t>
      </w:r>
      <w:r>
        <w:rPr>
          <w:sz w:val="16"/>
        </w:rPr>
        <w:t>Carta</w:t>
      </w:r>
      <w:r>
        <w:rPr>
          <w:spacing w:val="-6"/>
          <w:sz w:val="16"/>
        </w:rPr>
        <w:t> </w:t>
      </w:r>
      <w:r>
        <w:rPr>
          <w:sz w:val="16"/>
        </w:rPr>
        <w:t>enviada</w:t>
      </w:r>
      <w:r>
        <w:rPr>
          <w:spacing w:val="-6"/>
          <w:sz w:val="16"/>
        </w:rPr>
        <w:t> </w:t>
      </w:r>
      <w:r>
        <w:rPr>
          <w:sz w:val="16"/>
        </w:rPr>
        <w:t>a</w:t>
      </w:r>
      <w:r>
        <w:rPr>
          <w:spacing w:val="-6"/>
          <w:sz w:val="16"/>
        </w:rPr>
        <w:t> </w:t>
      </w:r>
      <w:r>
        <w:rPr>
          <w:sz w:val="16"/>
        </w:rPr>
        <w:t>las</w:t>
      </w:r>
      <w:r>
        <w:rPr>
          <w:spacing w:val="-6"/>
          <w:sz w:val="16"/>
        </w:rPr>
        <w:t> </w:t>
      </w:r>
      <w:r>
        <w:rPr>
          <w:sz w:val="16"/>
        </w:rPr>
        <w:t>“autoridades</w:t>
      </w:r>
      <w:r>
        <w:rPr>
          <w:spacing w:val="-6"/>
          <w:sz w:val="16"/>
        </w:rPr>
        <w:t> </w:t>
      </w:r>
      <w:r>
        <w:rPr>
          <w:sz w:val="16"/>
        </w:rPr>
        <w:t>constituidas</w:t>
      </w:r>
      <w:r>
        <w:rPr>
          <w:spacing w:val="-6"/>
          <w:sz w:val="16"/>
        </w:rPr>
        <w:t> </w:t>
      </w:r>
      <w:r>
        <w:rPr>
          <w:sz w:val="16"/>
        </w:rPr>
        <w:t>del</w:t>
      </w:r>
      <w:r>
        <w:rPr>
          <w:spacing w:val="-6"/>
          <w:sz w:val="16"/>
        </w:rPr>
        <w:t> </w:t>
      </w:r>
      <w:r>
        <w:rPr>
          <w:sz w:val="16"/>
        </w:rPr>
        <w:t>país”</w:t>
      </w:r>
      <w:r>
        <w:rPr>
          <w:spacing w:val="-4"/>
          <w:sz w:val="16"/>
        </w:rPr>
        <w:t> </w:t>
      </w:r>
      <w:r>
        <w:rPr>
          <w:sz w:val="16"/>
        </w:rPr>
        <w:t>por</w:t>
      </w:r>
      <w:r>
        <w:rPr>
          <w:spacing w:val="-5"/>
          <w:sz w:val="16"/>
        </w:rPr>
        <w:t> </w:t>
      </w:r>
      <w:r>
        <w:rPr>
          <w:sz w:val="16"/>
        </w:rPr>
        <w:t>el</w:t>
      </w:r>
      <w:r>
        <w:rPr>
          <w:spacing w:val="-6"/>
          <w:sz w:val="16"/>
        </w:rPr>
        <w:t> </w:t>
      </w:r>
      <w:r>
        <w:rPr>
          <w:sz w:val="16"/>
        </w:rPr>
        <w:t>señor</w:t>
      </w:r>
      <w:r>
        <w:rPr>
          <w:spacing w:val="-5"/>
          <w:sz w:val="16"/>
        </w:rPr>
        <w:t> </w:t>
      </w:r>
      <w:r>
        <w:rPr>
          <w:sz w:val="16"/>
        </w:rPr>
        <w:t>Willer</w:t>
      </w:r>
      <w:r>
        <w:rPr>
          <w:spacing w:val="-5"/>
          <w:sz w:val="16"/>
        </w:rPr>
        <w:t> </w:t>
      </w:r>
      <w:r>
        <w:rPr>
          <w:sz w:val="16"/>
        </w:rPr>
        <w:t>Baptiste</w:t>
      </w:r>
      <w:r>
        <w:rPr>
          <w:spacing w:val="-6"/>
          <w:sz w:val="16"/>
        </w:rPr>
        <w:t> </w:t>
      </w:r>
      <w:r>
        <w:rPr>
          <w:sz w:val="16"/>
        </w:rPr>
        <w:t>el</w:t>
      </w:r>
      <w:r>
        <w:rPr>
          <w:spacing w:val="-6"/>
          <w:sz w:val="16"/>
        </w:rPr>
        <w:t> </w:t>
      </w:r>
      <w:r>
        <w:rPr>
          <w:sz w:val="16"/>
        </w:rPr>
        <w:t>27</w:t>
      </w:r>
      <w:r>
        <w:rPr>
          <w:spacing w:val="-5"/>
          <w:sz w:val="16"/>
        </w:rPr>
        <w:t> </w:t>
      </w:r>
      <w:r>
        <w:rPr>
          <w:sz w:val="16"/>
        </w:rPr>
        <w:t>de</w:t>
      </w:r>
      <w:r>
        <w:rPr>
          <w:spacing w:val="-6"/>
          <w:sz w:val="16"/>
        </w:rPr>
        <w:t> </w:t>
      </w:r>
      <w:r>
        <w:rPr>
          <w:sz w:val="16"/>
        </w:rPr>
        <w:t>febrero</w:t>
      </w:r>
      <w:r>
        <w:rPr>
          <w:w w:val="99"/>
          <w:sz w:val="16"/>
        </w:rPr>
        <w:t> </w:t>
      </w:r>
      <w:r>
        <w:rPr>
          <w:sz w:val="16"/>
        </w:rPr>
        <w:t>de 2007 (expediente de prueba, folio</w:t>
      </w:r>
      <w:r>
        <w:rPr>
          <w:spacing w:val="-18"/>
          <w:sz w:val="16"/>
        </w:rPr>
        <w:t> </w:t>
      </w:r>
      <w:r>
        <w:rPr>
          <w:sz w:val="16"/>
        </w:rPr>
        <w:t>5).</w:t>
      </w:r>
    </w:p>
    <w:p>
      <w:pPr>
        <w:tabs>
          <w:tab w:pos="689" w:val="left" w:leader="none"/>
        </w:tabs>
        <w:spacing w:before="0"/>
        <w:ind w:left="121" w:right="119" w:firstLine="0"/>
        <w:jc w:val="left"/>
        <w:rPr>
          <w:sz w:val="16"/>
        </w:rPr>
      </w:pPr>
      <w:bookmarkStart w:name="_bookmark32" w:id="48"/>
      <w:bookmarkEnd w:id="48"/>
      <w:r>
        <w:rPr/>
      </w:r>
      <w:r>
        <w:rPr>
          <w:position w:val="6"/>
          <w:sz w:val="10"/>
        </w:rPr>
        <w:t>23</w:t>
        <w:tab/>
      </w:r>
      <w:r>
        <w:rPr>
          <w:i/>
          <w:sz w:val="16"/>
        </w:rPr>
        <w:t>Cfr. </w:t>
      </w:r>
      <w:r>
        <w:rPr>
          <w:sz w:val="16"/>
        </w:rPr>
        <w:t>Acta de matrimonio No. 355 de 1997 entre Willer Baptiste y Noëlzina Luissant, celebrado el</w:t>
      </w:r>
      <w:r>
        <w:rPr>
          <w:spacing w:val="-18"/>
          <w:sz w:val="16"/>
        </w:rPr>
        <w:t> </w:t>
      </w:r>
      <w:r>
        <w:rPr>
          <w:sz w:val="16"/>
        </w:rPr>
        <w:t>26</w:t>
      </w:r>
      <w:r>
        <w:rPr>
          <w:spacing w:val="-2"/>
          <w:sz w:val="16"/>
        </w:rPr>
        <w:t> </w:t>
      </w:r>
      <w:r>
        <w:rPr>
          <w:sz w:val="16"/>
        </w:rPr>
        <w:t>de</w:t>
      </w:r>
      <w:r>
        <w:rPr>
          <w:w w:val="99"/>
          <w:sz w:val="16"/>
        </w:rPr>
        <w:t> </w:t>
      </w:r>
      <w:r>
        <w:rPr>
          <w:sz w:val="16"/>
        </w:rPr>
        <w:t>abril de 1997 (expediente de prueba, folio</w:t>
      </w:r>
      <w:r>
        <w:rPr>
          <w:spacing w:val="-21"/>
          <w:sz w:val="16"/>
        </w:rPr>
        <w:t> </w:t>
      </w:r>
      <w:r>
        <w:rPr>
          <w:sz w:val="16"/>
        </w:rPr>
        <w:t>388).</w:t>
      </w:r>
    </w:p>
    <w:p>
      <w:pPr>
        <w:tabs>
          <w:tab w:pos="689" w:val="left" w:leader="none"/>
        </w:tabs>
        <w:spacing w:before="0"/>
        <w:ind w:left="121" w:right="119" w:firstLine="0"/>
        <w:jc w:val="left"/>
        <w:rPr>
          <w:sz w:val="16"/>
        </w:rPr>
      </w:pPr>
      <w:bookmarkStart w:name="_bookmark33" w:id="49"/>
      <w:bookmarkEnd w:id="49"/>
      <w:r>
        <w:rPr/>
      </w:r>
      <w:r>
        <w:rPr>
          <w:position w:val="6"/>
          <w:sz w:val="10"/>
        </w:rPr>
        <w:t>24</w:t>
        <w:tab/>
      </w:r>
      <w:r>
        <w:rPr>
          <w:i/>
          <w:sz w:val="16"/>
        </w:rPr>
        <w:t>Cfr. </w:t>
      </w:r>
      <w:r>
        <w:rPr>
          <w:sz w:val="16"/>
        </w:rPr>
        <w:t>Acta de nacimiento No. 233 de 1998 que certifica el nacimiento de Costaguinov Baptiste el</w:t>
      </w:r>
      <w:r>
        <w:rPr>
          <w:spacing w:val="42"/>
          <w:sz w:val="16"/>
        </w:rPr>
        <w:t> </w:t>
      </w:r>
      <w:r>
        <w:rPr>
          <w:sz w:val="16"/>
        </w:rPr>
        <w:t>20</w:t>
      </w:r>
      <w:r>
        <w:rPr>
          <w:spacing w:val="3"/>
          <w:sz w:val="16"/>
        </w:rPr>
        <w:t> </w:t>
      </w:r>
      <w:r>
        <w:rPr>
          <w:sz w:val="16"/>
        </w:rPr>
        <w:t>de</w:t>
      </w:r>
      <w:r>
        <w:rPr>
          <w:w w:val="99"/>
          <w:sz w:val="16"/>
        </w:rPr>
        <w:t> </w:t>
      </w:r>
      <w:r>
        <w:rPr>
          <w:sz w:val="16"/>
        </w:rPr>
        <w:t>febrero de 1998 (expediente de prueba, folio</w:t>
      </w:r>
      <w:r>
        <w:rPr>
          <w:spacing w:val="-20"/>
          <w:sz w:val="16"/>
        </w:rPr>
        <w:t> </w:t>
      </w:r>
      <w:r>
        <w:rPr>
          <w:sz w:val="16"/>
        </w:rPr>
        <w:t>389).</w:t>
      </w:r>
    </w:p>
    <w:p>
      <w:pPr>
        <w:tabs>
          <w:tab w:pos="689" w:val="left" w:leader="none"/>
        </w:tabs>
        <w:spacing w:before="1"/>
        <w:ind w:left="121" w:right="119" w:firstLine="0"/>
        <w:jc w:val="left"/>
        <w:rPr>
          <w:sz w:val="16"/>
        </w:rPr>
      </w:pPr>
      <w:bookmarkStart w:name="_bookmark34" w:id="50"/>
      <w:bookmarkEnd w:id="50"/>
      <w:r>
        <w:rPr/>
      </w:r>
      <w:r>
        <w:rPr>
          <w:position w:val="6"/>
          <w:sz w:val="10"/>
        </w:rPr>
        <w:t>25</w:t>
        <w:tab/>
      </w:r>
      <w:r>
        <w:rPr>
          <w:i/>
          <w:sz w:val="16"/>
        </w:rPr>
        <w:t>Cfr.</w:t>
      </w:r>
      <w:r>
        <w:rPr>
          <w:i/>
          <w:spacing w:val="12"/>
          <w:sz w:val="16"/>
        </w:rPr>
        <w:t> </w:t>
      </w:r>
      <w:r>
        <w:rPr>
          <w:sz w:val="16"/>
        </w:rPr>
        <w:t>Acta</w:t>
      </w:r>
      <w:r>
        <w:rPr>
          <w:spacing w:val="12"/>
          <w:sz w:val="16"/>
        </w:rPr>
        <w:t> </w:t>
      </w:r>
      <w:r>
        <w:rPr>
          <w:sz w:val="16"/>
        </w:rPr>
        <w:t>de</w:t>
      </w:r>
      <w:r>
        <w:rPr>
          <w:spacing w:val="12"/>
          <w:sz w:val="16"/>
        </w:rPr>
        <w:t> </w:t>
      </w:r>
      <w:r>
        <w:rPr>
          <w:sz w:val="16"/>
        </w:rPr>
        <w:t>Nacimiento</w:t>
      </w:r>
      <w:r>
        <w:rPr>
          <w:spacing w:val="13"/>
          <w:sz w:val="16"/>
        </w:rPr>
        <w:t> </w:t>
      </w:r>
      <w:r>
        <w:rPr>
          <w:sz w:val="16"/>
        </w:rPr>
        <w:t>No.</w:t>
      </w:r>
      <w:r>
        <w:rPr>
          <w:spacing w:val="12"/>
          <w:sz w:val="16"/>
        </w:rPr>
        <w:t> </w:t>
      </w:r>
      <w:r>
        <w:rPr>
          <w:sz w:val="16"/>
        </w:rPr>
        <w:t>158</w:t>
      </w:r>
      <w:r>
        <w:rPr>
          <w:spacing w:val="13"/>
          <w:sz w:val="16"/>
        </w:rPr>
        <w:t> </w:t>
      </w:r>
      <w:r>
        <w:rPr>
          <w:sz w:val="16"/>
        </w:rPr>
        <w:t>de</w:t>
      </w:r>
      <w:r>
        <w:rPr>
          <w:spacing w:val="12"/>
          <w:sz w:val="16"/>
        </w:rPr>
        <w:t> </w:t>
      </w:r>
      <w:r>
        <w:rPr>
          <w:sz w:val="16"/>
        </w:rPr>
        <w:t>2000</w:t>
      </w:r>
      <w:r>
        <w:rPr>
          <w:spacing w:val="13"/>
          <w:sz w:val="16"/>
        </w:rPr>
        <w:t> </w:t>
      </w:r>
      <w:r>
        <w:rPr>
          <w:sz w:val="16"/>
        </w:rPr>
        <w:t>que</w:t>
      </w:r>
      <w:r>
        <w:rPr>
          <w:spacing w:val="12"/>
          <w:sz w:val="16"/>
        </w:rPr>
        <w:t> </w:t>
      </w:r>
      <w:r>
        <w:rPr>
          <w:sz w:val="16"/>
        </w:rPr>
        <w:t>certifica</w:t>
      </w:r>
      <w:r>
        <w:rPr>
          <w:spacing w:val="12"/>
          <w:sz w:val="16"/>
        </w:rPr>
        <w:t> </w:t>
      </w:r>
      <w:r>
        <w:rPr>
          <w:sz w:val="16"/>
        </w:rPr>
        <w:t>el</w:t>
      </w:r>
      <w:r>
        <w:rPr>
          <w:spacing w:val="13"/>
          <w:sz w:val="16"/>
        </w:rPr>
        <w:t> </w:t>
      </w:r>
      <w:r>
        <w:rPr>
          <w:sz w:val="16"/>
        </w:rPr>
        <w:t>nacimiento</w:t>
      </w:r>
      <w:r>
        <w:rPr>
          <w:spacing w:val="13"/>
          <w:sz w:val="16"/>
        </w:rPr>
        <w:t> </w:t>
      </w:r>
      <w:r>
        <w:rPr>
          <w:sz w:val="16"/>
        </w:rPr>
        <w:t>de</w:t>
      </w:r>
      <w:r>
        <w:rPr>
          <w:spacing w:val="13"/>
          <w:sz w:val="16"/>
        </w:rPr>
        <w:t> </w:t>
      </w:r>
      <w:r>
        <w:rPr>
          <w:sz w:val="16"/>
        </w:rPr>
        <w:t>Wilderson</w:t>
      </w:r>
      <w:r>
        <w:rPr>
          <w:spacing w:val="12"/>
          <w:sz w:val="16"/>
        </w:rPr>
        <w:t> </w:t>
      </w:r>
      <w:r>
        <w:rPr>
          <w:sz w:val="16"/>
        </w:rPr>
        <w:t>Baptiste</w:t>
      </w:r>
      <w:r>
        <w:rPr>
          <w:spacing w:val="12"/>
          <w:sz w:val="16"/>
        </w:rPr>
        <w:t> </w:t>
      </w:r>
      <w:r>
        <w:rPr>
          <w:sz w:val="16"/>
        </w:rPr>
        <w:t>el</w:t>
      </w:r>
      <w:r>
        <w:rPr>
          <w:spacing w:val="12"/>
          <w:sz w:val="16"/>
        </w:rPr>
        <w:t> </w:t>
      </w:r>
      <w:r>
        <w:rPr>
          <w:sz w:val="16"/>
        </w:rPr>
        <w:t>26</w:t>
      </w:r>
      <w:r>
        <w:rPr>
          <w:spacing w:val="13"/>
          <w:sz w:val="16"/>
        </w:rPr>
        <w:t> </w:t>
      </w:r>
      <w:r>
        <w:rPr>
          <w:sz w:val="16"/>
        </w:rPr>
        <w:t>de</w:t>
      </w:r>
      <w:r>
        <w:rPr>
          <w:w w:val="99"/>
          <w:sz w:val="16"/>
        </w:rPr>
        <w:t> </w:t>
      </w:r>
      <w:r>
        <w:rPr>
          <w:sz w:val="16"/>
        </w:rPr>
        <w:t>febrero de 2000 (expediente de prueba, folio</w:t>
      </w:r>
      <w:r>
        <w:rPr>
          <w:spacing w:val="-21"/>
          <w:sz w:val="16"/>
        </w:rPr>
        <w:t> </w:t>
      </w:r>
      <w:r>
        <w:rPr>
          <w:sz w:val="16"/>
        </w:rPr>
        <w:t>391).</w:t>
      </w:r>
    </w:p>
    <w:p>
      <w:pPr>
        <w:tabs>
          <w:tab w:pos="689" w:val="left" w:leader="none"/>
        </w:tabs>
        <w:spacing w:before="0"/>
        <w:ind w:left="121" w:right="119" w:firstLine="0"/>
        <w:jc w:val="left"/>
        <w:rPr>
          <w:sz w:val="16"/>
        </w:rPr>
      </w:pPr>
      <w:bookmarkStart w:name="_bookmark35" w:id="51"/>
      <w:bookmarkEnd w:id="51"/>
      <w:r>
        <w:rPr/>
      </w:r>
      <w:r>
        <w:rPr>
          <w:position w:val="6"/>
          <w:sz w:val="10"/>
        </w:rPr>
        <w:t>26</w:t>
        <w:tab/>
      </w:r>
      <w:r>
        <w:rPr>
          <w:i/>
          <w:sz w:val="16"/>
        </w:rPr>
        <w:t>Cfr.</w:t>
      </w:r>
      <w:r>
        <w:rPr>
          <w:i/>
          <w:spacing w:val="13"/>
          <w:sz w:val="16"/>
        </w:rPr>
        <w:t> </w:t>
      </w:r>
      <w:r>
        <w:rPr>
          <w:sz w:val="16"/>
        </w:rPr>
        <w:t>Acta</w:t>
      </w:r>
      <w:r>
        <w:rPr>
          <w:spacing w:val="14"/>
          <w:sz w:val="16"/>
        </w:rPr>
        <w:t> </w:t>
      </w:r>
      <w:r>
        <w:rPr>
          <w:sz w:val="16"/>
        </w:rPr>
        <w:t>de</w:t>
      </w:r>
      <w:r>
        <w:rPr>
          <w:spacing w:val="13"/>
          <w:sz w:val="16"/>
        </w:rPr>
        <w:t> </w:t>
      </w:r>
      <w:r>
        <w:rPr>
          <w:sz w:val="16"/>
        </w:rPr>
        <w:t>Nacimiento</w:t>
      </w:r>
      <w:r>
        <w:rPr>
          <w:spacing w:val="14"/>
          <w:sz w:val="16"/>
        </w:rPr>
        <w:t> </w:t>
      </w:r>
      <w:r>
        <w:rPr>
          <w:sz w:val="16"/>
        </w:rPr>
        <w:t>No.</w:t>
      </w:r>
      <w:r>
        <w:rPr>
          <w:spacing w:val="13"/>
          <w:sz w:val="16"/>
        </w:rPr>
        <w:t> </w:t>
      </w:r>
      <w:r>
        <w:rPr>
          <w:sz w:val="16"/>
        </w:rPr>
        <w:t>150</w:t>
      </w:r>
      <w:r>
        <w:rPr>
          <w:spacing w:val="14"/>
          <w:sz w:val="16"/>
        </w:rPr>
        <w:t> </w:t>
      </w:r>
      <w:r>
        <w:rPr>
          <w:sz w:val="16"/>
        </w:rPr>
        <w:t>de</w:t>
      </w:r>
      <w:r>
        <w:rPr>
          <w:spacing w:val="13"/>
          <w:sz w:val="16"/>
        </w:rPr>
        <w:t> </w:t>
      </w:r>
      <w:r>
        <w:rPr>
          <w:sz w:val="16"/>
        </w:rPr>
        <w:t>2007</w:t>
      </w:r>
      <w:r>
        <w:rPr>
          <w:spacing w:val="14"/>
          <w:sz w:val="16"/>
        </w:rPr>
        <w:t> </w:t>
      </w:r>
      <w:r>
        <w:rPr>
          <w:sz w:val="16"/>
        </w:rPr>
        <w:t>que</w:t>
      </w:r>
      <w:r>
        <w:rPr>
          <w:spacing w:val="13"/>
          <w:sz w:val="16"/>
        </w:rPr>
        <w:t> </w:t>
      </w:r>
      <w:r>
        <w:rPr>
          <w:sz w:val="16"/>
        </w:rPr>
        <w:t>certifica</w:t>
      </w:r>
      <w:r>
        <w:rPr>
          <w:spacing w:val="15"/>
          <w:sz w:val="16"/>
        </w:rPr>
        <w:t> </w:t>
      </w:r>
      <w:r>
        <w:rPr>
          <w:sz w:val="16"/>
        </w:rPr>
        <w:t>el</w:t>
      </w:r>
      <w:r>
        <w:rPr>
          <w:spacing w:val="14"/>
          <w:sz w:val="16"/>
        </w:rPr>
        <w:t> </w:t>
      </w:r>
      <w:r>
        <w:rPr>
          <w:sz w:val="16"/>
        </w:rPr>
        <w:t>nacimiento</w:t>
      </w:r>
      <w:r>
        <w:rPr>
          <w:spacing w:val="14"/>
          <w:sz w:val="16"/>
        </w:rPr>
        <w:t> </w:t>
      </w:r>
      <w:r>
        <w:rPr>
          <w:sz w:val="16"/>
        </w:rPr>
        <w:t>de</w:t>
      </w:r>
      <w:r>
        <w:rPr>
          <w:spacing w:val="14"/>
          <w:sz w:val="16"/>
        </w:rPr>
        <w:t> </w:t>
      </w:r>
      <w:r>
        <w:rPr>
          <w:sz w:val="16"/>
        </w:rPr>
        <w:t>Noë</w:t>
      </w:r>
      <w:r>
        <w:rPr>
          <w:spacing w:val="13"/>
          <w:sz w:val="16"/>
        </w:rPr>
        <w:t> </w:t>
      </w:r>
      <w:r>
        <w:rPr>
          <w:sz w:val="16"/>
        </w:rPr>
        <w:t>Willo</w:t>
      </w:r>
      <w:r>
        <w:rPr>
          <w:spacing w:val="15"/>
          <w:sz w:val="16"/>
        </w:rPr>
        <w:t> </w:t>
      </w:r>
      <w:r>
        <w:rPr>
          <w:sz w:val="16"/>
        </w:rPr>
        <w:t>Baptiste</w:t>
      </w:r>
      <w:r>
        <w:rPr>
          <w:spacing w:val="13"/>
          <w:sz w:val="16"/>
        </w:rPr>
        <w:t> </w:t>
      </w:r>
      <w:r>
        <w:rPr>
          <w:sz w:val="16"/>
        </w:rPr>
        <w:t>el</w:t>
      </w:r>
      <w:r>
        <w:rPr>
          <w:spacing w:val="13"/>
          <w:sz w:val="16"/>
        </w:rPr>
        <w:t> </w:t>
      </w:r>
      <w:r>
        <w:rPr>
          <w:sz w:val="16"/>
        </w:rPr>
        <w:t>11</w:t>
      </w:r>
      <w:r>
        <w:rPr>
          <w:spacing w:val="14"/>
          <w:sz w:val="16"/>
        </w:rPr>
        <w:t> </w:t>
      </w:r>
      <w:r>
        <w:rPr>
          <w:sz w:val="16"/>
        </w:rPr>
        <w:t>de</w:t>
      </w:r>
      <w:r>
        <w:rPr>
          <w:w w:val="99"/>
          <w:sz w:val="16"/>
        </w:rPr>
        <w:t> </w:t>
      </w:r>
      <w:r>
        <w:rPr>
          <w:sz w:val="16"/>
        </w:rPr>
        <w:t>septiembre de 2006 (expediente de prueba, folio</w:t>
      </w:r>
      <w:r>
        <w:rPr>
          <w:spacing w:val="-25"/>
          <w:sz w:val="16"/>
        </w:rPr>
        <w:t> </w:t>
      </w:r>
      <w:r>
        <w:rPr>
          <w:sz w:val="16"/>
        </w:rPr>
        <w:t>390).</w:t>
      </w:r>
    </w:p>
    <w:p>
      <w:pPr>
        <w:spacing w:before="0"/>
        <w:ind w:left="121" w:right="119" w:firstLine="0"/>
        <w:jc w:val="both"/>
        <w:rPr>
          <w:sz w:val="16"/>
        </w:rPr>
      </w:pPr>
      <w:bookmarkStart w:name="_bookmark36" w:id="52"/>
      <w:bookmarkEnd w:id="52"/>
      <w:r>
        <w:rPr/>
      </w:r>
      <w:r>
        <w:rPr>
          <w:position w:val="6"/>
          <w:sz w:val="10"/>
        </w:rPr>
        <w:t>27      </w:t>
      </w:r>
      <w:r>
        <w:rPr>
          <w:sz w:val="16"/>
        </w:rPr>
        <w:t>Un testigo indicó haber visto el cuerpo sin vida de Frédo Guirand con varias heridas de bala, incluida   una en la cabeza. Declaración ante fedatario público de Eric Meraissaint dada el 14 de febrero de 2023 (expediente de prueba, folio</w:t>
      </w:r>
      <w:r>
        <w:rPr>
          <w:spacing w:val="-16"/>
          <w:sz w:val="16"/>
        </w:rPr>
        <w:t> </w:t>
      </w:r>
      <w:r>
        <w:rPr>
          <w:sz w:val="16"/>
        </w:rPr>
        <w:t>490).</w:t>
      </w:r>
    </w:p>
    <w:p>
      <w:pPr>
        <w:spacing w:before="0"/>
        <w:ind w:left="121" w:right="0" w:firstLine="0"/>
        <w:jc w:val="both"/>
        <w:rPr>
          <w:sz w:val="16"/>
        </w:rPr>
      </w:pPr>
      <w:bookmarkStart w:name="_bookmark37" w:id="53"/>
      <w:bookmarkEnd w:id="53"/>
      <w:r>
        <w:rPr/>
      </w:r>
      <w:r>
        <w:rPr>
          <w:position w:val="6"/>
          <w:sz w:val="10"/>
        </w:rPr>
        <w:t>28       </w:t>
      </w:r>
      <w:r>
        <w:rPr>
          <w:i/>
          <w:sz w:val="16"/>
        </w:rPr>
        <w:t>Cfr. </w:t>
      </w:r>
      <w:r>
        <w:rPr>
          <w:sz w:val="16"/>
        </w:rPr>
        <w:t>Nota del 7 de febrero de 2007 de M.P. Juez de Paz (expediente de prueba, folio 13).</w:t>
      </w:r>
    </w:p>
    <w:p>
      <w:pPr>
        <w:tabs>
          <w:tab w:pos="689" w:val="left" w:leader="none"/>
        </w:tabs>
        <w:spacing w:before="0"/>
        <w:ind w:left="121" w:right="119" w:firstLine="0"/>
        <w:jc w:val="left"/>
        <w:rPr>
          <w:sz w:val="16"/>
        </w:rPr>
      </w:pPr>
      <w:bookmarkStart w:name="_bookmark38" w:id="54"/>
      <w:bookmarkEnd w:id="54"/>
      <w:r>
        <w:rPr/>
      </w:r>
      <w:r>
        <w:rPr>
          <w:position w:val="6"/>
          <w:sz w:val="10"/>
        </w:rPr>
        <w:t>29</w:t>
        <w:tab/>
      </w:r>
      <w:r>
        <w:rPr>
          <w:i/>
          <w:sz w:val="16"/>
        </w:rPr>
        <w:t>Cfr.</w:t>
      </w:r>
      <w:r>
        <w:rPr>
          <w:i/>
          <w:spacing w:val="-4"/>
          <w:sz w:val="16"/>
        </w:rPr>
        <w:t> </w:t>
      </w:r>
      <w:r>
        <w:rPr>
          <w:sz w:val="16"/>
        </w:rPr>
        <w:t>Autorización</w:t>
      </w:r>
      <w:r>
        <w:rPr>
          <w:spacing w:val="-4"/>
          <w:sz w:val="16"/>
        </w:rPr>
        <w:t> </w:t>
      </w:r>
      <w:r>
        <w:rPr>
          <w:sz w:val="16"/>
        </w:rPr>
        <w:t>dada</w:t>
      </w:r>
      <w:r>
        <w:rPr>
          <w:spacing w:val="-3"/>
          <w:sz w:val="16"/>
        </w:rPr>
        <w:t> </w:t>
      </w:r>
      <w:r>
        <w:rPr>
          <w:sz w:val="16"/>
        </w:rPr>
        <w:t>por</w:t>
      </w:r>
      <w:r>
        <w:rPr>
          <w:spacing w:val="-3"/>
          <w:sz w:val="16"/>
        </w:rPr>
        <w:t> </w:t>
      </w:r>
      <w:r>
        <w:rPr>
          <w:sz w:val="16"/>
        </w:rPr>
        <w:t>Willer</w:t>
      </w:r>
      <w:r>
        <w:rPr>
          <w:spacing w:val="-3"/>
          <w:sz w:val="16"/>
        </w:rPr>
        <w:t> </w:t>
      </w:r>
      <w:r>
        <w:rPr>
          <w:sz w:val="16"/>
        </w:rPr>
        <w:t>Baptiste</w:t>
      </w:r>
      <w:r>
        <w:rPr>
          <w:spacing w:val="-4"/>
          <w:sz w:val="16"/>
        </w:rPr>
        <w:t> </w:t>
      </w:r>
      <w:r>
        <w:rPr>
          <w:sz w:val="16"/>
        </w:rPr>
        <w:t>a</w:t>
      </w:r>
      <w:r>
        <w:rPr>
          <w:spacing w:val="-2"/>
          <w:sz w:val="16"/>
        </w:rPr>
        <w:t> </w:t>
      </w:r>
      <w:r>
        <w:rPr>
          <w:sz w:val="16"/>
        </w:rPr>
        <w:t>la</w:t>
      </w:r>
      <w:r>
        <w:rPr>
          <w:spacing w:val="-3"/>
          <w:sz w:val="16"/>
        </w:rPr>
        <w:t> </w:t>
      </w:r>
      <w:r>
        <w:rPr>
          <w:sz w:val="16"/>
        </w:rPr>
        <w:t>Empresa</w:t>
      </w:r>
      <w:r>
        <w:rPr>
          <w:spacing w:val="-2"/>
          <w:sz w:val="16"/>
        </w:rPr>
        <w:t> </w:t>
      </w:r>
      <w:r>
        <w:rPr>
          <w:sz w:val="16"/>
        </w:rPr>
        <w:t>Funeraria</w:t>
      </w:r>
      <w:r>
        <w:rPr>
          <w:spacing w:val="-3"/>
          <w:sz w:val="16"/>
        </w:rPr>
        <w:t> </w:t>
      </w:r>
      <w:r>
        <w:rPr>
          <w:sz w:val="16"/>
        </w:rPr>
        <w:t>St.</w:t>
      </w:r>
      <w:r>
        <w:rPr>
          <w:spacing w:val="-3"/>
          <w:sz w:val="16"/>
        </w:rPr>
        <w:t> </w:t>
      </w:r>
      <w:r>
        <w:rPr>
          <w:sz w:val="16"/>
        </w:rPr>
        <w:t>Jacques</w:t>
      </w:r>
      <w:r>
        <w:rPr>
          <w:spacing w:val="-3"/>
          <w:sz w:val="16"/>
        </w:rPr>
        <w:t> </w:t>
      </w:r>
      <w:r>
        <w:rPr>
          <w:sz w:val="16"/>
        </w:rPr>
        <w:t>el</w:t>
      </w:r>
      <w:r>
        <w:rPr>
          <w:spacing w:val="-4"/>
          <w:sz w:val="16"/>
        </w:rPr>
        <w:t> </w:t>
      </w:r>
      <w:r>
        <w:rPr>
          <w:sz w:val="16"/>
        </w:rPr>
        <w:t>10</w:t>
      </w:r>
      <w:r>
        <w:rPr>
          <w:spacing w:val="-3"/>
          <w:sz w:val="16"/>
        </w:rPr>
        <w:t> </w:t>
      </w:r>
      <w:r>
        <w:rPr>
          <w:sz w:val="16"/>
        </w:rPr>
        <w:t>de</w:t>
      </w:r>
      <w:r>
        <w:rPr>
          <w:spacing w:val="-4"/>
          <w:sz w:val="16"/>
        </w:rPr>
        <w:t> </w:t>
      </w:r>
      <w:r>
        <w:rPr>
          <w:sz w:val="16"/>
        </w:rPr>
        <w:t>febrero</w:t>
      </w:r>
      <w:r>
        <w:rPr>
          <w:spacing w:val="-3"/>
          <w:sz w:val="16"/>
        </w:rPr>
        <w:t> </w:t>
      </w:r>
      <w:r>
        <w:rPr>
          <w:sz w:val="16"/>
        </w:rPr>
        <w:t>de</w:t>
      </w:r>
      <w:r>
        <w:rPr>
          <w:spacing w:val="-4"/>
          <w:sz w:val="16"/>
        </w:rPr>
        <w:t> </w:t>
      </w:r>
      <w:r>
        <w:rPr>
          <w:sz w:val="16"/>
        </w:rPr>
        <w:t>2007</w:t>
      </w:r>
      <w:r>
        <w:rPr>
          <w:w w:val="99"/>
          <w:sz w:val="16"/>
        </w:rPr>
        <w:t> </w:t>
      </w:r>
      <w:r>
        <w:rPr>
          <w:sz w:val="16"/>
        </w:rPr>
        <w:t>para retirar el cadáver de Frédo Guirand (expediente de prueba, folio</w:t>
      </w:r>
      <w:r>
        <w:rPr>
          <w:spacing w:val="-31"/>
          <w:sz w:val="16"/>
        </w:rPr>
        <w:t> </w:t>
      </w:r>
      <w:r>
        <w:rPr>
          <w:sz w:val="16"/>
        </w:rPr>
        <w:t>14).</w:t>
      </w:r>
    </w:p>
    <w:p>
      <w:pPr>
        <w:spacing w:before="0"/>
        <w:ind w:left="121" w:right="0" w:firstLine="0"/>
        <w:jc w:val="both"/>
        <w:rPr>
          <w:sz w:val="16"/>
        </w:rPr>
      </w:pPr>
      <w:bookmarkStart w:name="_bookmark39" w:id="55"/>
      <w:bookmarkEnd w:id="55"/>
      <w:r>
        <w:rPr/>
      </w:r>
      <w:r>
        <w:rPr>
          <w:position w:val="6"/>
          <w:sz w:val="10"/>
        </w:rPr>
        <w:t>30       </w:t>
      </w:r>
      <w:r>
        <w:rPr>
          <w:i/>
          <w:sz w:val="16"/>
        </w:rPr>
        <w:t>Cfr. </w:t>
      </w:r>
      <w:r>
        <w:rPr>
          <w:sz w:val="16"/>
        </w:rPr>
        <w:t>Fotografías del funeral, sin fecha (expediente de prueba, folios 24 a 26).</w:t>
      </w:r>
    </w:p>
    <w:p>
      <w:pPr>
        <w:tabs>
          <w:tab w:pos="689" w:val="left" w:leader="none"/>
        </w:tabs>
        <w:spacing w:before="0"/>
        <w:ind w:left="121" w:right="119" w:firstLine="0"/>
        <w:jc w:val="left"/>
        <w:rPr>
          <w:sz w:val="16"/>
        </w:rPr>
      </w:pPr>
      <w:bookmarkStart w:name="_bookmark40" w:id="56"/>
      <w:bookmarkEnd w:id="56"/>
      <w:r>
        <w:rPr/>
      </w:r>
      <w:r>
        <w:rPr>
          <w:position w:val="6"/>
          <w:sz w:val="10"/>
        </w:rPr>
        <w:t>31</w:t>
        <w:tab/>
      </w:r>
      <w:r>
        <w:rPr>
          <w:i/>
          <w:sz w:val="16"/>
        </w:rPr>
        <w:t>Cfr.</w:t>
      </w:r>
      <w:r>
        <w:rPr>
          <w:i/>
          <w:spacing w:val="21"/>
          <w:sz w:val="16"/>
        </w:rPr>
        <w:t> </w:t>
      </w:r>
      <w:r>
        <w:rPr>
          <w:sz w:val="16"/>
        </w:rPr>
        <w:t>Certificado</w:t>
      </w:r>
      <w:r>
        <w:rPr>
          <w:spacing w:val="22"/>
          <w:sz w:val="16"/>
        </w:rPr>
        <w:t> </w:t>
      </w:r>
      <w:r>
        <w:rPr>
          <w:sz w:val="16"/>
        </w:rPr>
        <w:t>de</w:t>
      </w:r>
      <w:r>
        <w:rPr>
          <w:spacing w:val="21"/>
          <w:sz w:val="16"/>
        </w:rPr>
        <w:t> </w:t>
      </w:r>
      <w:r>
        <w:rPr>
          <w:sz w:val="16"/>
        </w:rPr>
        <w:t>defunción</w:t>
      </w:r>
      <w:r>
        <w:rPr>
          <w:spacing w:val="21"/>
          <w:sz w:val="16"/>
        </w:rPr>
        <w:t> </w:t>
      </w:r>
      <w:r>
        <w:rPr>
          <w:sz w:val="16"/>
        </w:rPr>
        <w:t>emitido</w:t>
      </w:r>
      <w:r>
        <w:rPr>
          <w:spacing w:val="22"/>
          <w:sz w:val="16"/>
        </w:rPr>
        <w:t> </w:t>
      </w:r>
      <w:r>
        <w:rPr>
          <w:sz w:val="16"/>
        </w:rPr>
        <w:t>por</w:t>
      </w:r>
      <w:r>
        <w:rPr>
          <w:spacing w:val="22"/>
          <w:sz w:val="16"/>
        </w:rPr>
        <w:t> </w:t>
      </w:r>
      <w:r>
        <w:rPr>
          <w:sz w:val="16"/>
        </w:rPr>
        <w:t>el</w:t>
      </w:r>
      <w:r>
        <w:rPr>
          <w:spacing w:val="21"/>
          <w:sz w:val="16"/>
        </w:rPr>
        <w:t> </w:t>
      </w:r>
      <w:r>
        <w:rPr>
          <w:sz w:val="16"/>
        </w:rPr>
        <w:t>Estado</w:t>
      </w:r>
      <w:r>
        <w:rPr>
          <w:spacing w:val="22"/>
          <w:sz w:val="16"/>
        </w:rPr>
        <w:t> </w:t>
      </w:r>
      <w:r>
        <w:rPr>
          <w:sz w:val="16"/>
        </w:rPr>
        <w:t>Civil</w:t>
      </w:r>
      <w:r>
        <w:rPr>
          <w:spacing w:val="22"/>
          <w:sz w:val="16"/>
        </w:rPr>
        <w:t> </w:t>
      </w:r>
      <w:r>
        <w:rPr>
          <w:sz w:val="16"/>
        </w:rPr>
        <w:t>del</w:t>
      </w:r>
      <w:r>
        <w:rPr>
          <w:spacing w:val="21"/>
          <w:sz w:val="16"/>
        </w:rPr>
        <w:t> </w:t>
      </w:r>
      <w:r>
        <w:rPr>
          <w:sz w:val="16"/>
        </w:rPr>
        <w:t>Ministerio</w:t>
      </w:r>
      <w:r>
        <w:rPr>
          <w:spacing w:val="22"/>
          <w:sz w:val="16"/>
        </w:rPr>
        <w:t> </w:t>
      </w:r>
      <w:r>
        <w:rPr>
          <w:sz w:val="16"/>
        </w:rPr>
        <w:t>de</w:t>
      </w:r>
      <w:r>
        <w:rPr>
          <w:spacing w:val="21"/>
          <w:sz w:val="16"/>
        </w:rPr>
        <w:t> </w:t>
      </w:r>
      <w:r>
        <w:rPr>
          <w:sz w:val="16"/>
        </w:rPr>
        <w:t>Justicia</w:t>
      </w:r>
      <w:r>
        <w:rPr>
          <w:spacing w:val="22"/>
          <w:sz w:val="16"/>
        </w:rPr>
        <w:t> </w:t>
      </w:r>
      <w:r>
        <w:rPr>
          <w:sz w:val="16"/>
        </w:rPr>
        <w:t>de</w:t>
      </w:r>
      <w:r>
        <w:rPr>
          <w:spacing w:val="22"/>
          <w:sz w:val="16"/>
        </w:rPr>
        <w:t> </w:t>
      </w:r>
      <w:r>
        <w:rPr>
          <w:sz w:val="16"/>
        </w:rPr>
        <w:t>Haití</w:t>
      </w:r>
      <w:r>
        <w:rPr>
          <w:spacing w:val="21"/>
          <w:sz w:val="16"/>
        </w:rPr>
        <w:t> </w:t>
      </w:r>
      <w:r>
        <w:rPr>
          <w:sz w:val="16"/>
        </w:rPr>
        <w:t>el</w:t>
      </w:r>
      <w:r>
        <w:rPr>
          <w:spacing w:val="21"/>
          <w:sz w:val="16"/>
        </w:rPr>
        <w:t> </w:t>
      </w:r>
      <w:r>
        <w:rPr>
          <w:sz w:val="16"/>
        </w:rPr>
        <w:t>de</w:t>
      </w:r>
      <w:r>
        <w:rPr>
          <w:spacing w:val="21"/>
          <w:sz w:val="16"/>
        </w:rPr>
        <w:t> </w:t>
      </w:r>
      <w:r>
        <w:rPr>
          <w:sz w:val="16"/>
        </w:rPr>
        <w:t>30</w:t>
      </w:r>
      <w:r>
        <w:rPr>
          <w:w w:val="99"/>
          <w:sz w:val="16"/>
        </w:rPr>
        <w:t> </w:t>
      </w:r>
      <w:r>
        <w:rPr>
          <w:sz w:val="16"/>
        </w:rPr>
        <w:t>septiembre de 2014 (expediente de prueba, folio</w:t>
      </w:r>
      <w:r>
        <w:rPr>
          <w:spacing w:val="-24"/>
          <w:sz w:val="16"/>
        </w:rPr>
        <w:t> </w:t>
      </w:r>
      <w:r>
        <w:rPr>
          <w:sz w:val="16"/>
        </w:rPr>
        <w:t>10)</w:t>
      </w:r>
    </w:p>
    <w:p>
      <w:pPr>
        <w:spacing w:before="0"/>
        <w:ind w:left="121" w:right="0" w:firstLine="0"/>
        <w:jc w:val="both"/>
        <w:rPr>
          <w:sz w:val="16"/>
        </w:rPr>
      </w:pPr>
      <w:bookmarkStart w:name="_bookmark41" w:id="57"/>
      <w:bookmarkEnd w:id="57"/>
      <w:r>
        <w:rPr/>
      </w:r>
      <w:r>
        <w:rPr>
          <w:position w:val="6"/>
          <w:sz w:val="10"/>
        </w:rPr>
        <w:t>32       </w:t>
      </w:r>
      <w:r>
        <w:rPr>
          <w:i/>
          <w:sz w:val="16"/>
        </w:rPr>
        <w:t>Cfr. </w:t>
      </w:r>
      <w:r>
        <w:rPr>
          <w:sz w:val="16"/>
        </w:rPr>
        <w:t>Declaración dada por Willer Baptiste en la diligencia oral realizada el 26 de enero de 2023.</w:t>
      </w:r>
    </w:p>
    <w:p>
      <w:pPr>
        <w:spacing w:before="0"/>
        <w:ind w:left="121" w:right="0" w:firstLine="0"/>
        <w:jc w:val="both"/>
        <w:rPr>
          <w:sz w:val="16"/>
        </w:rPr>
      </w:pPr>
      <w:bookmarkStart w:name="_bookmark42" w:id="58"/>
      <w:bookmarkEnd w:id="58"/>
      <w:r>
        <w:rPr/>
      </w:r>
      <w:r>
        <w:rPr>
          <w:position w:val="6"/>
          <w:sz w:val="10"/>
        </w:rPr>
        <w:t>33       </w:t>
      </w:r>
      <w:r>
        <w:rPr>
          <w:i/>
          <w:sz w:val="16"/>
        </w:rPr>
        <w:t>Cfr. </w:t>
      </w:r>
      <w:r>
        <w:rPr>
          <w:sz w:val="16"/>
        </w:rPr>
        <w:t>Declaración dada por Willer Baptiste en la diligencia oral realizada el 26 de enero de 2023.</w:t>
      </w:r>
    </w:p>
    <w:p>
      <w:pPr>
        <w:spacing w:after="0"/>
        <w:jc w:val="both"/>
        <w:rPr>
          <w:sz w:val="16"/>
        </w:rPr>
        <w:sectPr>
          <w:pgSz w:w="12240" w:h="15840"/>
          <w:pgMar w:header="0" w:footer="995" w:top="1340" w:bottom="1180" w:left="1580" w:right="1580"/>
        </w:sectPr>
      </w:pPr>
    </w:p>
    <w:p>
      <w:pPr>
        <w:pStyle w:val="BodyText"/>
        <w:spacing w:before="76"/>
        <w:ind w:left="121" w:right="119"/>
        <w:jc w:val="both"/>
      </w:pPr>
      <w:r>
        <w:rPr/>
        <w:t>patrullas para enviar a la zona</w:t>
      </w:r>
      <w:hyperlink w:history="true" w:anchor="_bookmark44">
        <w:r>
          <w:rPr>
            <w:position w:val="7"/>
            <w:sz w:val="13"/>
          </w:rPr>
          <w:t>34</w:t>
        </w:r>
      </w:hyperlink>
      <w:r>
        <w:rPr/>
        <w:t>. Además, indicó que fue víctima de un ataque en la misma zona el 26 de agosto de 2009</w:t>
      </w:r>
      <w:hyperlink w:history="true" w:anchor="_bookmark45">
        <w:r>
          <w:rPr>
            <w:position w:val="7"/>
            <w:sz w:val="13"/>
          </w:rPr>
          <w:t>35</w:t>
        </w:r>
      </w:hyperlink>
      <w:r>
        <w:rPr/>
        <w:t>.</w:t>
      </w:r>
    </w:p>
    <w:p>
      <w:pPr>
        <w:pStyle w:val="BodyText"/>
        <w:spacing w:before="8"/>
        <w:rPr>
          <w:sz w:val="19"/>
        </w:rPr>
      </w:pPr>
    </w:p>
    <w:p>
      <w:pPr>
        <w:pStyle w:val="ListParagraph"/>
        <w:numPr>
          <w:ilvl w:val="0"/>
          <w:numId w:val="10"/>
        </w:numPr>
        <w:tabs>
          <w:tab w:pos="690" w:val="left" w:leader="none"/>
        </w:tabs>
        <w:spacing w:line="240" w:lineRule="auto" w:before="1" w:after="0"/>
        <w:ind w:left="121" w:right="117" w:firstLine="0"/>
        <w:jc w:val="both"/>
        <w:rPr>
          <w:sz w:val="20"/>
        </w:rPr>
      </w:pPr>
      <w:r>
        <w:rPr>
          <w:sz w:val="20"/>
        </w:rPr>
        <w:t>El 19 de octubre de 2016, a la salida de una lavandería, el señor Baptiste fue atacado por dos desconocidos quienes, además, lo amenazaron de muerte. Este último hecho</w:t>
      </w:r>
      <w:r>
        <w:rPr>
          <w:spacing w:val="-14"/>
          <w:sz w:val="20"/>
        </w:rPr>
        <w:t> </w:t>
      </w:r>
      <w:r>
        <w:rPr>
          <w:sz w:val="20"/>
        </w:rPr>
        <w:t>lo</w:t>
      </w:r>
      <w:r>
        <w:rPr>
          <w:spacing w:val="-13"/>
          <w:sz w:val="20"/>
        </w:rPr>
        <w:t> </w:t>
      </w:r>
      <w:r>
        <w:rPr>
          <w:sz w:val="20"/>
        </w:rPr>
        <w:t>motivó</w:t>
      </w:r>
      <w:r>
        <w:rPr>
          <w:spacing w:val="-14"/>
          <w:sz w:val="20"/>
        </w:rPr>
        <w:t> </w:t>
      </w:r>
      <w:r>
        <w:rPr>
          <w:sz w:val="20"/>
        </w:rPr>
        <w:t>a</w:t>
      </w:r>
      <w:r>
        <w:rPr>
          <w:spacing w:val="-14"/>
          <w:sz w:val="20"/>
        </w:rPr>
        <w:t> </w:t>
      </w:r>
      <w:r>
        <w:rPr>
          <w:sz w:val="20"/>
        </w:rPr>
        <w:t>exiliarse</w:t>
      </w:r>
      <w:r>
        <w:rPr>
          <w:spacing w:val="-13"/>
          <w:sz w:val="20"/>
        </w:rPr>
        <w:t> </w:t>
      </w:r>
      <w:r>
        <w:rPr>
          <w:sz w:val="20"/>
        </w:rPr>
        <w:t>en</w:t>
      </w:r>
      <w:r>
        <w:rPr>
          <w:spacing w:val="-14"/>
          <w:sz w:val="20"/>
        </w:rPr>
        <w:t> </w:t>
      </w:r>
      <w:r>
        <w:rPr>
          <w:sz w:val="20"/>
        </w:rPr>
        <w:t>los</w:t>
      </w:r>
      <w:r>
        <w:rPr>
          <w:spacing w:val="-14"/>
          <w:sz w:val="20"/>
        </w:rPr>
        <w:t> </w:t>
      </w:r>
      <w:r>
        <w:rPr>
          <w:sz w:val="20"/>
        </w:rPr>
        <w:t>Estados</w:t>
      </w:r>
      <w:r>
        <w:rPr>
          <w:spacing w:val="-13"/>
          <w:sz w:val="20"/>
        </w:rPr>
        <w:t> </w:t>
      </w:r>
      <w:r>
        <w:rPr>
          <w:sz w:val="20"/>
        </w:rPr>
        <w:t>Unidos</w:t>
      </w:r>
      <w:r>
        <w:rPr>
          <w:spacing w:val="-13"/>
          <w:sz w:val="20"/>
        </w:rPr>
        <w:t> </w:t>
      </w:r>
      <w:r>
        <w:rPr>
          <w:sz w:val="20"/>
        </w:rPr>
        <w:t>de</w:t>
      </w:r>
      <w:r>
        <w:rPr>
          <w:spacing w:val="-13"/>
          <w:sz w:val="20"/>
        </w:rPr>
        <w:t> </w:t>
      </w:r>
      <w:r>
        <w:rPr>
          <w:sz w:val="20"/>
        </w:rPr>
        <w:t>América</w:t>
      </w:r>
      <w:r>
        <w:rPr>
          <w:spacing w:val="-13"/>
          <w:sz w:val="20"/>
        </w:rPr>
        <w:t> </w:t>
      </w:r>
      <w:r>
        <w:rPr>
          <w:sz w:val="20"/>
        </w:rPr>
        <w:t>el</w:t>
      </w:r>
      <w:r>
        <w:rPr>
          <w:spacing w:val="-13"/>
          <w:sz w:val="20"/>
        </w:rPr>
        <w:t> </w:t>
      </w:r>
      <w:r>
        <w:rPr>
          <w:sz w:val="20"/>
        </w:rPr>
        <w:t>3</w:t>
      </w:r>
      <w:r>
        <w:rPr>
          <w:spacing w:val="-14"/>
          <w:sz w:val="20"/>
        </w:rPr>
        <w:t> </w:t>
      </w:r>
      <w:r>
        <w:rPr>
          <w:sz w:val="20"/>
        </w:rPr>
        <w:t>de</w:t>
      </w:r>
      <w:r>
        <w:rPr>
          <w:spacing w:val="-13"/>
          <w:sz w:val="20"/>
        </w:rPr>
        <w:t> </w:t>
      </w:r>
      <w:r>
        <w:rPr>
          <w:sz w:val="20"/>
        </w:rPr>
        <w:t>noviembre</w:t>
      </w:r>
      <w:r>
        <w:rPr>
          <w:spacing w:val="-13"/>
          <w:sz w:val="20"/>
        </w:rPr>
        <w:t> </w:t>
      </w:r>
      <w:r>
        <w:rPr>
          <w:sz w:val="20"/>
        </w:rPr>
        <w:t>de</w:t>
      </w:r>
      <w:r>
        <w:rPr>
          <w:spacing w:val="-13"/>
          <w:sz w:val="20"/>
        </w:rPr>
        <w:t> </w:t>
      </w:r>
      <w:r>
        <w:rPr>
          <w:sz w:val="20"/>
        </w:rPr>
        <w:t>2016, donde</w:t>
      </w:r>
      <w:r>
        <w:rPr>
          <w:spacing w:val="-5"/>
          <w:sz w:val="20"/>
        </w:rPr>
        <w:t> </w:t>
      </w:r>
      <w:r>
        <w:rPr>
          <w:sz w:val="20"/>
        </w:rPr>
        <w:t>aún</w:t>
      </w:r>
      <w:r>
        <w:rPr>
          <w:spacing w:val="-4"/>
          <w:sz w:val="20"/>
        </w:rPr>
        <w:t> </w:t>
      </w:r>
      <w:r>
        <w:rPr>
          <w:sz w:val="20"/>
        </w:rPr>
        <w:t>reside.</w:t>
      </w:r>
      <w:r>
        <w:rPr>
          <w:spacing w:val="-5"/>
          <w:sz w:val="20"/>
        </w:rPr>
        <w:t> </w:t>
      </w:r>
      <w:r>
        <w:rPr>
          <w:sz w:val="20"/>
        </w:rPr>
        <w:t>Los</w:t>
      </w:r>
      <w:r>
        <w:rPr>
          <w:spacing w:val="-6"/>
          <w:sz w:val="20"/>
        </w:rPr>
        <w:t> </w:t>
      </w:r>
      <w:r>
        <w:rPr>
          <w:sz w:val="20"/>
        </w:rPr>
        <w:t>demás</w:t>
      </w:r>
      <w:r>
        <w:rPr>
          <w:spacing w:val="-4"/>
          <w:sz w:val="20"/>
        </w:rPr>
        <w:t> </w:t>
      </w:r>
      <w:r>
        <w:rPr>
          <w:sz w:val="20"/>
        </w:rPr>
        <w:t>miembros</w:t>
      </w:r>
      <w:r>
        <w:rPr>
          <w:spacing w:val="-4"/>
          <w:sz w:val="20"/>
        </w:rPr>
        <w:t> </w:t>
      </w:r>
      <w:r>
        <w:rPr>
          <w:sz w:val="20"/>
        </w:rPr>
        <w:t>de</w:t>
      </w:r>
      <w:r>
        <w:rPr>
          <w:spacing w:val="-5"/>
          <w:sz w:val="20"/>
        </w:rPr>
        <w:t> </w:t>
      </w:r>
      <w:r>
        <w:rPr>
          <w:sz w:val="20"/>
        </w:rPr>
        <w:t>su</w:t>
      </w:r>
      <w:r>
        <w:rPr>
          <w:spacing w:val="-5"/>
          <w:sz w:val="20"/>
        </w:rPr>
        <w:t> </w:t>
      </w:r>
      <w:r>
        <w:rPr>
          <w:sz w:val="20"/>
        </w:rPr>
        <w:t>familia</w:t>
      </w:r>
      <w:r>
        <w:rPr>
          <w:spacing w:val="-5"/>
          <w:sz w:val="20"/>
        </w:rPr>
        <w:t> </w:t>
      </w:r>
      <w:r>
        <w:rPr>
          <w:sz w:val="20"/>
        </w:rPr>
        <w:t>continuaban</w:t>
      </w:r>
      <w:r>
        <w:rPr>
          <w:spacing w:val="-4"/>
          <w:sz w:val="20"/>
        </w:rPr>
        <w:t> </w:t>
      </w:r>
      <w:r>
        <w:rPr>
          <w:sz w:val="20"/>
        </w:rPr>
        <w:t>residiendo</w:t>
      </w:r>
      <w:r>
        <w:rPr>
          <w:spacing w:val="-6"/>
          <w:sz w:val="20"/>
        </w:rPr>
        <w:t> </w:t>
      </w:r>
      <w:r>
        <w:rPr>
          <w:sz w:val="20"/>
        </w:rPr>
        <w:t>en</w:t>
      </w:r>
      <w:r>
        <w:rPr>
          <w:spacing w:val="-6"/>
          <w:sz w:val="20"/>
        </w:rPr>
        <w:t> </w:t>
      </w:r>
      <w:r>
        <w:rPr>
          <w:sz w:val="20"/>
        </w:rPr>
        <w:t>Haití</w:t>
      </w:r>
      <w:r>
        <w:rPr>
          <w:spacing w:val="-4"/>
          <w:sz w:val="20"/>
        </w:rPr>
        <w:t> </w:t>
      </w:r>
      <w:r>
        <w:rPr>
          <w:sz w:val="20"/>
        </w:rPr>
        <w:t>al momento de deliberarse la presente</w:t>
      </w:r>
      <w:r>
        <w:rPr>
          <w:spacing w:val="-10"/>
          <w:sz w:val="20"/>
        </w:rPr>
        <w:t> </w:t>
      </w:r>
      <w:r>
        <w:rPr>
          <w:sz w:val="20"/>
        </w:rPr>
        <w:t>sentencia</w:t>
      </w:r>
      <w:hyperlink w:history="true" w:anchor="_bookmark46">
        <w:r>
          <w:rPr>
            <w:position w:val="7"/>
            <w:sz w:val="13"/>
          </w:rPr>
          <w:t>36</w:t>
        </w:r>
      </w:hyperlink>
      <w:r>
        <w:rPr>
          <w:sz w:val="20"/>
        </w:rPr>
        <w:t>.</w:t>
      </w:r>
    </w:p>
    <w:p>
      <w:pPr>
        <w:pStyle w:val="BodyText"/>
        <w:spacing w:before="8"/>
        <w:rPr>
          <w:sz w:val="19"/>
        </w:rPr>
      </w:pPr>
    </w:p>
    <w:p>
      <w:pPr>
        <w:pStyle w:val="Heading2"/>
        <w:numPr>
          <w:ilvl w:val="0"/>
          <w:numId w:val="11"/>
        </w:numPr>
        <w:tabs>
          <w:tab w:pos="1410" w:val="left" w:leader="none"/>
        </w:tabs>
        <w:spacing w:line="240" w:lineRule="auto" w:before="0" w:after="0"/>
        <w:ind w:left="1409" w:right="117" w:hanging="360"/>
        <w:jc w:val="left"/>
      </w:pPr>
      <w:bookmarkStart w:name="C. Las acciones intentadas por el señor " w:id="59"/>
      <w:bookmarkEnd w:id="59"/>
      <w:r>
        <w:rPr>
          <w:b w:val="0"/>
          <w:i w:val="0"/>
        </w:rPr>
      </w:r>
      <w:bookmarkStart w:name="_bookmark43" w:id="60"/>
      <w:bookmarkEnd w:id="60"/>
      <w:r>
        <w:rPr>
          <w:b w:val="0"/>
          <w:i w:val="0"/>
        </w:rPr>
      </w:r>
      <w:bookmarkStart w:name="_bookmark43" w:id="61"/>
      <w:bookmarkEnd w:id="61"/>
      <w:r>
        <w:rPr>
          <w:i/>
        </w:rPr>
        <w:t>L</w:t>
      </w:r>
      <w:r>
        <w:rPr>
          <w:i/>
        </w:rPr>
        <w:t>as acciones intentadas por el señor Baptiste para obtener </w:t>
      </w:r>
      <w:r>
        <w:rPr/>
        <w:t>protección</w:t>
      </w:r>
      <w:r>
        <w:rPr>
          <w:spacing w:val="-9"/>
        </w:rPr>
        <w:t> </w:t>
      </w:r>
      <w:r>
        <w:rPr/>
        <w:t>judicial</w:t>
      </w:r>
    </w:p>
    <w:p>
      <w:pPr>
        <w:pStyle w:val="BodyText"/>
        <w:spacing w:before="8"/>
        <w:rPr>
          <w:b/>
          <w:i/>
          <w:sz w:val="19"/>
        </w:rPr>
      </w:pPr>
    </w:p>
    <w:p>
      <w:pPr>
        <w:pStyle w:val="ListParagraph"/>
        <w:numPr>
          <w:ilvl w:val="0"/>
          <w:numId w:val="10"/>
        </w:numPr>
        <w:tabs>
          <w:tab w:pos="690" w:val="left" w:leader="none"/>
        </w:tabs>
        <w:spacing w:line="240" w:lineRule="auto" w:before="0" w:after="0"/>
        <w:ind w:left="121" w:right="116" w:firstLine="0"/>
        <w:jc w:val="both"/>
        <w:rPr>
          <w:sz w:val="20"/>
        </w:rPr>
      </w:pPr>
      <w:r>
        <w:rPr>
          <w:sz w:val="20"/>
        </w:rPr>
        <w:t>El 27 de febrero de 2007, el señor Baptiste remitió una carta dirigida a las “autoridades constituidas del país” con copia al gabinete del Primer Ministro, al Ministro de</w:t>
      </w:r>
      <w:r>
        <w:rPr>
          <w:spacing w:val="-8"/>
          <w:sz w:val="20"/>
        </w:rPr>
        <w:t> </w:t>
      </w:r>
      <w:r>
        <w:rPr>
          <w:sz w:val="20"/>
        </w:rPr>
        <w:t>Justicia</w:t>
      </w:r>
      <w:r>
        <w:rPr>
          <w:spacing w:val="-9"/>
          <w:sz w:val="20"/>
        </w:rPr>
        <w:t> </w:t>
      </w:r>
      <w:r>
        <w:rPr>
          <w:sz w:val="20"/>
        </w:rPr>
        <w:t>y</w:t>
      </w:r>
      <w:r>
        <w:rPr>
          <w:spacing w:val="-8"/>
          <w:sz w:val="20"/>
        </w:rPr>
        <w:t> </w:t>
      </w:r>
      <w:r>
        <w:rPr>
          <w:sz w:val="20"/>
        </w:rPr>
        <w:t>a</w:t>
      </w:r>
      <w:r>
        <w:rPr>
          <w:spacing w:val="-7"/>
          <w:sz w:val="20"/>
        </w:rPr>
        <w:t> </w:t>
      </w:r>
      <w:r>
        <w:rPr>
          <w:sz w:val="20"/>
        </w:rPr>
        <w:t>la</w:t>
      </w:r>
      <w:r>
        <w:rPr>
          <w:spacing w:val="-9"/>
          <w:sz w:val="20"/>
        </w:rPr>
        <w:t> </w:t>
      </w:r>
      <w:r>
        <w:rPr>
          <w:sz w:val="20"/>
        </w:rPr>
        <w:t>Secretaría</w:t>
      </w:r>
      <w:r>
        <w:rPr>
          <w:spacing w:val="-7"/>
          <w:sz w:val="20"/>
        </w:rPr>
        <w:t> </w:t>
      </w:r>
      <w:r>
        <w:rPr>
          <w:sz w:val="20"/>
        </w:rPr>
        <w:t>de</w:t>
      </w:r>
      <w:r>
        <w:rPr>
          <w:spacing w:val="-8"/>
          <w:sz w:val="20"/>
        </w:rPr>
        <w:t> </w:t>
      </w:r>
      <w:r>
        <w:rPr>
          <w:sz w:val="20"/>
        </w:rPr>
        <w:t>Estado</w:t>
      </w:r>
      <w:r>
        <w:rPr>
          <w:spacing w:val="-7"/>
          <w:sz w:val="20"/>
        </w:rPr>
        <w:t> </w:t>
      </w:r>
      <w:r>
        <w:rPr>
          <w:sz w:val="20"/>
        </w:rPr>
        <w:t>de</w:t>
      </w:r>
      <w:r>
        <w:rPr>
          <w:spacing w:val="-8"/>
          <w:sz w:val="20"/>
        </w:rPr>
        <w:t> </w:t>
      </w:r>
      <w:r>
        <w:rPr>
          <w:sz w:val="20"/>
        </w:rPr>
        <w:t>la</w:t>
      </w:r>
      <w:r>
        <w:rPr>
          <w:spacing w:val="-9"/>
          <w:sz w:val="20"/>
        </w:rPr>
        <w:t> </w:t>
      </w:r>
      <w:r>
        <w:rPr>
          <w:sz w:val="20"/>
        </w:rPr>
        <w:t>Seguridad</w:t>
      </w:r>
      <w:r>
        <w:rPr>
          <w:spacing w:val="-9"/>
          <w:sz w:val="20"/>
        </w:rPr>
        <w:t> </w:t>
      </w:r>
      <w:r>
        <w:rPr>
          <w:sz w:val="20"/>
        </w:rPr>
        <w:t>Pública</w:t>
      </w:r>
      <w:r>
        <w:rPr>
          <w:spacing w:val="-7"/>
          <w:sz w:val="20"/>
        </w:rPr>
        <w:t> </w:t>
      </w:r>
      <w:r>
        <w:rPr>
          <w:sz w:val="20"/>
        </w:rPr>
        <w:t>de</w:t>
      </w:r>
      <w:r>
        <w:rPr>
          <w:spacing w:val="-8"/>
          <w:sz w:val="20"/>
        </w:rPr>
        <w:t> </w:t>
      </w:r>
      <w:r>
        <w:rPr>
          <w:sz w:val="20"/>
        </w:rPr>
        <w:t>Haití,</w:t>
      </w:r>
      <w:r>
        <w:rPr>
          <w:spacing w:val="-7"/>
          <w:sz w:val="20"/>
        </w:rPr>
        <w:t> </w:t>
      </w:r>
      <w:r>
        <w:rPr>
          <w:sz w:val="20"/>
        </w:rPr>
        <w:t>indicando</w:t>
      </w:r>
      <w:r>
        <w:rPr>
          <w:spacing w:val="-9"/>
          <w:sz w:val="20"/>
        </w:rPr>
        <w:t> </w:t>
      </w:r>
      <w:r>
        <w:rPr>
          <w:sz w:val="20"/>
        </w:rPr>
        <w:t>que</w:t>
      </w:r>
      <w:r>
        <w:rPr>
          <w:spacing w:val="-8"/>
          <w:sz w:val="20"/>
        </w:rPr>
        <w:t> </w:t>
      </w:r>
      <w:r>
        <w:rPr>
          <w:sz w:val="20"/>
        </w:rPr>
        <w:t>su vida</w:t>
      </w:r>
      <w:r>
        <w:rPr>
          <w:spacing w:val="-18"/>
          <w:sz w:val="20"/>
        </w:rPr>
        <w:t> </w:t>
      </w:r>
      <w:r>
        <w:rPr>
          <w:sz w:val="20"/>
        </w:rPr>
        <w:t>y</w:t>
      </w:r>
      <w:r>
        <w:rPr>
          <w:spacing w:val="-17"/>
          <w:sz w:val="20"/>
        </w:rPr>
        <w:t> </w:t>
      </w:r>
      <w:r>
        <w:rPr>
          <w:sz w:val="20"/>
        </w:rPr>
        <w:t>la</w:t>
      </w:r>
      <w:r>
        <w:rPr>
          <w:spacing w:val="-17"/>
          <w:sz w:val="20"/>
        </w:rPr>
        <w:t> </w:t>
      </w:r>
      <w:r>
        <w:rPr>
          <w:sz w:val="20"/>
        </w:rPr>
        <w:t>de</w:t>
      </w:r>
      <w:r>
        <w:rPr>
          <w:spacing w:val="-18"/>
          <w:sz w:val="20"/>
        </w:rPr>
        <w:t> </w:t>
      </w:r>
      <w:r>
        <w:rPr>
          <w:sz w:val="20"/>
        </w:rPr>
        <w:t>su</w:t>
      </w:r>
      <w:r>
        <w:rPr>
          <w:spacing w:val="-17"/>
          <w:sz w:val="20"/>
        </w:rPr>
        <w:t> </w:t>
      </w:r>
      <w:r>
        <w:rPr>
          <w:sz w:val="20"/>
        </w:rPr>
        <w:t>familia</w:t>
      </w:r>
      <w:r>
        <w:rPr>
          <w:spacing w:val="-18"/>
          <w:sz w:val="20"/>
        </w:rPr>
        <w:t> </w:t>
      </w:r>
      <w:r>
        <w:rPr>
          <w:sz w:val="20"/>
        </w:rPr>
        <w:t>corrían</w:t>
      </w:r>
      <w:r>
        <w:rPr>
          <w:spacing w:val="-16"/>
          <w:sz w:val="20"/>
        </w:rPr>
        <w:t> </w:t>
      </w:r>
      <w:r>
        <w:rPr>
          <w:sz w:val="20"/>
        </w:rPr>
        <w:t>peligro</w:t>
      </w:r>
      <w:r>
        <w:rPr>
          <w:spacing w:val="-17"/>
          <w:sz w:val="20"/>
        </w:rPr>
        <w:t> </w:t>
      </w:r>
      <w:r>
        <w:rPr>
          <w:sz w:val="20"/>
        </w:rPr>
        <w:t>por</w:t>
      </w:r>
      <w:r>
        <w:rPr>
          <w:spacing w:val="-17"/>
          <w:sz w:val="20"/>
        </w:rPr>
        <w:t> </w:t>
      </w:r>
      <w:r>
        <w:rPr>
          <w:sz w:val="20"/>
        </w:rPr>
        <w:t>lo</w:t>
      </w:r>
      <w:r>
        <w:rPr>
          <w:spacing w:val="-18"/>
          <w:sz w:val="20"/>
        </w:rPr>
        <w:t> </w:t>
      </w:r>
      <w:r>
        <w:rPr>
          <w:sz w:val="20"/>
        </w:rPr>
        <w:t>que</w:t>
      </w:r>
      <w:r>
        <w:rPr>
          <w:spacing w:val="-18"/>
          <w:sz w:val="20"/>
        </w:rPr>
        <w:t> </w:t>
      </w:r>
      <w:r>
        <w:rPr>
          <w:sz w:val="20"/>
        </w:rPr>
        <w:t>solicitaba</w:t>
      </w:r>
      <w:r>
        <w:rPr>
          <w:spacing w:val="-19"/>
          <w:sz w:val="20"/>
        </w:rPr>
        <w:t> </w:t>
      </w:r>
      <w:r>
        <w:rPr>
          <w:sz w:val="20"/>
        </w:rPr>
        <w:t>expresamente</w:t>
      </w:r>
      <w:r>
        <w:rPr>
          <w:spacing w:val="-17"/>
          <w:sz w:val="20"/>
        </w:rPr>
        <w:t> </w:t>
      </w:r>
      <w:r>
        <w:rPr>
          <w:sz w:val="20"/>
        </w:rPr>
        <w:t>“ayuda</w:t>
      </w:r>
      <w:r>
        <w:rPr>
          <w:spacing w:val="-18"/>
          <w:sz w:val="20"/>
        </w:rPr>
        <w:t> </w:t>
      </w:r>
      <w:r>
        <w:rPr>
          <w:sz w:val="20"/>
        </w:rPr>
        <w:t>judicial”. En dicha carta, el señor Baptiste se refirió a los hechos del 4 de febrero de 2007, indicó que había debido abandonar su residencia por motivos de seguridad. Asimismo, aportó información sobre los nombres de los sospechosos y detalló otras instancias en las que sujetos relacionados con los alegados agresores lo espiaban en su negocio, y que había sido víctima de amenazas. Mencionó también que tales agresiones tenían relación con su</w:t>
      </w:r>
      <w:r>
        <w:rPr>
          <w:spacing w:val="-15"/>
          <w:sz w:val="20"/>
        </w:rPr>
        <w:t> </w:t>
      </w:r>
      <w:r>
        <w:rPr>
          <w:sz w:val="20"/>
        </w:rPr>
        <w:t>negativa</w:t>
      </w:r>
      <w:r>
        <w:rPr>
          <w:spacing w:val="-16"/>
          <w:sz w:val="20"/>
        </w:rPr>
        <w:t> </w:t>
      </w:r>
      <w:r>
        <w:rPr>
          <w:sz w:val="20"/>
        </w:rPr>
        <w:t>a</w:t>
      </w:r>
      <w:r>
        <w:rPr>
          <w:spacing w:val="-14"/>
          <w:sz w:val="20"/>
        </w:rPr>
        <w:t> </w:t>
      </w:r>
      <w:r>
        <w:rPr>
          <w:sz w:val="20"/>
        </w:rPr>
        <w:t>involucrarse</w:t>
      </w:r>
      <w:r>
        <w:rPr>
          <w:spacing w:val="-15"/>
          <w:sz w:val="20"/>
        </w:rPr>
        <w:t> </w:t>
      </w:r>
      <w:r>
        <w:rPr>
          <w:sz w:val="20"/>
        </w:rPr>
        <w:t>en</w:t>
      </w:r>
      <w:r>
        <w:rPr>
          <w:spacing w:val="-14"/>
          <w:sz w:val="20"/>
        </w:rPr>
        <w:t> </w:t>
      </w:r>
      <w:r>
        <w:rPr>
          <w:sz w:val="20"/>
        </w:rPr>
        <w:t>actividades</w:t>
      </w:r>
      <w:r>
        <w:rPr>
          <w:spacing w:val="-15"/>
          <w:sz w:val="20"/>
        </w:rPr>
        <w:t> </w:t>
      </w:r>
      <w:r>
        <w:rPr>
          <w:sz w:val="20"/>
        </w:rPr>
        <w:t>de</w:t>
      </w:r>
      <w:r>
        <w:rPr>
          <w:spacing w:val="-15"/>
          <w:sz w:val="20"/>
        </w:rPr>
        <w:t> </w:t>
      </w:r>
      <w:r>
        <w:rPr>
          <w:sz w:val="20"/>
        </w:rPr>
        <w:t>un</w:t>
      </w:r>
      <w:r>
        <w:rPr>
          <w:spacing w:val="-15"/>
          <w:sz w:val="20"/>
        </w:rPr>
        <w:t> </w:t>
      </w:r>
      <w:r>
        <w:rPr>
          <w:sz w:val="20"/>
        </w:rPr>
        <w:t>grupo</w:t>
      </w:r>
      <w:r>
        <w:rPr>
          <w:spacing w:val="-16"/>
          <w:sz w:val="20"/>
        </w:rPr>
        <w:t> </w:t>
      </w:r>
      <w:r>
        <w:rPr>
          <w:sz w:val="20"/>
        </w:rPr>
        <w:t>delictivo</w:t>
      </w:r>
      <w:r>
        <w:rPr>
          <w:spacing w:val="-16"/>
          <w:sz w:val="20"/>
        </w:rPr>
        <w:t> </w:t>
      </w:r>
      <w:r>
        <w:rPr>
          <w:sz w:val="20"/>
        </w:rPr>
        <w:t>que</w:t>
      </w:r>
      <w:r>
        <w:rPr>
          <w:spacing w:val="-15"/>
          <w:sz w:val="20"/>
        </w:rPr>
        <w:t> </w:t>
      </w:r>
      <w:r>
        <w:rPr>
          <w:sz w:val="20"/>
        </w:rPr>
        <w:t>operaba</w:t>
      </w:r>
      <w:r>
        <w:rPr>
          <w:spacing w:val="-15"/>
          <w:sz w:val="20"/>
        </w:rPr>
        <w:t> </w:t>
      </w:r>
      <w:r>
        <w:rPr>
          <w:sz w:val="20"/>
        </w:rPr>
        <w:t>en</w:t>
      </w:r>
      <w:r>
        <w:rPr>
          <w:spacing w:val="-15"/>
          <w:sz w:val="20"/>
        </w:rPr>
        <w:t> </w:t>
      </w:r>
      <w:r>
        <w:rPr>
          <w:sz w:val="20"/>
        </w:rPr>
        <w:t>la</w:t>
      </w:r>
      <w:r>
        <w:rPr>
          <w:spacing w:val="-16"/>
          <w:sz w:val="20"/>
        </w:rPr>
        <w:t> </w:t>
      </w:r>
      <w:r>
        <w:rPr>
          <w:sz w:val="20"/>
        </w:rPr>
        <w:t>zona</w:t>
      </w:r>
      <w:hyperlink w:history="true" w:anchor="_bookmark47">
        <w:r>
          <w:rPr>
            <w:position w:val="7"/>
            <w:sz w:val="13"/>
          </w:rPr>
          <w:t>37</w:t>
        </w:r>
      </w:hyperlink>
      <w:r>
        <w:rPr>
          <w:sz w:val="20"/>
        </w:rPr>
        <w:t>.</w:t>
      </w:r>
    </w:p>
    <w:p>
      <w:pPr>
        <w:pStyle w:val="BodyText"/>
        <w:spacing w:before="7"/>
        <w:rPr>
          <w:sz w:val="19"/>
        </w:rPr>
      </w:pPr>
    </w:p>
    <w:p>
      <w:pPr>
        <w:pStyle w:val="ListParagraph"/>
        <w:numPr>
          <w:ilvl w:val="0"/>
          <w:numId w:val="10"/>
        </w:numPr>
        <w:tabs>
          <w:tab w:pos="690" w:val="left" w:leader="none"/>
        </w:tabs>
        <w:spacing w:line="240" w:lineRule="auto" w:before="0" w:after="0"/>
        <w:ind w:left="121" w:right="115" w:firstLine="0"/>
        <w:jc w:val="both"/>
        <w:rPr>
          <w:sz w:val="20"/>
        </w:rPr>
      </w:pPr>
      <w:r>
        <w:rPr>
          <w:sz w:val="20"/>
        </w:rPr>
        <w:t>El señor Baptiste también presentó su caso ante el Réseau National de Défense des Droits Humains (en adelante “RNDDH”), una organización no gubernamental de defensa de derechos humanos basada en Puerto Príncipe. La organización le prestó asistencia e información. En particular, el señor Baptiste indicó que el 28 de marzo de 2007, un funcionario de la RNDDH le informó que se había encontrado el cuerpo de un sujeto asesinado quien tenía el mismo nombre que el señor Baptiste y con quien compartía semejanzas</w:t>
      </w:r>
      <w:r>
        <w:rPr>
          <w:spacing w:val="-2"/>
          <w:sz w:val="20"/>
        </w:rPr>
        <w:t> </w:t>
      </w:r>
      <w:r>
        <w:rPr>
          <w:sz w:val="20"/>
        </w:rPr>
        <w:t>físicas</w:t>
      </w:r>
      <w:hyperlink w:history="true" w:anchor="_bookmark48">
        <w:r>
          <w:rPr>
            <w:position w:val="7"/>
            <w:sz w:val="13"/>
          </w:rPr>
          <w:t>38</w:t>
        </w:r>
      </w:hyperlink>
      <w:r>
        <w:rPr>
          <w:sz w:val="20"/>
        </w:rPr>
        <w:t>.</w:t>
      </w:r>
    </w:p>
    <w:p>
      <w:pPr>
        <w:pStyle w:val="BodyText"/>
        <w:spacing w:before="7"/>
        <w:rPr>
          <w:sz w:val="19"/>
        </w:rPr>
      </w:pPr>
    </w:p>
    <w:p>
      <w:pPr>
        <w:pStyle w:val="ListParagraph"/>
        <w:numPr>
          <w:ilvl w:val="0"/>
          <w:numId w:val="10"/>
        </w:numPr>
        <w:tabs>
          <w:tab w:pos="690" w:val="left" w:leader="none"/>
        </w:tabs>
        <w:spacing w:line="240" w:lineRule="auto" w:before="0" w:after="0"/>
        <w:ind w:left="121" w:right="115" w:firstLine="0"/>
        <w:jc w:val="both"/>
        <w:rPr>
          <w:sz w:val="20"/>
        </w:rPr>
      </w:pPr>
      <w:r>
        <w:rPr>
          <w:sz w:val="20"/>
        </w:rPr>
        <w:t>Tras</w:t>
      </w:r>
      <w:r>
        <w:rPr>
          <w:spacing w:val="-20"/>
          <w:sz w:val="20"/>
        </w:rPr>
        <w:t> </w:t>
      </w:r>
      <w:r>
        <w:rPr>
          <w:sz w:val="20"/>
        </w:rPr>
        <w:t>la</w:t>
      </w:r>
      <w:r>
        <w:rPr>
          <w:spacing w:val="-21"/>
          <w:sz w:val="20"/>
        </w:rPr>
        <w:t> </w:t>
      </w:r>
      <w:r>
        <w:rPr>
          <w:sz w:val="20"/>
        </w:rPr>
        <w:t>presentación</w:t>
      </w:r>
      <w:r>
        <w:rPr>
          <w:spacing w:val="-21"/>
          <w:sz w:val="20"/>
        </w:rPr>
        <w:t> </w:t>
      </w:r>
      <w:r>
        <w:rPr>
          <w:sz w:val="20"/>
        </w:rPr>
        <w:t>de</w:t>
      </w:r>
      <w:r>
        <w:rPr>
          <w:spacing w:val="-22"/>
          <w:sz w:val="20"/>
        </w:rPr>
        <w:t> </w:t>
      </w:r>
      <w:r>
        <w:rPr>
          <w:sz w:val="20"/>
        </w:rPr>
        <w:t>la</w:t>
      </w:r>
      <w:r>
        <w:rPr>
          <w:spacing w:val="-20"/>
          <w:sz w:val="20"/>
        </w:rPr>
        <w:t> </w:t>
      </w:r>
      <w:r>
        <w:rPr>
          <w:sz w:val="20"/>
        </w:rPr>
        <w:t>petición</w:t>
      </w:r>
      <w:r>
        <w:rPr>
          <w:spacing w:val="-21"/>
          <w:sz w:val="20"/>
        </w:rPr>
        <w:t> </w:t>
      </w:r>
      <w:r>
        <w:rPr>
          <w:sz w:val="20"/>
        </w:rPr>
        <w:t>ante</w:t>
      </w:r>
      <w:r>
        <w:rPr>
          <w:spacing w:val="-20"/>
          <w:sz w:val="20"/>
        </w:rPr>
        <w:t> </w:t>
      </w:r>
      <w:r>
        <w:rPr>
          <w:sz w:val="20"/>
        </w:rPr>
        <w:t>la</w:t>
      </w:r>
      <w:r>
        <w:rPr>
          <w:spacing w:val="-21"/>
          <w:sz w:val="20"/>
        </w:rPr>
        <w:t> </w:t>
      </w:r>
      <w:r>
        <w:rPr>
          <w:sz w:val="20"/>
        </w:rPr>
        <w:t>Comisión</w:t>
      </w:r>
      <w:r>
        <w:rPr>
          <w:spacing w:val="-19"/>
          <w:sz w:val="20"/>
        </w:rPr>
        <w:t> </w:t>
      </w:r>
      <w:r>
        <w:rPr>
          <w:sz w:val="20"/>
        </w:rPr>
        <w:t>Interamericana,</w:t>
      </w:r>
      <w:r>
        <w:rPr>
          <w:spacing w:val="-21"/>
          <w:sz w:val="20"/>
        </w:rPr>
        <w:t> </w:t>
      </w:r>
      <w:r>
        <w:rPr>
          <w:sz w:val="20"/>
        </w:rPr>
        <w:t>el</w:t>
      </w:r>
      <w:r>
        <w:rPr>
          <w:spacing w:val="-21"/>
          <w:sz w:val="20"/>
        </w:rPr>
        <w:t> </w:t>
      </w:r>
      <w:r>
        <w:rPr>
          <w:sz w:val="20"/>
        </w:rPr>
        <w:t>Estado</w:t>
      </w:r>
      <w:r>
        <w:rPr>
          <w:spacing w:val="-20"/>
          <w:sz w:val="20"/>
        </w:rPr>
        <w:t> </w:t>
      </w:r>
      <w:r>
        <w:rPr>
          <w:sz w:val="20"/>
        </w:rPr>
        <w:t>alegó en</w:t>
      </w:r>
      <w:r>
        <w:rPr>
          <w:spacing w:val="-5"/>
          <w:sz w:val="20"/>
        </w:rPr>
        <w:t> </w:t>
      </w:r>
      <w:r>
        <w:rPr>
          <w:sz w:val="20"/>
        </w:rPr>
        <w:t>su</w:t>
      </w:r>
      <w:r>
        <w:rPr>
          <w:spacing w:val="-4"/>
          <w:sz w:val="20"/>
        </w:rPr>
        <w:t> </w:t>
      </w:r>
      <w:r>
        <w:rPr>
          <w:sz w:val="20"/>
        </w:rPr>
        <w:t>descargo</w:t>
      </w:r>
      <w:r>
        <w:rPr>
          <w:spacing w:val="-5"/>
          <w:sz w:val="20"/>
        </w:rPr>
        <w:t> </w:t>
      </w:r>
      <w:r>
        <w:rPr>
          <w:sz w:val="20"/>
        </w:rPr>
        <w:t>de</w:t>
      </w:r>
      <w:r>
        <w:rPr>
          <w:spacing w:val="-5"/>
          <w:sz w:val="20"/>
        </w:rPr>
        <w:t> </w:t>
      </w:r>
      <w:r>
        <w:rPr>
          <w:sz w:val="20"/>
        </w:rPr>
        <w:t>fecha</w:t>
      </w:r>
      <w:r>
        <w:rPr>
          <w:spacing w:val="-5"/>
          <w:sz w:val="20"/>
        </w:rPr>
        <w:t> </w:t>
      </w:r>
      <w:r>
        <w:rPr>
          <w:sz w:val="20"/>
        </w:rPr>
        <w:t>7</w:t>
      </w:r>
      <w:r>
        <w:rPr>
          <w:spacing w:val="-5"/>
          <w:sz w:val="20"/>
        </w:rPr>
        <w:t> </w:t>
      </w:r>
      <w:r>
        <w:rPr>
          <w:sz w:val="20"/>
        </w:rPr>
        <w:t>de</w:t>
      </w:r>
      <w:r>
        <w:rPr>
          <w:spacing w:val="-5"/>
          <w:sz w:val="20"/>
        </w:rPr>
        <w:t> </w:t>
      </w:r>
      <w:r>
        <w:rPr>
          <w:sz w:val="20"/>
        </w:rPr>
        <w:t>agosto</w:t>
      </w:r>
      <w:r>
        <w:rPr>
          <w:spacing w:val="-5"/>
          <w:sz w:val="20"/>
        </w:rPr>
        <w:t> </w:t>
      </w:r>
      <w:r>
        <w:rPr>
          <w:sz w:val="20"/>
        </w:rPr>
        <w:t>de</w:t>
      </w:r>
      <w:r>
        <w:rPr>
          <w:spacing w:val="-4"/>
          <w:sz w:val="20"/>
        </w:rPr>
        <w:t> </w:t>
      </w:r>
      <w:r>
        <w:rPr>
          <w:sz w:val="20"/>
        </w:rPr>
        <w:t>2007</w:t>
      </w:r>
      <w:r>
        <w:rPr>
          <w:spacing w:val="-7"/>
          <w:sz w:val="20"/>
        </w:rPr>
        <w:t> </w:t>
      </w:r>
      <w:r>
        <w:rPr>
          <w:sz w:val="20"/>
        </w:rPr>
        <w:t>que</w:t>
      </w:r>
      <w:r>
        <w:rPr>
          <w:spacing w:val="-6"/>
          <w:sz w:val="20"/>
        </w:rPr>
        <w:t> </w:t>
      </w:r>
      <w:r>
        <w:rPr>
          <w:sz w:val="20"/>
        </w:rPr>
        <w:t>no</w:t>
      </w:r>
      <w:r>
        <w:rPr>
          <w:spacing w:val="-6"/>
          <w:sz w:val="20"/>
        </w:rPr>
        <w:t> </w:t>
      </w:r>
      <w:r>
        <w:rPr>
          <w:sz w:val="20"/>
        </w:rPr>
        <w:t>existían</w:t>
      </w:r>
      <w:r>
        <w:rPr>
          <w:spacing w:val="-5"/>
          <w:sz w:val="20"/>
        </w:rPr>
        <w:t> </w:t>
      </w:r>
      <w:r>
        <w:rPr>
          <w:sz w:val="20"/>
        </w:rPr>
        <w:t>elementos</w:t>
      </w:r>
      <w:r>
        <w:rPr>
          <w:spacing w:val="-4"/>
          <w:sz w:val="20"/>
        </w:rPr>
        <w:t> </w:t>
      </w:r>
      <w:r>
        <w:rPr>
          <w:sz w:val="20"/>
        </w:rPr>
        <w:t>para</w:t>
      </w:r>
      <w:r>
        <w:rPr>
          <w:spacing w:val="-6"/>
          <w:sz w:val="20"/>
        </w:rPr>
        <w:t> </w:t>
      </w:r>
      <w:r>
        <w:rPr>
          <w:sz w:val="20"/>
        </w:rPr>
        <w:t>implicar</w:t>
      </w:r>
      <w:r>
        <w:rPr>
          <w:spacing w:val="-5"/>
          <w:sz w:val="20"/>
        </w:rPr>
        <w:t> </w:t>
      </w:r>
      <w:r>
        <w:rPr>
          <w:sz w:val="20"/>
        </w:rPr>
        <w:t>a agentes del Estado en los hechos denunciados por la presunta víctima, ni como autores directos ni como cómplices o encubridores, por acción u omisión. De hecho, alegó, en esa</w:t>
      </w:r>
      <w:r>
        <w:rPr>
          <w:spacing w:val="-18"/>
          <w:sz w:val="20"/>
        </w:rPr>
        <w:t> </w:t>
      </w:r>
      <w:r>
        <w:rPr>
          <w:sz w:val="20"/>
        </w:rPr>
        <w:t>oportunidad,</w:t>
      </w:r>
      <w:r>
        <w:rPr>
          <w:spacing w:val="-18"/>
          <w:sz w:val="20"/>
        </w:rPr>
        <w:t> </w:t>
      </w:r>
      <w:r>
        <w:rPr>
          <w:sz w:val="20"/>
        </w:rPr>
        <w:t>que</w:t>
      </w:r>
      <w:r>
        <w:rPr>
          <w:spacing w:val="-18"/>
          <w:sz w:val="20"/>
        </w:rPr>
        <w:t> </w:t>
      </w:r>
      <w:r>
        <w:rPr>
          <w:sz w:val="20"/>
        </w:rPr>
        <w:t>la</w:t>
      </w:r>
      <w:r>
        <w:rPr>
          <w:spacing w:val="-19"/>
          <w:sz w:val="20"/>
        </w:rPr>
        <w:t> </w:t>
      </w:r>
      <w:r>
        <w:rPr>
          <w:sz w:val="20"/>
        </w:rPr>
        <w:t>policía</w:t>
      </w:r>
      <w:r>
        <w:rPr>
          <w:spacing w:val="-19"/>
          <w:sz w:val="20"/>
        </w:rPr>
        <w:t> </w:t>
      </w:r>
      <w:r>
        <w:rPr>
          <w:sz w:val="20"/>
        </w:rPr>
        <w:t>buscaba</w:t>
      </w:r>
      <w:r>
        <w:rPr>
          <w:spacing w:val="-18"/>
          <w:sz w:val="20"/>
        </w:rPr>
        <w:t> </w:t>
      </w:r>
      <w:r>
        <w:rPr>
          <w:sz w:val="20"/>
        </w:rPr>
        <w:t>activamente</w:t>
      </w:r>
      <w:r>
        <w:rPr>
          <w:spacing w:val="-18"/>
          <w:sz w:val="20"/>
        </w:rPr>
        <w:t> </w:t>
      </w:r>
      <w:r>
        <w:rPr>
          <w:sz w:val="20"/>
        </w:rPr>
        <w:t>a</w:t>
      </w:r>
      <w:r>
        <w:rPr>
          <w:spacing w:val="-19"/>
          <w:sz w:val="20"/>
        </w:rPr>
        <w:t> </w:t>
      </w:r>
      <w:r>
        <w:rPr>
          <w:sz w:val="20"/>
        </w:rPr>
        <w:t>uno</w:t>
      </w:r>
      <w:r>
        <w:rPr>
          <w:spacing w:val="-19"/>
          <w:sz w:val="20"/>
        </w:rPr>
        <w:t> </w:t>
      </w:r>
      <w:r>
        <w:rPr>
          <w:sz w:val="20"/>
        </w:rPr>
        <w:t>de</w:t>
      </w:r>
      <w:r>
        <w:rPr>
          <w:spacing w:val="-17"/>
          <w:sz w:val="20"/>
        </w:rPr>
        <w:t> </w:t>
      </w:r>
      <w:r>
        <w:rPr>
          <w:sz w:val="20"/>
        </w:rPr>
        <w:t>los</w:t>
      </w:r>
      <w:r>
        <w:rPr>
          <w:spacing w:val="-19"/>
          <w:sz w:val="20"/>
        </w:rPr>
        <w:t> </w:t>
      </w:r>
      <w:r>
        <w:rPr>
          <w:sz w:val="20"/>
        </w:rPr>
        <w:t>presuntos</w:t>
      </w:r>
      <w:r>
        <w:rPr>
          <w:spacing w:val="-18"/>
          <w:sz w:val="20"/>
        </w:rPr>
        <w:t> </w:t>
      </w:r>
      <w:r>
        <w:rPr>
          <w:sz w:val="20"/>
        </w:rPr>
        <w:t>responsables y requería la colaboración de la población por medio de anuncios</w:t>
      </w:r>
      <w:r>
        <w:rPr>
          <w:spacing w:val="-23"/>
          <w:sz w:val="20"/>
        </w:rPr>
        <w:t> </w:t>
      </w:r>
      <w:r>
        <w:rPr>
          <w:sz w:val="20"/>
        </w:rPr>
        <w:t>televisivos</w:t>
      </w:r>
      <w:hyperlink w:history="true" w:anchor="_bookmark49">
        <w:r>
          <w:rPr>
            <w:position w:val="7"/>
            <w:sz w:val="13"/>
          </w:rPr>
          <w:t>39</w:t>
        </w:r>
      </w:hyperlink>
      <w:r>
        <w:rPr>
          <w:sz w:val="20"/>
        </w:rPr>
        <w:t>.</w:t>
      </w:r>
    </w:p>
    <w:p>
      <w:pPr>
        <w:pStyle w:val="BodyText"/>
      </w:pPr>
    </w:p>
    <w:p>
      <w:pPr>
        <w:pStyle w:val="BodyText"/>
        <w:spacing w:before="2"/>
        <w:rPr>
          <w:sz w:val="11"/>
        </w:rPr>
      </w:pPr>
      <w:r>
        <w:rPr/>
        <w:pict>
          <v:line style="position:absolute;mso-position-horizontal-relative:page;mso-position-vertical-relative:paragraph;z-index:1192;mso-wrap-distance-left:0;mso-wrap-distance-right:0" from="85.080002pt,9.038073pt" to="229.080002pt,9.038073pt" stroked="true" strokeweight=".6pt" strokecolor="#000000">
            <v:stroke dashstyle="solid"/>
            <w10:wrap type="topAndBottom"/>
          </v:line>
        </w:pict>
      </w:r>
    </w:p>
    <w:p>
      <w:pPr>
        <w:spacing w:before="67"/>
        <w:ind w:left="121" w:right="118" w:firstLine="0"/>
        <w:jc w:val="both"/>
        <w:rPr>
          <w:sz w:val="16"/>
        </w:rPr>
      </w:pPr>
      <w:bookmarkStart w:name="_bookmark44" w:id="62"/>
      <w:bookmarkEnd w:id="62"/>
      <w:r>
        <w:rPr/>
      </w:r>
      <w:r>
        <w:rPr>
          <w:position w:val="6"/>
          <w:sz w:val="10"/>
        </w:rPr>
        <w:t>34        </w:t>
      </w:r>
      <w:r>
        <w:rPr>
          <w:i/>
          <w:sz w:val="16"/>
        </w:rPr>
        <w:t>Cfr. </w:t>
      </w:r>
      <w:r>
        <w:rPr>
          <w:sz w:val="16"/>
        </w:rPr>
        <w:t>Respuestas del señor Willer Baptiste a preguntas formuladas por la Comisión, correo electrónico   del 9 de septiembre de 2009 (expediente de prueba, folio 33). En su declaración ante fedataria público, el testigo Thomas Forbin, que se encontraba en la vivienda al momento de los ataques, indicó que llamó a la policía</w:t>
      </w:r>
      <w:r>
        <w:rPr>
          <w:spacing w:val="-3"/>
          <w:sz w:val="16"/>
        </w:rPr>
        <w:t> </w:t>
      </w:r>
      <w:r>
        <w:rPr>
          <w:sz w:val="16"/>
        </w:rPr>
        <w:t>pero</w:t>
      </w:r>
      <w:r>
        <w:rPr>
          <w:spacing w:val="-4"/>
          <w:sz w:val="16"/>
        </w:rPr>
        <w:t> </w:t>
      </w:r>
      <w:r>
        <w:rPr>
          <w:sz w:val="16"/>
        </w:rPr>
        <w:t>que</w:t>
      </w:r>
      <w:r>
        <w:rPr>
          <w:spacing w:val="-5"/>
          <w:sz w:val="16"/>
        </w:rPr>
        <w:t> </w:t>
      </w:r>
      <w:r>
        <w:rPr>
          <w:sz w:val="16"/>
        </w:rPr>
        <w:t>“el</w:t>
      </w:r>
      <w:r>
        <w:rPr>
          <w:spacing w:val="-5"/>
          <w:sz w:val="16"/>
        </w:rPr>
        <w:t> </w:t>
      </w:r>
      <w:r>
        <w:rPr>
          <w:sz w:val="16"/>
        </w:rPr>
        <w:t>responsable</w:t>
      </w:r>
      <w:r>
        <w:rPr>
          <w:spacing w:val="-5"/>
          <w:sz w:val="16"/>
        </w:rPr>
        <w:t> </w:t>
      </w:r>
      <w:r>
        <w:rPr>
          <w:sz w:val="16"/>
        </w:rPr>
        <w:t>de</w:t>
      </w:r>
      <w:r>
        <w:rPr>
          <w:spacing w:val="-4"/>
          <w:sz w:val="16"/>
        </w:rPr>
        <w:t> </w:t>
      </w:r>
      <w:r>
        <w:rPr>
          <w:sz w:val="16"/>
        </w:rPr>
        <w:t>la</w:t>
      </w:r>
      <w:r>
        <w:rPr>
          <w:spacing w:val="-5"/>
          <w:sz w:val="16"/>
        </w:rPr>
        <w:t> </w:t>
      </w:r>
      <w:r>
        <w:rPr>
          <w:sz w:val="16"/>
        </w:rPr>
        <w:t>policía</w:t>
      </w:r>
      <w:r>
        <w:rPr>
          <w:spacing w:val="-5"/>
          <w:sz w:val="16"/>
        </w:rPr>
        <w:t> </w:t>
      </w:r>
      <w:r>
        <w:rPr>
          <w:sz w:val="16"/>
        </w:rPr>
        <w:t>que</w:t>
      </w:r>
      <w:r>
        <w:rPr>
          <w:spacing w:val="-4"/>
          <w:sz w:val="16"/>
        </w:rPr>
        <w:t> </w:t>
      </w:r>
      <w:r>
        <w:rPr>
          <w:sz w:val="16"/>
        </w:rPr>
        <w:t>estaba</w:t>
      </w:r>
      <w:r>
        <w:rPr>
          <w:spacing w:val="-3"/>
          <w:sz w:val="16"/>
        </w:rPr>
        <w:t> </w:t>
      </w:r>
      <w:r>
        <w:rPr>
          <w:sz w:val="16"/>
        </w:rPr>
        <w:t>de</w:t>
      </w:r>
      <w:r>
        <w:rPr>
          <w:spacing w:val="-5"/>
          <w:sz w:val="16"/>
        </w:rPr>
        <w:t> </w:t>
      </w:r>
      <w:r>
        <w:rPr>
          <w:sz w:val="16"/>
        </w:rPr>
        <w:t>guardia</w:t>
      </w:r>
      <w:r>
        <w:rPr>
          <w:spacing w:val="-3"/>
          <w:sz w:val="16"/>
        </w:rPr>
        <w:t> </w:t>
      </w:r>
      <w:r>
        <w:rPr>
          <w:sz w:val="16"/>
        </w:rPr>
        <w:t>esa</w:t>
      </w:r>
      <w:r>
        <w:rPr>
          <w:spacing w:val="-3"/>
          <w:sz w:val="16"/>
        </w:rPr>
        <w:t> </w:t>
      </w:r>
      <w:r>
        <w:rPr>
          <w:sz w:val="16"/>
        </w:rPr>
        <w:t>noche</w:t>
      </w:r>
      <w:r>
        <w:rPr>
          <w:spacing w:val="-4"/>
          <w:sz w:val="16"/>
        </w:rPr>
        <w:t> </w:t>
      </w:r>
      <w:r>
        <w:rPr>
          <w:sz w:val="16"/>
        </w:rPr>
        <w:t>me</w:t>
      </w:r>
      <w:r>
        <w:rPr>
          <w:spacing w:val="-5"/>
          <w:sz w:val="16"/>
        </w:rPr>
        <w:t> </w:t>
      </w:r>
      <w:r>
        <w:rPr>
          <w:sz w:val="16"/>
        </w:rPr>
        <w:t>respondió:</w:t>
      </w:r>
      <w:r>
        <w:rPr>
          <w:spacing w:val="-4"/>
          <w:sz w:val="16"/>
        </w:rPr>
        <w:t> </w:t>
      </w:r>
      <w:r>
        <w:rPr>
          <w:sz w:val="16"/>
        </w:rPr>
        <w:t>¿qué</w:t>
      </w:r>
      <w:r>
        <w:rPr>
          <w:spacing w:val="-4"/>
          <w:sz w:val="16"/>
        </w:rPr>
        <w:t> </w:t>
      </w:r>
      <w:r>
        <w:rPr>
          <w:sz w:val="16"/>
        </w:rPr>
        <w:t>quiere</w:t>
      </w:r>
      <w:r>
        <w:rPr>
          <w:spacing w:val="-4"/>
          <w:sz w:val="16"/>
        </w:rPr>
        <w:t> </w:t>
      </w:r>
      <w:r>
        <w:rPr>
          <w:sz w:val="16"/>
        </w:rPr>
        <w:t>que hagamos</w:t>
      </w:r>
      <w:r>
        <w:rPr>
          <w:spacing w:val="-5"/>
          <w:sz w:val="16"/>
        </w:rPr>
        <w:t> </w:t>
      </w:r>
      <w:r>
        <w:rPr>
          <w:sz w:val="16"/>
        </w:rPr>
        <w:t>por</w:t>
      </w:r>
      <w:r>
        <w:rPr>
          <w:spacing w:val="-4"/>
          <w:sz w:val="16"/>
        </w:rPr>
        <w:t> </w:t>
      </w:r>
      <w:r>
        <w:rPr>
          <w:sz w:val="16"/>
        </w:rPr>
        <w:t>usted?</w:t>
      </w:r>
      <w:r>
        <w:rPr>
          <w:spacing w:val="-4"/>
          <w:sz w:val="16"/>
        </w:rPr>
        <w:t> </w:t>
      </w:r>
      <w:r>
        <w:rPr>
          <w:sz w:val="16"/>
        </w:rPr>
        <w:t>Y</w:t>
      </w:r>
      <w:r>
        <w:rPr>
          <w:spacing w:val="-4"/>
          <w:sz w:val="16"/>
        </w:rPr>
        <w:t> </w:t>
      </w:r>
      <w:r>
        <w:rPr>
          <w:sz w:val="16"/>
        </w:rPr>
        <w:t>concluyó</w:t>
      </w:r>
      <w:r>
        <w:rPr>
          <w:spacing w:val="-4"/>
          <w:sz w:val="16"/>
        </w:rPr>
        <w:t> </w:t>
      </w:r>
      <w:r>
        <w:rPr>
          <w:sz w:val="16"/>
        </w:rPr>
        <w:t>con</w:t>
      </w:r>
      <w:r>
        <w:rPr>
          <w:spacing w:val="-5"/>
          <w:sz w:val="16"/>
        </w:rPr>
        <w:t> </w:t>
      </w:r>
      <w:r>
        <w:rPr>
          <w:sz w:val="16"/>
        </w:rPr>
        <w:t>desprecio:</w:t>
      </w:r>
      <w:r>
        <w:rPr>
          <w:spacing w:val="-5"/>
          <w:sz w:val="16"/>
        </w:rPr>
        <w:t> </w:t>
      </w:r>
      <w:r>
        <w:rPr>
          <w:sz w:val="16"/>
        </w:rPr>
        <w:t>no</w:t>
      </w:r>
      <w:r>
        <w:rPr>
          <w:spacing w:val="-3"/>
          <w:sz w:val="16"/>
        </w:rPr>
        <w:t> </w:t>
      </w:r>
      <w:r>
        <w:rPr>
          <w:sz w:val="16"/>
        </w:rPr>
        <w:t>tenemos</w:t>
      </w:r>
      <w:r>
        <w:rPr>
          <w:spacing w:val="-4"/>
          <w:sz w:val="16"/>
        </w:rPr>
        <w:t> </w:t>
      </w:r>
      <w:r>
        <w:rPr>
          <w:sz w:val="16"/>
        </w:rPr>
        <w:t>patrullas</w:t>
      </w:r>
      <w:r>
        <w:rPr>
          <w:spacing w:val="-5"/>
          <w:sz w:val="16"/>
        </w:rPr>
        <w:t> </w:t>
      </w:r>
      <w:r>
        <w:rPr>
          <w:sz w:val="16"/>
        </w:rPr>
        <w:t>disponibles”</w:t>
      </w:r>
      <w:r>
        <w:rPr>
          <w:spacing w:val="-5"/>
          <w:sz w:val="16"/>
        </w:rPr>
        <w:t> </w:t>
      </w:r>
      <w:r>
        <w:rPr>
          <w:sz w:val="16"/>
        </w:rPr>
        <w:t>[Le</w:t>
      </w:r>
      <w:r>
        <w:rPr>
          <w:spacing w:val="-5"/>
          <w:sz w:val="16"/>
        </w:rPr>
        <w:t> </w:t>
      </w:r>
      <w:r>
        <w:rPr>
          <w:sz w:val="16"/>
        </w:rPr>
        <w:t>responsable</w:t>
      </w:r>
      <w:r>
        <w:rPr>
          <w:spacing w:val="-5"/>
          <w:sz w:val="16"/>
        </w:rPr>
        <w:t> </w:t>
      </w:r>
      <w:r>
        <w:rPr>
          <w:sz w:val="16"/>
        </w:rPr>
        <w:t>de</w:t>
      </w:r>
      <w:r>
        <w:rPr>
          <w:spacing w:val="-5"/>
          <w:sz w:val="16"/>
        </w:rPr>
        <w:t> </w:t>
      </w:r>
      <w:r>
        <w:rPr>
          <w:sz w:val="16"/>
        </w:rPr>
        <w:t>la</w:t>
      </w:r>
      <w:r>
        <w:rPr>
          <w:spacing w:val="-4"/>
          <w:sz w:val="16"/>
        </w:rPr>
        <w:t> </w:t>
      </w:r>
      <w:r>
        <w:rPr>
          <w:sz w:val="16"/>
        </w:rPr>
        <w:t>police qui était en poste ce soir me l’avait répondu {sic} : Que voulez-vous que nous fassions pour vous ? Et de conclure avec mépris : nous n’avons pas de patrouilles disponibles]. Declaración de Thomas Forbin ante fedatario</w:t>
      </w:r>
      <w:r>
        <w:rPr>
          <w:spacing w:val="-10"/>
          <w:sz w:val="16"/>
        </w:rPr>
        <w:t> </w:t>
      </w:r>
      <w:r>
        <w:rPr>
          <w:sz w:val="16"/>
        </w:rPr>
        <w:t>público</w:t>
      </w:r>
      <w:r>
        <w:rPr>
          <w:spacing w:val="-10"/>
          <w:sz w:val="16"/>
        </w:rPr>
        <w:t> </w:t>
      </w:r>
      <w:r>
        <w:rPr>
          <w:sz w:val="16"/>
        </w:rPr>
        <w:t>de</w:t>
      </w:r>
      <w:r>
        <w:rPr>
          <w:spacing w:val="-11"/>
          <w:sz w:val="16"/>
        </w:rPr>
        <w:t> </w:t>
      </w:r>
      <w:r>
        <w:rPr>
          <w:sz w:val="16"/>
        </w:rPr>
        <w:t>14</w:t>
      </w:r>
      <w:r>
        <w:rPr>
          <w:spacing w:val="-10"/>
          <w:sz w:val="16"/>
        </w:rPr>
        <w:t> </w:t>
      </w:r>
      <w:r>
        <w:rPr>
          <w:sz w:val="16"/>
        </w:rPr>
        <w:t>de</w:t>
      </w:r>
      <w:r>
        <w:rPr>
          <w:spacing w:val="-11"/>
          <w:sz w:val="16"/>
        </w:rPr>
        <w:t> </w:t>
      </w:r>
      <w:r>
        <w:rPr>
          <w:sz w:val="16"/>
        </w:rPr>
        <w:t>febrero</w:t>
      </w:r>
      <w:r>
        <w:rPr>
          <w:spacing w:val="-10"/>
          <w:sz w:val="16"/>
        </w:rPr>
        <w:t> </w:t>
      </w:r>
      <w:r>
        <w:rPr>
          <w:sz w:val="16"/>
        </w:rPr>
        <w:t>de</w:t>
      </w:r>
      <w:r>
        <w:rPr>
          <w:spacing w:val="-11"/>
          <w:sz w:val="16"/>
        </w:rPr>
        <w:t> </w:t>
      </w:r>
      <w:r>
        <w:rPr>
          <w:sz w:val="16"/>
        </w:rPr>
        <w:t>2023</w:t>
      </w:r>
      <w:r>
        <w:rPr>
          <w:spacing w:val="-10"/>
          <w:sz w:val="16"/>
        </w:rPr>
        <w:t> </w:t>
      </w:r>
      <w:r>
        <w:rPr>
          <w:sz w:val="16"/>
        </w:rPr>
        <w:t>(expediente</w:t>
      </w:r>
      <w:r>
        <w:rPr>
          <w:spacing w:val="-11"/>
          <w:sz w:val="16"/>
        </w:rPr>
        <w:t> </w:t>
      </w:r>
      <w:r>
        <w:rPr>
          <w:sz w:val="16"/>
        </w:rPr>
        <w:t>de</w:t>
      </w:r>
      <w:r>
        <w:rPr>
          <w:spacing w:val="-11"/>
          <w:sz w:val="16"/>
        </w:rPr>
        <w:t> </w:t>
      </w:r>
      <w:r>
        <w:rPr>
          <w:sz w:val="16"/>
        </w:rPr>
        <w:t>prueba,</w:t>
      </w:r>
      <w:r>
        <w:rPr>
          <w:spacing w:val="-11"/>
          <w:sz w:val="16"/>
        </w:rPr>
        <w:t> </w:t>
      </w:r>
      <w:r>
        <w:rPr>
          <w:sz w:val="16"/>
        </w:rPr>
        <w:t>folio</w:t>
      </w:r>
      <w:r>
        <w:rPr>
          <w:spacing w:val="-10"/>
          <w:sz w:val="16"/>
        </w:rPr>
        <w:t> </w:t>
      </w:r>
      <w:r>
        <w:rPr>
          <w:sz w:val="16"/>
        </w:rPr>
        <w:t>487,</w:t>
      </w:r>
      <w:r>
        <w:rPr>
          <w:spacing w:val="-11"/>
          <w:sz w:val="16"/>
        </w:rPr>
        <w:t> </w:t>
      </w:r>
      <w:r>
        <w:rPr>
          <w:sz w:val="16"/>
        </w:rPr>
        <w:t>traducción</w:t>
      </w:r>
      <w:r>
        <w:rPr>
          <w:spacing w:val="-11"/>
          <w:sz w:val="16"/>
        </w:rPr>
        <w:t> </w:t>
      </w:r>
      <w:r>
        <w:rPr>
          <w:sz w:val="16"/>
        </w:rPr>
        <w:t>libre</w:t>
      </w:r>
      <w:r>
        <w:rPr>
          <w:spacing w:val="-11"/>
          <w:sz w:val="16"/>
        </w:rPr>
        <w:t> </w:t>
      </w:r>
      <w:r>
        <w:rPr>
          <w:sz w:val="16"/>
        </w:rPr>
        <w:t>de</w:t>
      </w:r>
      <w:r>
        <w:rPr>
          <w:spacing w:val="-11"/>
          <w:sz w:val="16"/>
        </w:rPr>
        <w:t> </w:t>
      </w:r>
      <w:r>
        <w:rPr>
          <w:sz w:val="16"/>
        </w:rPr>
        <w:t>la</w:t>
      </w:r>
      <w:r>
        <w:rPr>
          <w:spacing w:val="-10"/>
          <w:sz w:val="16"/>
        </w:rPr>
        <w:t> </w:t>
      </w:r>
      <w:r>
        <w:rPr>
          <w:sz w:val="16"/>
        </w:rPr>
        <w:t>Secretaría).</w:t>
      </w:r>
    </w:p>
    <w:p>
      <w:pPr>
        <w:spacing w:before="0"/>
        <w:ind w:left="121" w:right="0" w:firstLine="0"/>
        <w:jc w:val="both"/>
        <w:rPr>
          <w:sz w:val="16"/>
        </w:rPr>
      </w:pPr>
      <w:bookmarkStart w:name="_bookmark45" w:id="63"/>
      <w:bookmarkEnd w:id="63"/>
      <w:r>
        <w:rPr/>
      </w:r>
      <w:r>
        <w:rPr>
          <w:position w:val="6"/>
          <w:sz w:val="10"/>
        </w:rPr>
        <w:t>35       </w:t>
      </w:r>
      <w:r>
        <w:rPr>
          <w:i/>
          <w:sz w:val="16"/>
        </w:rPr>
        <w:t>Cfr. </w:t>
      </w:r>
      <w:r>
        <w:rPr>
          <w:sz w:val="16"/>
        </w:rPr>
        <w:t>Declaración de Willer Baptiste en la diligencia oral realizada el 26 de enero de 2023.</w:t>
      </w:r>
    </w:p>
    <w:p>
      <w:pPr>
        <w:spacing w:before="0"/>
        <w:ind w:left="121" w:right="0" w:firstLine="0"/>
        <w:jc w:val="both"/>
        <w:rPr>
          <w:sz w:val="16"/>
        </w:rPr>
      </w:pPr>
      <w:bookmarkStart w:name="_bookmark46" w:id="64"/>
      <w:bookmarkEnd w:id="64"/>
      <w:r>
        <w:rPr/>
      </w:r>
      <w:r>
        <w:rPr>
          <w:position w:val="6"/>
          <w:sz w:val="10"/>
        </w:rPr>
        <w:t>36       </w:t>
      </w:r>
      <w:r>
        <w:rPr>
          <w:i/>
          <w:sz w:val="16"/>
        </w:rPr>
        <w:t>Cfr. </w:t>
      </w:r>
      <w:r>
        <w:rPr>
          <w:sz w:val="16"/>
        </w:rPr>
        <w:t>Declaración de Willer Baptiste en la diligencia oral realizada el 26 de enero de 2023.</w:t>
      </w:r>
    </w:p>
    <w:p>
      <w:pPr>
        <w:spacing w:before="0"/>
        <w:ind w:left="121" w:right="118" w:firstLine="0"/>
        <w:jc w:val="both"/>
        <w:rPr>
          <w:sz w:val="16"/>
        </w:rPr>
      </w:pPr>
      <w:bookmarkStart w:name="_bookmark47" w:id="65"/>
      <w:bookmarkEnd w:id="65"/>
      <w:r>
        <w:rPr/>
      </w:r>
      <w:r>
        <w:rPr>
          <w:position w:val="6"/>
          <w:sz w:val="10"/>
        </w:rPr>
        <w:t>37        </w:t>
      </w:r>
      <w:r>
        <w:rPr>
          <w:i/>
          <w:sz w:val="16"/>
        </w:rPr>
        <w:t>Cfr. </w:t>
      </w:r>
      <w:r>
        <w:rPr>
          <w:sz w:val="16"/>
        </w:rPr>
        <w:t>Carta enviada a las “autoridades constituidas del país” por el señor Willer Baptiste el 27 de febrero de 2007 (expediente de prueba, folio 5).</w:t>
      </w:r>
    </w:p>
    <w:p>
      <w:pPr>
        <w:spacing w:before="0"/>
        <w:ind w:left="121" w:right="118" w:firstLine="0"/>
        <w:jc w:val="both"/>
        <w:rPr>
          <w:sz w:val="16"/>
        </w:rPr>
      </w:pPr>
      <w:bookmarkStart w:name="_bookmark48" w:id="66"/>
      <w:bookmarkEnd w:id="66"/>
      <w:r>
        <w:rPr/>
      </w:r>
      <w:r>
        <w:rPr>
          <w:position w:val="6"/>
          <w:sz w:val="10"/>
        </w:rPr>
        <w:t>38 </w:t>
      </w:r>
      <w:r>
        <w:rPr>
          <w:sz w:val="16"/>
        </w:rPr>
        <w:t>Este relato es corroborado por la declaración por affidávit de Antoinette Esther, en la que indicó que se encontraba</w:t>
      </w:r>
      <w:r>
        <w:rPr>
          <w:spacing w:val="-4"/>
          <w:sz w:val="16"/>
        </w:rPr>
        <w:t> </w:t>
      </w:r>
      <w:r>
        <w:rPr>
          <w:sz w:val="16"/>
        </w:rPr>
        <w:t>junto</w:t>
      </w:r>
      <w:r>
        <w:rPr>
          <w:spacing w:val="-4"/>
          <w:sz w:val="16"/>
        </w:rPr>
        <w:t> </w:t>
      </w:r>
      <w:r>
        <w:rPr>
          <w:sz w:val="16"/>
        </w:rPr>
        <w:t>con</w:t>
      </w:r>
      <w:r>
        <w:rPr>
          <w:spacing w:val="-5"/>
          <w:sz w:val="16"/>
        </w:rPr>
        <w:t> </w:t>
      </w:r>
      <w:r>
        <w:rPr>
          <w:sz w:val="16"/>
        </w:rPr>
        <w:t>el</w:t>
      </w:r>
      <w:r>
        <w:rPr>
          <w:spacing w:val="-5"/>
          <w:sz w:val="16"/>
        </w:rPr>
        <w:t> </w:t>
      </w:r>
      <w:r>
        <w:rPr>
          <w:sz w:val="16"/>
        </w:rPr>
        <w:t>señor</w:t>
      </w:r>
      <w:r>
        <w:rPr>
          <w:spacing w:val="-4"/>
          <w:sz w:val="16"/>
        </w:rPr>
        <w:t> </w:t>
      </w:r>
      <w:r>
        <w:rPr>
          <w:sz w:val="16"/>
        </w:rPr>
        <w:t>Baptiste</w:t>
      </w:r>
      <w:r>
        <w:rPr>
          <w:spacing w:val="-5"/>
          <w:sz w:val="16"/>
        </w:rPr>
        <w:t> </w:t>
      </w:r>
      <w:r>
        <w:rPr>
          <w:sz w:val="16"/>
        </w:rPr>
        <w:t>cuando</w:t>
      </w:r>
      <w:r>
        <w:rPr>
          <w:spacing w:val="-4"/>
          <w:sz w:val="16"/>
        </w:rPr>
        <w:t> </w:t>
      </w:r>
      <w:r>
        <w:rPr>
          <w:sz w:val="16"/>
        </w:rPr>
        <w:t>recibió</w:t>
      </w:r>
      <w:r>
        <w:rPr>
          <w:spacing w:val="-4"/>
          <w:sz w:val="16"/>
        </w:rPr>
        <w:t> </w:t>
      </w:r>
      <w:r>
        <w:rPr>
          <w:sz w:val="16"/>
        </w:rPr>
        <w:t>la</w:t>
      </w:r>
      <w:r>
        <w:rPr>
          <w:spacing w:val="-4"/>
          <w:sz w:val="16"/>
        </w:rPr>
        <w:t> </w:t>
      </w:r>
      <w:r>
        <w:rPr>
          <w:sz w:val="16"/>
        </w:rPr>
        <w:t>llamada</w:t>
      </w:r>
      <w:r>
        <w:rPr>
          <w:spacing w:val="-4"/>
          <w:sz w:val="16"/>
        </w:rPr>
        <w:t> </w:t>
      </w:r>
      <w:r>
        <w:rPr>
          <w:sz w:val="16"/>
        </w:rPr>
        <w:t>de</w:t>
      </w:r>
      <w:r>
        <w:rPr>
          <w:spacing w:val="-5"/>
          <w:sz w:val="16"/>
        </w:rPr>
        <w:t> </w:t>
      </w:r>
      <w:r>
        <w:rPr>
          <w:sz w:val="16"/>
        </w:rPr>
        <w:t>la</w:t>
      </w:r>
      <w:r>
        <w:rPr>
          <w:spacing w:val="-4"/>
          <w:sz w:val="16"/>
        </w:rPr>
        <w:t> </w:t>
      </w:r>
      <w:r>
        <w:rPr>
          <w:sz w:val="16"/>
        </w:rPr>
        <w:t>RNDDH.</w:t>
      </w:r>
      <w:r>
        <w:rPr>
          <w:spacing w:val="-5"/>
          <w:sz w:val="16"/>
        </w:rPr>
        <w:t> </w:t>
      </w:r>
      <w:r>
        <w:rPr>
          <w:i/>
          <w:sz w:val="16"/>
        </w:rPr>
        <w:t>Cfr</w:t>
      </w:r>
      <w:r>
        <w:rPr>
          <w:sz w:val="16"/>
        </w:rPr>
        <w:t>.</w:t>
      </w:r>
      <w:r>
        <w:rPr>
          <w:spacing w:val="-5"/>
          <w:sz w:val="16"/>
        </w:rPr>
        <w:t> </w:t>
      </w:r>
      <w:r>
        <w:rPr>
          <w:sz w:val="16"/>
        </w:rPr>
        <w:t>Declaración</w:t>
      </w:r>
      <w:r>
        <w:rPr>
          <w:spacing w:val="-5"/>
          <w:sz w:val="16"/>
        </w:rPr>
        <w:t> </w:t>
      </w:r>
      <w:r>
        <w:rPr>
          <w:sz w:val="16"/>
        </w:rPr>
        <w:t>de</w:t>
      </w:r>
      <w:r>
        <w:rPr>
          <w:spacing w:val="-5"/>
          <w:sz w:val="16"/>
        </w:rPr>
        <w:t> </w:t>
      </w:r>
      <w:r>
        <w:rPr>
          <w:sz w:val="16"/>
        </w:rPr>
        <w:t>Antoinette Esther ante fedatario público de 14 de febrero de 2023 (expediente de prueba, folio</w:t>
      </w:r>
      <w:r>
        <w:rPr>
          <w:spacing w:val="-38"/>
          <w:sz w:val="16"/>
        </w:rPr>
        <w:t> </w:t>
      </w:r>
      <w:r>
        <w:rPr>
          <w:sz w:val="16"/>
        </w:rPr>
        <w:t>470).</w:t>
      </w:r>
    </w:p>
    <w:p>
      <w:pPr>
        <w:spacing w:before="0"/>
        <w:ind w:left="121" w:right="118" w:firstLine="0"/>
        <w:jc w:val="both"/>
        <w:rPr>
          <w:sz w:val="16"/>
        </w:rPr>
      </w:pPr>
      <w:bookmarkStart w:name="_bookmark49" w:id="67"/>
      <w:bookmarkEnd w:id="67"/>
      <w:r>
        <w:rPr/>
      </w:r>
      <w:r>
        <w:rPr>
          <w:position w:val="6"/>
          <w:sz w:val="10"/>
        </w:rPr>
        <w:t>39 </w:t>
      </w:r>
      <w:r>
        <w:rPr>
          <w:i/>
          <w:sz w:val="16"/>
        </w:rPr>
        <w:t>Cfr. </w:t>
      </w:r>
      <w:r>
        <w:rPr>
          <w:sz w:val="16"/>
        </w:rPr>
        <w:t>Oficio JUR/07/PTM/fl-0886 de 7 de agosto de 2007, suscrito por Jean Rénald Clerisme, Ministro de Relaciones</w:t>
      </w:r>
      <w:r>
        <w:rPr>
          <w:spacing w:val="-10"/>
          <w:sz w:val="16"/>
        </w:rPr>
        <w:t> </w:t>
      </w:r>
      <w:r>
        <w:rPr>
          <w:sz w:val="16"/>
        </w:rPr>
        <w:t>Exteriores</w:t>
      </w:r>
      <w:r>
        <w:rPr>
          <w:spacing w:val="-10"/>
          <w:sz w:val="16"/>
        </w:rPr>
        <w:t> </w:t>
      </w:r>
      <w:r>
        <w:rPr>
          <w:sz w:val="16"/>
        </w:rPr>
        <w:t>de</w:t>
      </w:r>
      <w:r>
        <w:rPr>
          <w:spacing w:val="-10"/>
          <w:sz w:val="16"/>
        </w:rPr>
        <w:t> </w:t>
      </w:r>
      <w:r>
        <w:rPr>
          <w:sz w:val="16"/>
        </w:rPr>
        <w:t>Haití,</w:t>
      </w:r>
      <w:r>
        <w:rPr>
          <w:spacing w:val="-10"/>
          <w:sz w:val="16"/>
        </w:rPr>
        <w:t> </w:t>
      </w:r>
      <w:r>
        <w:rPr>
          <w:sz w:val="16"/>
        </w:rPr>
        <w:t>dirigido</w:t>
      </w:r>
      <w:r>
        <w:rPr>
          <w:spacing w:val="-9"/>
          <w:sz w:val="16"/>
        </w:rPr>
        <w:t> </w:t>
      </w:r>
      <w:r>
        <w:rPr>
          <w:sz w:val="16"/>
        </w:rPr>
        <w:t>al</w:t>
      </w:r>
      <w:r>
        <w:rPr>
          <w:spacing w:val="-9"/>
          <w:sz w:val="16"/>
        </w:rPr>
        <w:t> </w:t>
      </w:r>
      <w:r>
        <w:rPr>
          <w:sz w:val="16"/>
        </w:rPr>
        <w:t>entonces</w:t>
      </w:r>
      <w:r>
        <w:rPr>
          <w:spacing w:val="-10"/>
          <w:sz w:val="16"/>
        </w:rPr>
        <w:t> </w:t>
      </w:r>
      <w:r>
        <w:rPr>
          <w:sz w:val="16"/>
        </w:rPr>
        <w:t>Secretario</w:t>
      </w:r>
      <w:r>
        <w:rPr>
          <w:spacing w:val="-9"/>
          <w:sz w:val="16"/>
        </w:rPr>
        <w:t> </w:t>
      </w:r>
      <w:r>
        <w:rPr>
          <w:sz w:val="16"/>
        </w:rPr>
        <w:t>Ejecutivo</w:t>
      </w:r>
      <w:r>
        <w:rPr>
          <w:spacing w:val="-9"/>
          <w:sz w:val="16"/>
        </w:rPr>
        <w:t> </w:t>
      </w:r>
      <w:r>
        <w:rPr>
          <w:sz w:val="16"/>
        </w:rPr>
        <w:t>de</w:t>
      </w:r>
      <w:r>
        <w:rPr>
          <w:spacing w:val="-8"/>
          <w:sz w:val="16"/>
        </w:rPr>
        <w:t> </w:t>
      </w:r>
      <w:r>
        <w:rPr>
          <w:sz w:val="16"/>
        </w:rPr>
        <w:t>la</w:t>
      </w:r>
      <w:r>
        <w:rPr>
          <w:spacing w:val="-9"/>
          <w:sz w:val="16"/>
        </w:rPr>
        <w:t> </w:t>
      </w:r>
      <w:r>
        <w:rPr>
          <w:sz w:val="16"/>
        </w:rPr>
        <w:t>Comisión</w:t>
      </w:r>
      <w:r>
        <w:rPr>
          <w:spacing w:val="-8"/>
          <w:sz w:val="16"/>
        </w:rPr>
        <w:t> </w:t>
      </w:r>
      <w:r>
        <w:rPr>
          <w:sz w:val="16"/>
        </w:rPr>
        <w:t>(expediente</w:t>
      </w:r>
      <w:r>
        <w:rPr>
          <w:spacing w:val="-10"/>
          <w:sz w:val="16"/>
        </w:rPr>
        <w:t> </w:t>
      </w:r>
      <w:r>
        <w:rPr>
          <w:sz w:val="16"/>
        </w:rPr>
        <w:t>de</w:t>
      </w:r>
      <w:r>
        <w:rPr>
          <w:spacing w:val="-10"/>
          <w:sz w:val="16"/>
        </w:rPr>
        <w:t> </w:t>
      </w:r>
      <w:r>
        <w:rPr>
          <w:sz w:val="16"/>
        </w:rPr>
        <w:t>prueba, folio</w:t>
      </w:r>
      <w:r>
        <w:rPr>
          <w:spacing w:val="-4"/>
          <w:sz w:val="16"/>
        </w:rPr>
        <w:t> </w:t>
      </w:r>
      <w:r>
        <w:rPr>
          <w:sz w:val="16"/>
        </w:rPr>
        <w:t>3).</w:t>
      </w:r>
    </w:p>
    <w:p>
      <w:pPr>
        <w:spacing w:after="0"/>
        <w:jc w:val="both"/>
        <w:rPr>
          <w:sz w:val="16"/>
        </w:rPr>
        <w:sectPr>
          <w:pgSz w:w="12240" w:h="15840"/>
          <w:pgMar w:header="0" w:footer="995" w:top="1340" w:bottom="1180" w:left="1580" w:right="1580"/>
        </w:sectPr>
      </w:pPr>
    </w:p>
    <w:p>
      <w:pPr>
        <w:pStyle w:val="ListParagraph"/>
        <w:numPr>
          <w:ilvl w:val="0"/>
          <w:numId w:val="10"/>
        </w:numPr>
        <w:tabs>
          <w:tab w:pos="690" w:val="left" w:leader="none"/>
        </w:tabs>
        <w:spacing w:line="240" w:lineRule="auto" w:before="76" w:after="0"/>
        <w:ind w:left="121" w:right="115" w:firstLine="0"/>
        <w:jc w:val="both"/>
        <w:rPr>
          <w:sz w:val="20"/>
        </w:rPr>
      </w:pPr>
      <w:r>
        <w:rPr>
          <w:sz w:val="20"/>
        </w:rPr>
        <w:t>El</w:t>
      </w:r>
      <w:r>
        <w:rPr>
          <w:spacing w:val="-4"/>
          <w:sz w:val="20"/>
        </w:rPr>
        <w:t> </w:t>
      </w:r>
      <w:r>
        <w:rPr>
          <w:sz w:val="20"/>
        </w:rPr>
        <w:t>25</w:t>
      </w:r>
      <w:r>
        <w:rPr>
          <w:spacing w:val="-5"/>
          <w:sz w:val="20"/>
        </w:rPr>
        <w:t> </w:t>
      </w:r>
      <w:r>
        <w:rPr>
          <w:sz w:val="20"/>
        </w:rPr>
        <w:t>de</w:t>
      </w:r>
      <w:r>
        <w:rPr>
          <w:spacing w:val="-5"/>
          <w:sz w:val="20"/>
        </w:rPr>
        <w:t> </w:t>
      </w:r>
      <w:r>
        <w:rPr>
          <w:sz w:val="20"/>
        </w:rPr>
        <w:t>octubre</w:t>
      </w:r>
      <w:r>
        <w:rPr>
          <w:spacing w:val="-5"/>
          <w:sz w:val="20"/>
        </w:rPr>
        <w:t> </w:t>
      </w:r>
      <w:r>
        <w:rPr>
          <w:sz w:val="20"/>
        </w:rPr>
        <w:t>del</w:t>
      </w:r>
      <w:r>
        <w:rPr>
          <w:spacing w:val="-5"/>
          <w:sz w:val="20"/>
        </w:rPr>
        <w:t> </w:t>
      </w:r>
      <w:r>
        <w:rPr>
          <w:sz w:val="20"/>
        </w:rPr>
        <w:t>2016,</w:t>
      </w:r>
      <w:r>
        <w:rPr>
          <w:spacing w:val="-5"/>
          <w:sz w:val="20"/>
        </w:rPr>
        <w:t> </w:t>
      </w:r>
      <w:r>
        <w:rPr>
          <w:sz w:val="20"/>
        </w:rPr>
        <w:t>el</w:t>
      </w:r>
      <w:r>
        <w:rPr>
          <w:spacing w:val="-5"/>
          <w:sz w:val="20"/>
        </w:rPr>
        <w:t> </w:t>
      </w:r>
      <w:r>
        <w:rPr>
          <w:sz w:val="20"/>
        </w:rPr>
        <w:t>señor</w:t>
      </w:r>
      <w:r>
        <w:rPr>
          <w:spacing w:val="-6"/>
          <w:sz w:val="20"/>
        </w:rPr>
        <w:t> </w:t>
      </w:r>
      <w:r>
        <w:rPr>
          <w:sz w:val="20"/>
        </w:rPr>
        <w:t>Willer</w:t>
      </w:r>
      <w:r>
        <w:rPr>
          <w:spacing w:val="-6"/>
          <w:sz w:val="20"/>
        </w:rPr>
        <w:t> </w:t>
      </w:r>
      <w:r>
        <w:rPr>
          <w:sz w:val="20"/>
        </w:rPr>
        <w:t>Baptiste</w:t>
      </w:r>
      <w:r>
        <w:rPr>
          <w:spacing w:val="-5"/>
          <w:sz w:val="20"/>
        </w:rPr>
        <w:t> </w:t>
      </w:r>
      <w:r>
        <w:rPr>
          <w:sz w:val="20"/>
        </w:rPr>
        <w:t>se</w:t>
      </w:r>
      <w:r>
        <w:rPr>
          <w:spacing w:val="-4"/>
          <w:sz w:val="20"/>
        </w:rPr>
        <w:t> </w:t>
      </w:r>
      <w:r>
        <w:rPr>
          <w:sz w:val="20"/>
        </w:rPr>
        <w:t>presentó</w:t>
      </w:r>
      <w:r>
        <w:rPr>
          <w:spacing w:val="-5"/>
          <w:sz w:val="20"/>
        </w:rPr>
        <w:t> </w:t>
      </w:r>
      <w:r>
        <w:rPr>
          <w:sz w:val="20"/>
        </w:rPr>
        <w:t>ante</w:t>
      </w:r>
      <w:r>
        <w:rPr>
          <w:spacing w:val="-5"/>
          <w:sz w:val="20"/>
        </w:rPr>
        <w:t> </w:t>
      </w:r>
      <w:r>
        <w:rPr>
          <w:sz w:val="20"/>
        </w:rPr>
        <w:t>el</w:t>
      </w:r>
      <w:r>
        <w:rPr>
          <w:spacing w:val="-7"/>
          <w:sz w:val="20"/>
        </w:rPr>
        <w:t> </w:t>
      </w:r>
      <w:r>
        <w:rPr>
          <w:sz w:val="20"/>
        </w:rPr>
        <w:t>Juez</w:t>
      </w:r>
      <w:r>
        <w:rPr>
          <w:spacing w:val="-5"/>
          <w:sz w:val="20"/>
        </w:rPr>
        <w:t> </w:t>
      </w:r>
      <w:r>
        <w:rPr>
          <w:sz w:val="20"/>
        </w:rPr>
        <w:t>de</w:t>
      </w:r>
      <w:r>
        <w:rPr>
          <w:spacing w:val="-5"/>
          <w:sz w:val="20"/>
        </w:rPr>
        <w:t> </w:t>
      </w:r>
      <w:r>
        <w:rPr>
          <w:sz w:val="20"/>
        </w:rPr>
        <w:t>Paz suplente de la Comuna de Carrefour para denunciar el ataque que había sufrido el  </w:t>
      </w:r>
      <w:r>
        <w:rPr>
          <w:spacing w:val="6"/>
          <w:sz w:val="20"/>
        </w:rPr>
        <w:t> </w:t>
      </w:r>
      <w:r>
        <w:rPr>
          <w:sz w:val="20"/>
        </w:rPr>
        <w:t>día</w:t>
      </w:r>
    </w:p>
    <w:p>
      <w:pPr>
        <w:pStyle w:val="BodyText"/>
        <w:ind w:left="121" w:right="116"/>
        <w:jc w:val="both"/>
      </w:pPr>
      <w:r>
        <w:rPr/>
        <w:t>19 de octubre de 2016. Indicó que comparecía ante este Juez a fin de presentar “denuncia formal contra estos desconocidos”, “para que la justicia esté enterada para los efectos legales”</w:t>
      </w:r>
      <w:hyperlink w:history="true" w:anchor="_bookmark53">
        <w:r>
          <w:rPr>
            <w:position w:val="7"/>
            <w:sz w:val="13"/>
          </w:rPr>
          <w:t>40</w:t>
        </w:r>
      </w:hyperlink>
      <w:r>
        <w:rPr/>
        <w:t>.</w:t>
      </w:r>
    </w:p>
    <w:p>
      <w:pPr>
        <w:pStyle w:val="BodyText"/>
        <w:spacing w:before="7"/>
        <w:rPr>
          <w:sz w:val="19"/>
        </w:rPr>
      </w:pPr>
    </w:p>
    <w:p>
      <w:pPr>
        <w:pStyle w:val="ListParagraph"/>
        <w:numPr>
          <w:ilvl w:val="0"/>
          <w:numId w:val="10"/>
        </w:numPr>
        <w:tabs>
          <w:tab w:pos="690" w:val="left" w:leader="none"/>
        </w:tabs>
        <w:spacing w:line="240" w:lineRule="auto" w:before="1" w:after="0"/>
        <w:ind w:left="121" w:right="116" w:firstLine="0"/>
        <w:jc w:val="both"/>
        <w:rPr>
          <w:sz w:val="20"/>
        </w:rPr>
      </w:pPr>
      <w:r>
        <w:rPr>
          <w:sz w:val="20"/>
        </w:rPr>
        <w:t>El Estado no aportó elementos que dejaran constancia sobre el inicio de procedimientos judiciales con el fin de investigar y eventualmente enjuiciar y sancionar a los posible responsables por los ataques y las amenazas recibidos por el señor Willer Baptiste o respecto del asesinato de Frédo</w:t>
      </w:r>
      <w:r>
        <w:rPr>
          <w:spacing w:val="-17"/>
          <w:sz w:val="20"/>
        </w:rPr>
        <w:t> </w:t>
      </w:r>
      <w:r>
        <w:rPr>
          <w:sz w:val="20"/>
        </w:rPr>
        <w:t>Guirand.</w:t>
      </w:r>
    </w:p>
    <w:p>
      <w:pPr>
        <w:pStyle w:val="BodyText"/>
        <w:spacing w:before="8"/>
        <w:rPr>
          <w:sz w:val="19"/>
        </w:rPr>
      </w:pPr>
    </w:p>
    <w:p>
      <w:pPr>
        <w:pStyle w:val="Heading1"/>
        <w:ind w:left="4138" w:right="4134" w:firstLine="1"/>
      </w:pPr>
      <w:bookmarkStart w:name="VII" w:id="68"/>
      <w:bookmarkEnd w:id="68"/>
      <w:r>
        <w:rPr>
          <w:b w:val="0"/>
        </w:rPr>
      </w:r>
      <w:bookmarkStart w:name="Fondo" w:id="69"/>
      <w:bookmarkEnd w:id="69"/>
      <w:r>
        <w:rPr>
          <w:b w:val="0"/>
        </w:rPr>
      </w:r>
      <w:bookmarkStart w:name="_bookmark50" w:id="70"/>
      <w:bookmarkEnd w:id="70"/>
      <w:r>
        <w:rPr>
          <w:b w:val="0"/>
        </w:rPr>
      </w:r>
      <w:r>
        <w:rPr/>
        <w:t>VII FONDO</w:t>
      </w:r>
    </w:p>
    <w:p>
      <w:pPr>
        <w:pStyle w:val="BodyText"/>
        <w:spacing w:before="7"/>
        <w:rPr>
          <w:b/>
          <w:sz w:val="19"/>
        </w:rPr>
      </w:pPr>
    </w:p>
    <w:p>
      <w:pPr>
        <w:pStyle w:val="ListParagraph"/>
        <w:numPr>
          <w:ilvl w:val="0"/>
          <w:numId w:val="12"/>
        </w:numPr>
        <w:tabs>
          <w:tab w:pos="690" w:val="left" w:leader="none"/>
        </w:tabs>
        <w:spacing w:line="240" w:lineRule="auto" w:before="1" w:after="0"/>
        <w:ind w:left="120" w:right="115" w:firstLine="1"/>
        <w:jc w:val="both"/>
        <w:rPr>
          <w:sz w:val="20"/>
        </w:rPr>
      </w:pPr>
      <w:r>
        <w:rPr>
          <w:sz w:val="20"/>
        </w:rPr>
        <w:t>El presente caso se relaciona con la responsabilidad internacional de Haití por la alegada falta de protección a los derechos del señor Willer Baptiste y su familia frente</w:t>
      </w:r>
      <w:r>
        <w:rPr>
          <w:spacing w:val="-45"/>
          <w:sz w:val="20"/>
        </w:rPr>
        <w:t> </w:t>
      </w:r>
      <w:r>
        <w:rPr>
          <w:sz w:val="20"/>
        </w:rPr>
        <w:t>a las múltiples amenazas e intentos de homicidio de los cuales fueron objeto, la falta de debida</w:t>
      </w:r>
      <w:r>
        <w:rPr>
          <w:spacing w:val="-7"/>
          <w:sz w:val="20"/>
        </w:rPr>
        <w:t> </w:t>
      </w:r>
      <w:r>
        <w:rPr>
          <w:sz w:val="20"/>
        </w:rPr>
        <w:t>diligencia</w:t>
      </w:r>
      <w:r>
        <w:rPr>
          <w:spacing w:val="-7"/>
          <w:sz w:val="20"/>
        </w:rPr>
        <w:t> </w:t>
      </w:r>
      <w:r>
        <w:rPr>
          <w:sz w:val="20"/>
        </w:rPr>
        <w:t>en</w:t>
      </w:r>
      <w:r>
        <w:rPr>
          <w:spacing w:val="-6"/>
          <w:sz w:val="20"/>
        </w:rPr>
        <w:t> </w:t>
      </w:r>
      <w:r>
        <w:rPr>
          <w:sz w:val="20"/>
        </w:rPr>
        <w:t>la</w:t>
      </w:r>
      <w:r>
        <w:rPr>
          <w:spacing w:val="-5"/>
          <w:sz w:val="20"/>
        </w:rPr>
        <w:t> </w:t>
      </w:r>
      <w:r>
        <w:rPr>
          <w:sz w:val="20"/>
        </w:rPr>
        <w:t>investigación,</w:t>
      </w:r>
      <w:r>
        <w:rPr>
          <w:spacing w:val="-5"/>
          <w:sz w:val="20"/>
        </w:rPr>
        <w:t> </w:t>
      </w:r>
      <w:r>
        <w:rPr>
          <w:sz w:val="20"/>
        </w:rPr>
        <w:t>y</w:t>
      </w:r>
      <w:r>
        <w:rPr>
          <w:spacing w:val="-7"/>
          <w:sz w:val="20"/>
        </w:rPr>
        <w:t> </w:t>
      </w:r>
      <w:r>
        <w:rPr>
          <w:sz w:val="20"/>
        </w:rPr>
        <w:t>la</w:t>
      </w:r>
      <w:r>
        <w:rPr>
          <w:spacing w:val="-6"/>
          <w:sz w:val="20"/>
        </w:rPr>
        <w:t> </w:t>
      </w:r>
      <w:r>
        <w:rPr>
          <w:sz w:val="20"/>
        </w:rPr>
        <w:t>impunidad</w:t>
      </w:r>
      <w:r>
        <w:rPr>
          <w:spacing w:val="-7"/>
          <w:sz w:val="20"/>
        </w:rPr>
        <w:t> </w:t>
      </w:r>
      <w:r>
        <w:rPr>
          <w:sz w:val="20"/>
        </w:rPr>
        <w:t>en</w:t>
      </w:r>
      <w:r>
        <w:rPr>
          <w:spacing w:val="-6"/>
          <w:sz w:val="20"/>
        </w:rPr>
        <w:t> </w:t>
      </w:r>
      <w:r>
        <w:rPr>
          <w:sz w:val="20"/>
        </w:rPr>
        <w:t>que</w:t>
      </w:r>
      <w:r>
        <w:rPr>
          <w:spacing w:val="-5"/>
          <w:sz w:val="20"/>
        </w:rPr>
        <w:t> </w:t>
      </w:r>
      <w:r>
        <w:rPr>
          <w:sz w:val="20"/>
        </w:rPr>
        <w:t>se</w:t>
      </w:r>
      <w:r>
        <w:rPr>
          <w:spacing w:val="-6"/>
          <w:sz w:val="20"/>
        </w:rPr>
        <w:t> </w:t>
      </w:r>
      <w:r>
        <w:rPr>
          <w:sz w:val="20"/>
        </w:rPr>
        <w:t>encuentran</w:t>
      </w:r>
      <w:r>
        <w:rPr>
          <w:spacing w:val="-7"/>
          <w:sz w:val="20"/>
        </w:rPr>
        <w:t> </w:t>
      </w:r>
      <w:r>
        <w:rPr>
          <w:sz w:val="20"/>
        </w:rPr>
        <w:t>estos</w:t>
      </w:r>
      <w:r>
        <w:rPr>
          <w:spacing w:val="-6"/>
          <w:sz w:val="20"/>
        </w:rPr>
        <w:t> </w:t>
      </w:r>
      <w:r>
        <w:rPr>
          <w:sz w:val="20"/>
        </w:rPr>
        <w:t>actos</w:t>
      </w:r>
      <w:r>
        <w:rPr>
          <w:spacing w:val="-6"/>
          <w:sz w:val="20"/>
        </w:rPr>
        <w:t> </w:t>
      </w:r>
      <w:r>
        <w:rPr>
          <w:sz w:val="20"/>
        </w:rPr>
        <w:t>y la muerte de su hermano Frédo Guirand, de 16 años de edad. A continuación, la Corte analizará</w:t>
      </w:r>
      <w:r>
        <w:rPr>
          <w:spacing w:val="-20"/>
          <w:sz w:val="20"/>
        </w:rPr>
        <w:t> </w:t>
      </w:r>
      <w:r>
        <w:rPr>
          <w:sz w:val="20"/>
        </w:rPr>
        <w:t>los</w:t>
      </w:r>
      <w:r>
        <w:rPr>
          <w:spacing w:val="-19"/>
          <w:sz w:val="20"/>
        </w:rPr>
        <w:t> </w:t>
      </w:r>
      <w:r>
        <w:rPr>
          <w:sz w:val="20"/>
        </w:rPr>
        <w:t>alegatos</w:t>
      </w:r>
      <w:r>
        <w:rPr>
          <w:spacing w:val="-20"/>
          <w:sz w:val="20"/>
        </w:rPr>
        <w:t> </w:t>
      </w:r>
      <w:r>
        <w:rPr>
          <w:sz w:val="20"/>
        </w:rPr>
        <w:t>sobre</w:t>
      </w:r>
      <w:r>
        <w:rPr>
          <w:spacing w:val="-19"/>
          <w:sz w:val="20"/>
        </w:rPr>
        <w:t> </w:t>
      </w:r>
      <w:r>
        <w:rPr>
          <w:sz w:val="20"/>
        </w:rPr>
        <w:t>el</w:t>
      </w:r>
      <w:r>
        <w:rPr>
          <w:spacing w:val="-20"/>
          <w:sz w:val="20"/>
        </w:rPr>
        <w:t> </w:t>
      </w:r>
      <w:r>
        <w:rPr>
          <w:sz w:val="20"/>
        </w:rPr>
        <w:t>fondo</w:t>
      </w:r>
      <w:r>
        <w:rPr>
          <w:spacing w:val="-19"/>
          <w:sz w:val="20"/>
        </w:rPr>
        <w:t> </w:t>
      </w:r>
      <w:r>
        <w:rPr>
          <w:sz w:val="20"/>
        </w:rPr>
        <w:t>de</w:t>
      </w:r>
      <w:r>
        <w:rPr>
          <w:spacing w:val="-19"/>
          <w:sz w:val="20"/>
        </w:rPr>
        <w:t> </w:t>
      </w:r>
      <w:r>
        <w:rPr>
          <w:sz w:val="20"/>
        </w:rPr>
        <w:t>conformidad</w:t>
      </w:r>
      <w:r>
        <w:rPr>
          <w:spacing w:val="-19"/>
          <w:sz w:val="20"/>
        </w:rPr>
        <w:t> </w:t>
      </w:r>
      <w:r>
        <w:rPr>
          <w:sz w:val="20"/>
        </w:rPr>
        <w:t>con</w:t>
      </w:r>
      <w:r>
        <w:rPr>
          <w:spacing w:val="-19"/>
          <w:sz w:val="20"/>
        </w:rPr>
        <w:t> </w:t>
      </w:r>
      <w:r>
        <w:rPr>
          <w:sz w:val="20"/>
        </w:rPr>
        <w:t>el</w:t>
      </w:r>
      <w:r>
        <w:rPr>
          <w:spacing w:val="-18"/>
          <w:sz w:val="20"/>
        </w:rPr>
        <w:t> </w:t>
      </w:r>
      <w:r>
        <w:rPr>
          <w:sz w:val="20"/>
        </w:rPr>
        <w:t>siguiente</w:t>
      </w:r>
      <w:r>
        <w:rPr>
          <w:spacing w:val="-18"/>
          <w:sz w:val="20"/>
        </w:rPr>
        <w:t> </w:t>
      </w:r>
      <w:r>
        <w:rPr>
          <w:sz w:val="20"/>
        </w:rPr>
        <w:t>orden:</w:t>
      </w:r>
      <w:r>
        <w:rPr>
          <w:spacing w:val="-20"/>
          <w:sz w:val="20"/>
        </w:rPr>
        <w:t> </w:t>
      </w:r>
      <w:r>
        <w:rPr>
          <w:sz w:val="20"/>
        </w:rPr>
        <w:t>(1)</w:t>
      </w:r>
      <w:r>
        <w:rPr>
          <w:spacing w:val="-20"/>
          <w:sz w:val="20"/>
        </w:rPr>
        <w:t> </w:t>
      </w:r>
      <w:r>
        <w:rPr>
          <w:sz w:val="20"/>
        </w:rPr>
        <w:t>derechos a la vida, a la integridad personal, a la libertad personal, derecho a la honra, derechos de la niñez, derecho de propiedad y derecho al trabajo; (2) derechos a la libertad de circulación y residencia y de protección a la familia; y (3) derechos a las garantías judiciales, protección judicial y a la integridad personal en cuanto a la madre de Frédo Guirand y Willer</w:t>
      </w:r>
      <w:r>
        <w:rPr>
          <w:spacing w:val="-9"/>
          <w:sz w:val="20"/>
        </w:rPr>
        <w:t> </w:t>
      </w:r>
      <w:r>
        <w:rPr>
          <w:sz w:val="20"/>
        </w:rPr>
        <w:t>Baptiste.</w:t>
      </w:r>
    </w:p>
    <w:p>
      <w:pPr>
        <w:pStyle w:val="BodyText"/>
        <w:spacing w:before="6"/>
        <w:rPr>
          <w:sz w:val="11"/>
        </w:rPr>
      </w:pPr>
    </w:p>
    <w:p>
      <w:pPr>
        <w:pStyle w:val="Heading1"/>
        <w:spacing w:line="243" w:lineRule="exact" w:before="101"/>
      </w:pPr>
      <w:bookmarkStart w:name="VII-1" w:id="71"/>
      <w:bookmarkEnd w:id="71"/>
      <w:r>
        <w:rPr>
          <w:b w:val="0"/>
        </w:rPr>
      </w:r>
      <w:bookmarkStart w:name="Derechos A LA VIDA, INTEGRIDAD PERSONAL," w:id="72"/>
      <w:bookmarkEnd w:id="72"/>
      <w:r>
        <w:rPr>
          <w:b w:val="0"/>
        </w:rPr>
      </w:r>
      <w:bookmarkStart w:name="_bookmark51" w:id="73"/>
      <w:bookmarkEnd w:id="73"/>
      <w:r>
        <w:rPr>
          <w:b w:val="0"/>
        </w:rPr>
      </w:r>
      <w:r>
        <w:rPr/>
        <w:t>VII-1</w:t>
      </w:r>
    </w:p>
    <w:p>
      <w:pPr>
        <w:spacing w:before="0"/>
        <w:ind w:left="168" w:right="169" w:firstLine="0"/>
        <w:jc w:val="center"/>
        <w:rPr>
          <w:b/>
          <w:sz w:val="13"/>
        </w:rPr>
      </w:pPr>
      <w:r>
        <w:rPr>
          <w:b/>
          <w:sz w:val="20"/>
        </w:rPr>
        <w:t>DERECHOS A LA VIDA, INTEGRIDAD PERSONAL, LIBERTAD PERSONAL, DERECHO A LA HONRA, DERECHOS DE LA NIÑEZ, DERECHO DE PROPIEDAD Y DERECHO AL TRABAJO</w:t>
      </w:r>
      <w:hyperlink w:history="true" w:anchor="_bookmark54">
        <w:r>
          <w:rPr>
            <w:b/>
            <w:position w:val="7"/>
            <w:sz w:val="13"/>
          </w:rPr>
          <w:t>41</w:t>
        </w:r>
      </w:hyperlink>
    </w:p>
    <w:p>
      <w:pPr>
        <w:pStyle w:val="BodyText"/>
        <w:spacing w:before="7"/>
        <w:rPr>
          <w:b/>
          <w:sz w:val="19"/>
        </w:rPr>
      </w:pPr>
    </w:p>
    <w:p>
      <w:pPr>
        <w:pStyle w:val="Heading2"/>
        <w:numPr>
          <w:ilvl w:val="1"/>
          <w:numId w:val="12"/>
        </w:numPr>
        <w:tabs>
          <w:tab w:pos="1398" w:val="left" w:leader="none"/>
        </w:tabs>
        <w:spacing w:line="240" w:lineRule="auto" w:before="0" w:after="0"/>
        <w:ind w:left="1397" w:right="0" w:hanging="360"/>
        <w:jc w:val="left"/>
        <w:rPr>
          <w:i/>
        </w:rPr>
      </w:pPr>
      <w:bookmarkStart w:name="A. Alegatos de las partes y de la Comisi" w:id="74"/>
      <w:bookmarkEnd w:id="74"/>
      <w:r>
        <w:rPr>
          <w:b w:val="0"/>
          <w:i w:val="0"/>
        </w:rPr>
      </w:r>
      <w:bookmarkStart w:name="_bookmark52" w:id="75"/>
      <w:bookmarkEnd w:id="75"/>
      <w:r>
        <w:rPr>
          <w:b w:val="0"/>
          <w:i w:val="0"/>
        </w:rPr>
      </w:r>
      <w:bookmarkStart w:name="_bookmark52" w:id="76"/>
      <w:bookmarkEnd w:id="76"/>
      <w:r>
        <w:rPr>
          <w:i/>
        </w:rPr>
        <w:t>A</w:t>
      </w:r>
      <w:r>
        <w:rPr>
          <w:i/>
        </w:rPr>
        <w:t>legatos de las partes y de la</w:t>
      </w:r>
      <w:r>
        <w:rPr>
          <w:i/>
          <w:spacing w:val="-15"/>
        </w:rPr>
        <w:t> </w:t>
      </w:r>
      <w:r>
        <w:rPr>
          <w:i/>
        </w:rPr>
        <w:t>Comisión</w:t>
      </w:r>
    </w:p>
    <w:p>
      <w:pPr>
        <w:pStyle w:val="BodyText"/>
        <w:spacing w:before="8"/>
        <w:rPr>
          <w:b/>
          <w:i/>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La </w:t>
      </w:r>
      <w:r>
        <w:rPr>
          <w:b/>
          <w:i/>
          <w:sz w:val="20"/>
        </w:rPr>
        <w:t>Comisión </w:t>
      </w:r>
      <w:r>
        <w:rPr>
          <w:sz w:val="20"/>
        </w:rPr>
        <w:t>consideró que el Estado estaba en conocimiento de la situación de riesgo específica respecto de Baptiste Willer y su familia directa por las amenazas y los atentados</w:t>
      </w:r>
      <w:r>
        <w:rPr>
          <w:spacing w:val="-13"/>
          <w:sz w:val="20"/>
        </w:rPr>
        <w:t> </w:t>
      </w:r>
      <w:r>
        <w:rPr>
          <w:sz w:val="20"/>
        </w:rPr>
        <w:t>sufridos.</w:t>
      </w:r>
      <w:r>
        <w:rPr>
          <w:spacing w:val="-12"/>
          <w:sz w:val="20"/>
        </w:rPr>
        <w:t> </w:t>
      </w:r>
      <w:r>
        <w:rPr>
          <w:sz w:val="20"/>
        </w:rPr>
        <w:t>Especificó</w:t>
      </w:r>
      <w:r>
        <w:rPr>
          <w:spacing w:val="-13"/>
          <w:sz w:val="20"/>
        </w:rPr>
        <w:t> </w:t>
      </w:r>
      <w:r>
        <w:rPr>
          <w:sz w:val="20"/>
        </w:rPr>
        <w:t>que</w:t>
      </w:r>
      <w:r>
        <w:rPr>
          <w:spacing w:val="-15"/>
          <w:sz w:val="20"/>
        </w:rPr>
        <w:t> </w:t>
      </w:r>
      <w:r>
        <w:rPr>
          <w:sz w:val="20"/>
        </w:rPr>
        <w:t>este</w:t>
      </w:r>
      <w:r>
        <w:rPr>
          <w:spacing w:val="-12"/>
          <w:sz w:val="20"/>
        </w:rPr>
        <w:t> </w:t>
      </w:r>
      <w:r>
        <w:rPr>
          <w:sz w:val="20"/>
        </w:rPr>
        <w:t>requisito</w:t>
      </w:r>
      <w:r>
        <w:rPr>
          <w:spacing w:val="-13"/>
          <w:sz w:val="20"/>
        </w:rPr>
        <w:t> </w:t>
      </w:r>
      <w:r>
        <w:rPr>
          <w:sz w:val="20"/>
        </w:rPr>
        <w:t>se</w:t>
      </w:r>
      <w:r>
        <w:rPr>
          <w:spacing w:val="-13"/>
          <w:sz w:val="20"/>
        </w:rPr>
        <w:t> </w:t>
      </w:r>
      <w:r>
        <w:rPr>
          <w:sz w:val="20"/>
        </w:rPr>
        <w:t>encontraba</w:t>
      </w:r>
      <w:r>
        <w:rPr>
          <w:spacing w:val="-13"/>
          <w:sz w:val="20"/>
        </w:rPr>
        <w:t> </w:t>
      </w:r>
      <w:r>
        <w:rPr>
          <w:sz w:val="20"/>
        </w:rPr>
        <w:t>cumplido,</w:t>
      </w:r>
      <w:r>
        <w:rPr>
          <w:spacing w:val="-13"/>
          <w:sz w:val="20"/>
        </w:rPr>
        <w:t> </w:t>
      </w:r>
      <w:r>
        <w:rPr>
          <w:sz w:val="20"/>
        </w:rPr>
        <w:t>a</w:t>
      </w:r>
      <w:r>
        <w:rPr>
          <w:spacing w:val="-13"/>
          <w:sz w:val="20"/>
        </w:rPr>
        <w:t> </w:t>
      </w:r>
      <w:r>
        <w:rPr>
          <w:sz w:val="20"/>
        </w:rPr>
        <w:t>pesar</w:t>
      </w:r>
      <w:r>
        <w:rPr>
          <w:spacing w:val="-14"/>
          <w:sz w:val="20"/>
        </w:rPr>
        <w:t> </w:t>
      </w:r>
      <w:r>
        <w:rPr>
          <w:sz w:val="20"/>
        </w:rPr>
        <w:t>de</w:t>
      </w:r>
      <w:r>
        <w:rPr>
          <w:spacing w:val="-12"/>
          <w:sz w:val="20"/>
        </w:rPr>
        <w:t> </w:t>
      </w:r>
      <w:r>
        <w:rPr>
          <w:sz w:val="20"/>
        </w:rPr>
        <w:t>que las autoridades que fueron puestas en conocimiento de la situación hayan sido o no específicamente las encargadas de ofrecer protección, ya que existía un deber de coordinación por parte del Estado. Agregó que los hechos que fueron puestos en conocimiento de las autoridades revestían en sí mismos especial seriedad. Advirtió que esta situación de riesgo era consistente con la situación de inseguridad que enfrentaba el país en la época de los hechos. Consideró que con el envío de las cartas a las autoridades el 27 de febrero de 2007, se activó para el Estado el deber de adoptar medidas de protección, conforme al deber de garantía. Sin embargo, no consta en el expediente que Haití haya dado respuesta alguna al requerimiento de la presunta víctima. De esta forma concluyó que el Estado no cumplió con su deber de proteger los derechos a la vida e integridad personal en perjuicio de Willer Baptiste, su esposa Noëlzina Baptiste y sus tres hijos Costaguinov, Wilderson y Noë-Willo Baptiste. Asimismo, tomando en cuenta que los tres hijos del señor Baptiste eran niños al momento de los hechos, la Comisión también concluyó que se había violado el </w:t>
      </w:r>
      <w:r>
        <w:rPr>
          <w:spacing w:val="8"/>
          <w:sz w:val="20"/>
        </w:rPr>
        <w:t> </w:t>
      </w:r>
      <w:r>
        <w:rPr>
          <w:sz w:val="20"/>
        </w:rPr>
        <w:t>artículo</w:t>
      </w:r>
    </w:p>
    <w:p>
      <w:pPr>
        <w:pStyle w:val="BodyText"/>
        <w:spacing w:before="5"/>
        <w:rPr>
          <w:sz w:val="11"/>
        </w:rPr>
      </w:pPr>
      <w:r>
        <w:rPr/>
        <w:pict>
          <v:line style="position:absolute;mso-position-horizontal-relative:page;mso-position-vertical-relative:paragraph;z-index:1216;mso-wrap-distance-left:0;mso-wrap-distance-right:0" from="85.080002pt,9.228811pt" to="229.080002pt,9.228811pt" stroked="true" strokeweight=".599pt" strokecolor="#000000">
            <v:stroke dashstyle="solid"/>
            <w10:wrap type="topAndBottom"/>
          </v:line>
        </w:pict>
      </w:r>
    </w:p>
    <w:p>
      <w:pPr>
        <w:tabs>
          <w:tab w:pos="689" w:val="left" w:leader="none"/>
        </w:tabs>
        <w:spacing w:before="67"/>
        <w:ind w:left="121" w:right="119" w:firstLine="0"/>
        <w:jc w:val="left"/>
        <w:rPr>
          <w:sz w:val="16"/>
        </w:rPr>
      </w:pPr>
      <w:bookmarkStart w:name="_bookmark53" w:id="77"/>
      <w:bookmarkEnd w:id="77"/>
      <w:r>
        <w:rPr/>
      </w:r>
      <w:r>
        <w:rPr>
          <w:position w:val="6"/>
          <w:sz w:val="10"/>
        </w:rPr>
        <w:t>40</w:t>
        <w:tab/>
      </w:r>
      <w:r>
        <w:rPr>
          <w:sz w:val="16"/>
        </w:rPr>
        <w:t>Declaración</w:t>
      </w:r>
      <w:r>
        <w:rPr>
          <w:spacing w:val="-4"/>
          <w:sz w:val="16"/>
        </w:rPr>
        <w:t> </w:t>
      </w:r>
      <w:r>
        <w:rPr>
          <w:sz w:val="16"/>
        </w:rPr>
        <w:t>ante</w:t>
      </w:r>
      <w:r>
        <w:rPr>
          <w:spacing w:val="-4"/>
          <w:sz w:val="16"/>
        </w:rPr>
        <w:t> </w:t>
      </w:r>
      <w:r>
        <w:rPr>
          <w:sz w:val="16"/>
        </w:rPr>
        <w:t>el</w:t>
      </w:r>
      <w:r>
        <w:rPr>
          <w:spacing w:val="-4"/>
          <w:sz w:val="16"/>
        </w:rPr>
        <w:t> </w:t>
      </w:r>
      <w:r>
        <w:rPr>
          <w:sz w:val="16"/>
        </w:rPr>
        <w:t>Juez</w:t>
      </w:r>
      <w:r>
        <w:rPr>
          <w:spacing w:val="-3"/>
          <w:sz w:val="16"/>
        </w:rPr>
        <w:t> </w:t>
      </w:r>
      <w:r>
        <w:rPr>
          <w:sz w:val="16"/>
        </w:rPr>
        <w:t>de</w:t>
      </w:r>
      <w:r>
        <w:rPr>
          <w:spacing w:val="-4"/>
          <w:sz w:val="16"/>
        </w:rPr>
        <w:t> </w:t>
      </w:r>
      <w:r>
        <w:rPr>
          <w:sz w:val="16"/>
        </w:rPr>
        <w:t>Paz</w:t>
      </w:r>
      <w:r>
        <w:rPr>
          <w:spacing w:val="-3"/>
          <w:sz w:val="16"/>
        </w:rPr>
        <w:t> </w:t>
      </w:r>
      <w:r>
        <w:rPr>
          <w:sz w:val="16"/>
        </w:rPr>
        <w:t>suplente</w:t>
      </w:r>
      <w:r>
        <w:rPr>
          <w:spacing w:val="-4"/>
          <w:sz w:val="16"/>
        </w:rPr>
        <w:t> </w:t>
      </w:r>
      <w:r>
        <w:rPr>
          <w:sz w:val="16"/>
        </w:rPr>
        <w:t>de</w:t>
      </w:r>
      <w:r>
        <w:rPr>
          <w:spacing w:val="-3"/>
          <w:sz w:val="16"/>
        </w:rPr>
        <w:t> </w:t>
      </w:r>
      <w:r>
        <w:rPr>
          <w:sz w:val="16"/>
        </w:rPr>
        <w:t>la</w:t>
      </w:r>
      <w:r>
        <w:rPr>
          <w:spacing w:val="-3"/>
          <w:sz w:val="16"/>
        </w:rPr>
        <w:t> </w:t>
      </w:r>
      <w:r>
        <w:rPr>
          <w:sz w:val="16"/>
        </w:rPr>
        <w:t>Comuna</w:t>
      </w:r>
      <w:r>
        <w:rPr>
          <w:spacing w:val="-3"/>
          <w:sz w:val="16"/>
        </w:rPr>
        <w:t> </w:t>
      </w:r>
      <w:r>
        <w:rPr>
          <w:sz w:val="16"/>
        </w:rPr>
        <w:t>de</w:t>
      </w:r>
      <w:r>
        <w:rPr>
          <w:spacing w:val="-4"/>
          <w:sz w:val="16"/>
        </w:rPr>
        <w:t> </w:t>
      </w:r>
      <w:r>
        <w:rPr>
          <w:sz w:val="16"/>
        </w:rPr>
        <w:t>Carrefour</w:t>
      </w:r>
      <w:r>
        <w:rPr>
          <w:spacing w:val="-3"/>
          <w:sz w:val="16"/>
        </w:rPr>
        <w:t> </w:t>
      </w:r>
      <w:r>
        <w:rPr>
          <w:sz w:val="16"/>
        </w:rPr>
        <w:t>por</w:t>
      </w:r>
      <w:r>
        <w:rPr>
          <w:spacing w:val="-3"/>
          <w:sz w:val="16"/>
        </w:rPr>
        <w:t> </w:t>
      </w:r>
      <w:r>
        <w:rPr>
          <w:sz w:val="16"/>
        </w:rPr>
        <w:t>parte</w:t>
      </w:r>
      <w:r>
        <w:rPr>
          <w:spacing w:val="-4"/>
          <w:sz w:val="16"/>
        </w:rPr>
        <w:t> </w:t>
      </w:r>
      <w:r>
        <w:rPr>
          <w:sz w:val="16"/>
        </w:rPr>
        <w:t>de</w:t>
      </w:r>
      <w:r>
        <w:rPr>
          <w:spacing w:val="-4"/>
          <w:sz w:val="16"/>
        </w:rPr>
        <w:t> </w:t>
      </w:r>
      <w:r>
        <w:rPr>
          <w:sz w:val="16"/>
        </w:rPr>
        <w:t>Willer</w:t>
      </w:r>
      <w:r>
        <w:rPr>
          <w:spacing w:val="-2"/>
          <w:sz w:val="16"/>
        </w:rPr>
        <w:t> </w:t>
      </w:r>
      <w:r>
        <w:rPr>
          <w:sz w:val="16"/>
        </w:rPr>
        <w:t>Baptiste</w:t>
      </w:r>
      <w:r>
        <w:rPr>
          <w:spacing w:val="-4"/>
          <w:sz w:val="16"/>
        </w:rPr>
        <w:t> </w:t>
      </w:r>
      <w:r>
        <w:rPr>
          <w:sz w:val="16"/>
        </w:rPr>
        <w:t>de</w:t>
      </w:r>
      <w:r>
        <w:rPr>
          <w:spacing w:val="-4"/>
          <w:sz w:val="16"/>
        </w:rPr>
        <w:t> </w:t>
      </w:r>
      <w:r>
        <w:rPr>
          <w:sz w:val="16"/>
        </w:rPr>
        <w:t>25</w:t>
      </w:r>
      <w:r>
        <w:rPr>
          <w:w w:val="99"/>
          <w:sz w:val="16"/>
        </w:rPr>
        <w:t> </w:t>
      </w:r>
      <w:r>
        <w:rPr>
          <w:sz w:val="16"/>
        </w:rPr>
        <w:t>de octubre de 2016 (expediente de prueba, folio</w:t>
      </w:r>
      <w:r>
        <w:rPr>
          <w:spacing w:val="-24"/>
          <w:sz w:val="16"/>
        </w:rPr>
        <w:t> </w:t>
      </w:r>
      <w:r>
        <w:rPr>
          <w:sz w:val="16"/>
        </w:rPr>
        <w:t>49).</w:t>
      </w:r>
    </w:p>
    <w:p>
      <w:pPr>
        <w:tabs>
          <w:tab w:pos="689" w:val="left" w:leader="none"/>
        </w:tabs>
        <w:spacing w:before="0"/>
        <w:ind w:left="121" w:right="0" w:firstLine="0"/>
        <w:jc w:val="left"/>
        <w:rPr>
          <w:sz w:val="16"/>
        </w:rPr>
      </w:pPr>
      <w:bookmarkStart w:name="_bookmark54" w:id="78"/>
      <w:bookmarkEnd w:id="78"/>
      <w:r>
        <w:rPr/>
      </w:r>
      <w:r>
        <w:rPr>
          <w:position w:val="6"/>
          <w:sz w:val="10"/>
        </w:rPr>
        <w:t>41</w:t>
        <w:tab/>
      </w:r>
      <w:r>
        <w:rPr>
          <w:sz w:val="16"/>
        </w:rPr>
        <w:t>Artículos 4.1, 5.1, 7.1, 19, 21 y 26 de la Convención</w:t>
      </w:r>
      <w:r>
        <w:rPr>
          <w:spacing w:val="-30"/>
          <w:sz w:val="16"/>
        </w:rPr>
        <w:t> </w:t>
      </w:r>
      <w:r>
        <w:rPr>
          <w:sz w:val="16"/>
        </w:rPr>
        <w:t>Americana.</w:t>
      </w:r>
    </w:p>
    <w:p>
      <w:pPr>
        <w:spacing w:after="0"/>
        <w:jc w:val="left"/>
        <w:rPr>
          <w:sz w:val="16"/>
        </w:rPr>
        <w:sectPr>
          <w:pgSz w:w="12240" w:h="15840"/>
          <w:pgMar w:header="0" w:footer="995" w:top="1340" w:bottom="1180" w:left="1580" w:right="1580"/>
        </w:sectPr>
      </w:pPr>
    </w:p>
    <w:p>
      <w:pPr>
        <w:pStyle w:val="BodyText"/>
        <w:spacing w:before="76"/>
        <w:ind w:left="101" w:right="117" w:hanging="1"/>
        <w:jc w:val="both"/>
      </w:pPr>
      <w:r>
        <w:rPr/>
        <w:t>19 de la Convención. En sus observaciones finales escritas, la Comisión también consideró como víctima de las violaciones a los artículos 4, 5 y 19 de la Convención a Frédo Guirand, sin embargo, no desarrolló alegatos sobre este punto.</w:t>
      </w:r>
    </w:p>
    <w:p>
      <w:pPr>
        <w:pStyle w:val="BodyText"/>
        <w:spacing w:before="7"/>
        <w:rPr>
          <w:sz w:val="19"/>
        </w:rPr>
      </w:pPr>
    </w:p>
    <w:p>
      <w:pPr>
        <w:pStyle w:val="ListParagraph"/>
        <w:numPr>
          <w:ilvl w:val="0"/>
          <w:numId w:val="12"/>
        </w:numPr>
        <w:tabs>
          <w:tab w:pos="670" w:val="left" w:leader="none"/>
        </w:tabs>
        <w:spacing w:line="240" w:lineRule="auto" w:before="1" w:after="0"/>
        <w:ind w:left="102" w:right="116" w:hanging="1"/>
        <w:jc w:val="both"/>
        <w:rPr>
          <w:sz w:val="20"/>
        </w:rPr>
      </w:pPr>
      <w:r>
        <w:rPr>
          <w:sz w:val="20"/>
        </w:rPr>
        <w:t>Los </w:t>
      </w:r>
      <w:r>
        <w:rPr>
          <w:b/>
          <w:i/>
          <w:sz w:val="20"/>
        </w:rPr>
        <w:t>representantes </w:t>
      </w:r>
      <w:r>
        <w:rPr>
          <w:sz w:val="20"/>
        </w:rPr>
        <w:t>se adhirieron a los alegatos presentados por la Comisión respecto a la violación a los derechos a la vida, integridad personal y derechos de la niñez. Consideraron, sin embargo, que el Estado no sólo era responsable por el deber de garantía, sino que argumentaron que también había violado el deber de respeto y el derecho a la vida de Frédo Guirand por la alegada “aquiescencia, por colusión o simplemente por falta de capacidad para imponer el orden público a través de la aplicación de la</w:t>
      </w:r>
      <w:r>
        <w:rPr>
          <w:spacing w:val="-7"/>
          <w:sz w:val="20"/>
        </w:rPr>
        <w:t> </w:t>
      </w:r>
      <w:r>
        <w:rPr>
          <w:sz w:val="20"/>
        </w:rPr>
        <w:t>ley”.</w:t>
      </w:r>
    </w:p>
    <w:p>
      <w:pPr>
        <w:pStyle w:val="BodyText"/>
        <w:spacing w:before="8"/>
        <w:rPr>
          <w:sz w:val="19"/>
        </w:rPr>
      </w:pPr>
    </w:p>
    <w:p>
      <w:pPr>
        <w:pStyle w:val="ListParagraph"/>
        <w:numPr>
          <w:ilvl w:val="0"/>
          <w:numId w:val="12"/>
        </w:numPr>
        <w:tabs>
          <w:tab w:pos="741" w:val="left" w:leader="none"/>
        </w:tabs>
        <w:spacing w:line="240" w:lineRule="auto" w:before="0" w:after="0"/>
        <w:ind w:left="102" w:right="116" w:firstLine="0"/>
        <w:jc w:val="both"/>
        <w:rPr>
          <w:sz w:val="20"/>
        </w:rPr>
      </w:pPr>
      <w:r>
        <w:rPr>
          <w:sz w:val="20"/>
        </w:rPr>
        <w:t>Agregaron que el Estado dejó de cumplir con las garantías mínimas de seguridad personal</w:t>
      </w:r>
      <w:r>
        <w:rPr>
          <w:spacing w:val="-14"/>
          <w:sz w:val="20"/>
        </w:rPr>
        <w:t> </w:t>
      </w:r>
      <w:r>
        <w:rPr>
          <w:sz w:val="20"/>
        </w:rPr>
        <w:t>para</w:t>
      </w:r>
      <w:r>
        <w:rPr>
          <w:spacing w:val="-13"/>
          <w:sz w:val="20"/>
        </w:rPr>
        <w:t> </w:t>
      </w:r>
      <w:r>
        <w:rPr>
          <w:sz w:val="20"/>
        </w:rPr>
        <w:t>el</w:t>
      </w:r>
      <w:r>
        <w:rPr>
          <w:spacing w:val="-13"/>
          <w:sz w:val="20"/>
        </w:rPr>
        <w:t> </w:t>
      </w:r>
      <w:r>
        <w:rPr>
          <w:sz w:val="20"/>
        </w:rPr>
        <w:t>señor</w:t>
      </w:r>
      <w:r>
        <w:rPr>
          <w:spacing w:val="-14"/>
          <w:sz w:val="20"/>
        </w:rPr>
        <w:t> </w:t>
      </w:r>
      <w:r>
        <w:rPr>
          <w:sz w:val="20"/>
        </w:rPr>
        <w:t>Baptiste</w:t>
      </w:r>
      <w:r>
        <w:rPr>
          <w:spacing w:val="-12"/>
          <w:sz w:val="20"/>
        </w:rPr>
        <w:t> </w:t>
      </w:r>
      <w:r>
        <w:rPr>
          <w:sz w:val="20"/>
        </w:rPr>
        <w:t>y</w:t>
      </w:r>
      <w:r>
        <w:rPr>
          <w:spacing w:val="-14"/>
          <w:sz w:val="20"/>
        </w:rPr>
        <w:t> </w:t>
      </w:r>
      <w:r>
        <w:rPr>
          <w:sz w:val="20"/>
        </w:rPr>
        <w:t>su</w:t>
      </w:r>
      <w:r>
        <w:rPr>
          <w:spacing w:val="-12"/>
          <w:sz w:val="20"/>
        </w:rPr>
        <w:t> </w:t>
      </w:r>
      <w:r>
        <w:rPr>
          <w:sz w:val="20"/>
        </w:rPr>
        <w:t>familia.</w:t>
      </w:r>
      <w:r>
        <w:rPr>
          <w:spacing w:val="-12"/>
          <w:sz w:val="20"/>
        </w:rPr>
        <w:t> </w:t>
      </w:r>
      <w:r>
        <w:rPr>
          <w:sz w:val="20"/>
        </w:rPr>
        <w:t>Asimismo,</w:t>
      </w:r>
      <w:r>
        <w:rPr>
          <w:spacing w:val="-12"/>
          <w:sz w:val="20"/>
        </w:rPr>
        <w:t> </w:t>
      </w:r>
      <w:r>
        <w:rPr>
          <w:sz w:val="20"/>
        </w:rPr>
        <w:t>alegaron</w:t>
      </w:r>
      <w:r>
        <w:rPr>
          <w:spacing w:val="-12"/>
          <w:sz w:val="20"/>
        </w:rPr>
        <w:t> </w:t>
      </w:r>
      <w:r>
        <w:rPr>
          <w:sz w:val="20"/>
        </w:rPr>
        <w:t>que</w:t>
      </w:r>
      <w:r>
        <w:rPr>
          <w:spacing w:val="-13"/>
          <w:sz w:val="20"/>
        </w:rPr>
        <w:t> </w:t>
      </w:r>
      <w:r>
        <w:rPr>
          <w:sz w:val="20"/>
        </w:rPr>
        <w:t>se</w:t>
      </w:r>
      <w:r>
        <w:rPr>
          <w:spacing w:val="-12"/>
          <w:sz w:val="20"/>
        </w:rPr>
        <w:t> </w:t>
      </w:r>
      <w:r>
        <w:rPr>
          <w:sz w:val="20"/>
        </w:rPr>
        <w:t>afectó</w:t>
      </w:r>
      <w:r>
        <w:rPr>
          <w:spacing w:val="-13"/>
          <w:sz w:val="20"/>
        </w:rPr>
        <w:t> </w:t>
      </w:r>
      <w:r>
        <w:rPr>
          <w:sz w:val="20"/>
        </w:rPr>
        <w:t>la</w:t>
      </w:r>
      <w:r>
        <w:rPr>
          <w:spacing w:val="-14"/>
          <w:sz w:val="20"/>
        </w:rPr>
        <w:t> </w:t>
      </w:r>
      <w:r>
        <w:rPr>
          <w:sz w:val="20"/>
        </w:rPr>
        <w:t>libertad del señor Baptiste y su familia al “limitar su plan de vida”, constriñéndolos a huir de forma permanente, lo cual consideraron que era una “restricción a su libertad plena”. De esta forma concluyeron que el Estado era responsable por la violación   </w:t>
      </w:r>
      <w:r>
        <w:rPr>
          <w:spacing w:val="14"/>
          <w:sz w:val="20"/>
        </w:rPr>
        <w:t> </w:t>
      </w:r>
      <w:r>
        <w:rPr>
          <w:sz w:val="20"/>
        </w:rPr>
        <w:t>del artículo</w:t>
      </w:r>
    </w:p>
    <w:p>
      <w:pPr>
        <w:pStyle w:val="BodyText"/>
        <w:ind w:left="101" w:right="116"/>
        <w:jc w:val="both"/>
      </w:pPr>
      <w:r>
        <w:rPr/>
        <w:t>7.1 en perjuicio del señor Baptiste y su familia. Por otra parte, consideraron que la situación de constante huida de las presuntas víctimas “menoscabó su imagen social”, afectando así su derecho a la honra e implicó una afectación a su derecho al domicilio</w:t>
      </w:r>
      <w:r>
        <w:rPr>
          <w:spacing w:val="-41"/>
        </w:rPr>
        <w:t> </w:t>
      </w:r>
      <w:r>
        <w:rPr/>
        <w:t>y a la vida privada. De la misma manera, los representantes consideraron que los grupos de delincuentes “actuaron bajo la aquiescencia de facto del Estado Haitiano, situación que fue determinante para que [las presuntas víctimas] fueran privadas materialmente del uso y disfrute de sus bienes, ya que, si bien es cierto no fueron enajenados o expropiados formalmente, existió una restricción material para poder usarlos”. De esta forma consideraron que el Estado también violó el artículo 21 de la Convención en perjuicio del señor Baptiste y su</w:t>
      </w:r>
      <w:r>
        <w:rPr>
          <w:spacing w:val="-16"/>
        </w:rPr>
        <w:t> </w:t>
      </w:r>
      <w:r>
        <w:rPr/>
        <w:t>familia.</w:t>
      </w:r>
    </w:p>
    <w:p>
      <w:pPr>
        <w:pStyle w:val="BodyText"/>
        <w:spacing w:before="8"/>
        <w:rPr>
          <w:sz w:val="19"/>
        </w:rPr>
      </w:pPr>
    </w:p>
    <w:p>
      <w:pPr>
        <w:pStyle w:val="ListParagraph"/>
        <w:numPr>
          <w:ilvl w:val="0"/>
          <w:numId w:val="12"/>
        </w:numPr>
        <w:tabs>
          <w:tab w:pos="670" w:val="left" w:leader="none"/>
        </w:tabs>
        <w:spacing w:line="240" w:lineRule="auto" w:before="0" w:after="0"/>
        <w:ind w:left="101" w:right="117" w:firstLine="0"/>
        <w:jc w:val="both"/>
        <w:rPr>
          <w:sz w:val="20"/>
        </w:rPr>
      </w:pPr>
      <w:r>
        <w:rPr>
          <w:sz w:val="20"/>
        </w:rPr>
        <w:t>Los representantes también argumentaron que, al no existir condiciones mínimas indispensables para prevenir la violencia de grupos armados de delincuentes, se afectó el derecho al trabajo del señor Willer Baptiste. En efecto, alegaron que en estas circunstancias era imposible que el señor Baptiste pudiera desarrollar un trabajo que le permitiera ganar el sustento para su familia. De esta forma solicitaron que se declarara la violación del artículo 26 por parte de</w:t>
      </w:r>
      <w:r>
        <w:rPr>
          <w:spacing w:val="-18"/>
          <w:sz w:val="20"/>
        </w:rPr>
        <w:t> </w:t>
      </w:r>
      <w:r>
        <w:rPr>
          <w:sz w:val="20"/>
        </w:rPr>
        <w:t>Haití.</w:t>
      </w:r>
    </w:p>
    <w:p>
      <w:pPr>
        <w:pStyle w:val="BodyText"/>
        <w:spacing w:before="9"/>
        <w:rPr>
          <w:sz w:val="19"/>
        </w:rPr>
      </w:pPr>
    </w:p>
    <w:p>
      <w:pPr>
        <w:pStyle w:val="ListParagraph"/>
        <w:numPr>
          <w:ilvl w:val="0"/>
          <w:numId w:val="12"/>
        </w:numPr>
        <w:tabs>
          <w:tab w:pos="669" w:val="left" w:leader="none"/>
        </w:tabs>
        <w:spacing w:line="240" w:lineRule="auto" w:before="0" w:after="0"/>
        <w:ind w:left="101" w:right="116" w:firstLine="0"/>
        <w:jc w:val="both"/>
        <w:rPr>
          <w:sz w:val="20"/>
        </w:rPr>
      </w:pPr>
      <w:r>
        <w:rPr>
          <w:sz w:val="20"/>
        </w:rPr>
        <w:t>Según se estableció </w:t>
      </w:r>
      <w:r>
        <w:rPr>
          <w:i/>
          <w:sz w:val="20"/>
        </w:rPr>
        <w:t>supra</w:t>
      </w:r>
      <w:r>
        <w:rPr>
          <w:sz w:val="20"/>
        </w:rPr>
        <w:t>, el </w:t>
      </w:r>
      <w:r>
        <w:rPr>
          <w:b/>
          <w:i/>
          <w:sz w:val="20"/>
        </w:rPr>
        <w:t>Estado </w:t>
      </w:r>
      <w:r>
        <w:rPr>
          <w:sz w:val="20"/>
        </w:rPr>
        <w:t>se abstuvo de participar en el proceso ante la Corte y por lo tanto no se pronunció sobre los alegatos de la Comisión y los representantes.</w:t>
      </w:r>
    </w:p>
    <w:p>
      <w:pPr>
        <w:pStyle w:val="BodyText"/>
        <w:spacing w:before="9"/>
        <w:rPr>
          <w:sz w:val="19"/>
        </w:rPr>
      </w:pPr>
    </w:p>
    <w:p>
      <w:pPr>
        <w:pStyle w:val="Heading2"/>
        <w:ind w:left="1016" w:firstLine="0"/>
        <w:rPr>
          <w:i/>
        </w:rPr>
      </w:pPr>
      <w:bookmarkStart w:name="B. Consideraciones de la Corte" w:id="79"/>
      <w:bookmarkEnd w:id="79"/>
      <w:r>
        <w:rPr>
          <w:b w:val="0"/>
          <w:i w:val="0"/>
        </w:rPr>
      </w:r>
      <w:bookmarkStart w:name="_bookmark55" w:id="80"/>
      <w:bookmarkEnd w:id="80"/>
      <w:r>
        <w:rPr>
          <w:b w:val="0"/>
          <w:i w:val="0"/>
        </w:rPr>
      </w:r>
      <w:r>
        <w:rPr>
          <w:i/>
        </w:rPr>
        <w:t>B.  Consideraciones de la Corte</w:t>
      </w:r>
    </w:p>
    <w:p>
      <w:pPr>
        <w:pStyle w:val="BodyText"/>
        <w:spacing w:before="8"/>
        <w:rPr>
          <w:b/>
          <w:i/>
          <w:sz w:val="19"/>
        </w:rPr>
      </w:pPr>
    </w:p>
    <w:p>
      <w:pPr>
        <w:pStyle w:val="ListParagraph"/>
        <w:numPr>
          <w:ilvl w:val="0"/>
          <w:numId w:val="12"/>
        </w:numPr>
        <w:tabs>
          <w:tab w:pos="670" w:val="left" w:leader="none"/>
        </w:tabs>
        <w:spacing w:line="240" w:lineRule="auto" w:before="0" w:after="0"/>
        <w:ind w:left="101" w:right="117" w:firstLine="0"/>
        <w:jc w:val="both"/>
        <w:rPr>
          <w:sz w:val="20"/>
        </w:rPr>
      </w:pPr>
      <w:r>
        <w:rPr>
          <w:sz w:val="20"/>
        </w:rPr>
        <w:t>Este Tribunal ha establecido que el cumplimiento de las obligaciones derivadas de los</w:t>
      </w:r>
      <w:r>
        <w:rPr>
          <w:spacing w:val="-19"/>
          <w:sz w:val="20"/>
        </w:rPr>
        <w:t> </w:t>
      </w:r>
      <w:r>
        <w:rPr>
          <w:sz w:val="20"/>
        </w:rPr>
        <w:t>artículos</w:t>
      </w:r>
      <w:r>
        <w:rPr>
          <w:spacing w:val="-20"/>
          <w:sz w:val="20"/>
        </w:rPr>
        <w:t> </w:t>
      </w:r>
      <w:r>
        <w:rPr>
          <w:sz w:val="20"/>
        </w:rPr>
        <w:t>4</w:t>
      </w:r>
      <w:r>
        <w:rPr>
          <w:spacing w:val="-20"/>
          <w:sz w:val="20"/>
        </w:rPr>
        <w:t> </w:t>
      </w:r>
      <w:r>
        <w:rPr>
          <w:sz w:val="20"/>
        </w:rPr>
        <w:t>y</w:t>
      </w:r>
      <w:r>
        <w:rPr>
          <w:spacing w:val="-20"/>
          <w:sz w:val="20"/>
        </w:rPr>
        <w:t> </w:t>
      </w:r>
      <w:r>
        <w:rPr>
          <w:sz w:val="20"/>
        </w:rPr>
        <w:t>1.1</w:t>
      </w:r>
      <w:r>
        <w:rPr>
          <w:spacing w:val="-20"/>
          <w:sz w:val="20"/>
        </w:rPr>
        <w:t> </w:t>
      </w:r>
      <w:r>
        <w:rPr>
          <w:sz w:val="20"/>
        </w:rPr>
        <w:t>de</w:t>
      </w:r>
      <w:r>
        <w:rPr>
          <w:spacing w:val="-19"/>
          <w:sz w:val="20"/>
        </w:rPr>
        <w:t> </w:t>
      </w:r>
      <w:r>
        <w:rPr>
          <w:sz w:val="20"/>
        </w:rPr>
        <w:t>la</w:t>
      </w:r>
      <w:r>
        <w:rPr>
          <w:spacing w:val="-19"/>
          <w:sz w:val="20"/>
        </w:rPr>
        <w:t> </w:t>
      </w:r>
      <w:r>
        <w:rPr>
          <w:sz w:val="20"/>
        </w:rPr>
        <w:t>Convención</w:t>
      </w:r>
      <w:r>
        <w:rPr>
          <w:spacing w:val="-18"/>
          <w:sz w:val="20"/>
        </w:rPr>
        <w:t> </w:t>
      </w:r>
      <w:r>
        <w:rPr>
          <w:sz w:val="20"/>
        </w:rPr>
        <w:t>Americana,</w:t>
      </w:r>
      <w:r>
        <w:rPr>
          <w:spacing w:val="-20"/>
          <w:sz w:val="20"/>
        </w:rPr>
        <w:t> </w:t>
      </w:r>
      <w:r>
        <w:rPr>
          <w:sz w:val="20"/>
        </w:rPr>
        <w:t>no</w:t>
      </w:r>
      <w:r>
        <w:rPr>
          <w:spacing w:val="-19"/>
          <w:sz w:val="20"/>
        </w:rPr>
        <w:t> </w:t>
      </w:r>
      <w:r>
        <w:rPr>
          <w:sz w:val="20"/>
        </w:rPr>
        <w:t>sólo</w:t>
      </w:r>
      <w:r>
        <w:rPr>
          <w:spacing w:val="-20"/>
          <w:sz w:val="20"/>
        </w:rPr>
        <w:t> </w:t>
      </w:r>
      <w:r>
        <w:rPr>
          <w:sz w:val="20"/>
        </w:rPr>
        <w:t>presupone</w:t>
      </w:r>
      <w:r>
        <w:rPr>
          <w:spacing w:val="-19"/>
          <w:sz w:val="20"/>
        </w:rPr>
        <w:t> </w:t>
      </w:r>
      <w:r>
        <w:rPr>
          <w:sz w:val="20"/>
        </w:rPr>
        <w:t>que</w:t>
      </w:r>
      <w:r>
        <w:rPr>
          <w:spacing w:val="-19"/>
          <w:sz w:val="20"/>
        </w:rPr>
        <w:t> </w:t>
      </w:r>
      <w:r>
        <w:rPr>
          <w:sz w:val="20"/>
        </w:rPr>
        <w:t>ninguna</w:t>
      </w:r>
      <w:r>
        <w:rPr>
          <w:spacing w:val="-20"/>
          <w:sz w:val="20"/>
        </w:rPr>
        <w:t> </w:t>
      </w:r>
      <w:r>
        <w:rPr>
          <w:sz w:val="20"/>
        </w:rPr>
        <w:t>persona sea privada de su vida arbitrariamente (obligación negativa), sino que además</w:t>
      </w:r>
      <w:r>
        <w:rPr>
          <w:spacing w:val="-42"/>
          <w:sz w:val="20"/>
        </w:rPr>
        <w:t> </w:t>
      </w:r>
      <w:r>
        <w:rPr>
          <w:sz w:val="20"/>
        </w:rPr>
        <w:t>requiere que</w:t>
      </w:r>
      <w:r>
        <w:rPr>
          <w:spacing w:val="31"/>
          <w:sz w:val="20"/>
        </w:rPr>
        <w:t> </w:t>
      </w:r>
      <w:r>
        <w:rPr>
          <w:sz w:val="20"/>
        </w:rPr>
        <w:t>los</w:t>
      </w:r>
      <w:r>
        <w:rPr>
          <w:spacing w:val="31"/>
          <w:sz w:val="20"/>
        </w:rPr>
        <w:t> </w:t>
      </w:r>
      <w:r>
        <w:rPr>
          <w:sz w:val="20"/>
        </w:rPr>
        <w:t>Estados</w:t>
      </w:r>
      <w:r>
        <w:rPr>
          <w:spacing w:val="32"/>
          <w:sz w:val="20"/>
        </w:rPr>
        <w:t> </w:t>
      </w:r>
      <w:r>
        <w:rPr>
          <w:sz w:val="20"/>
        </w:rPr>
        <w:t>adopten</w:t>
      </w:r>
      <w:r>
        <w:rPr>
          <w:spacing w:val="31"/>
          <w:sz w:val="20"/>
        </w:rPr>
        <w:t> </w:t>
      </w:r>
      <w:r>
        <w:rPr>
          <w:sz w:val="20"/>
        </w:rPr>
        <w:t>todas</w:t>
      </w:r>
      <w:r>
        <w:rPr>
          <w:spacing w:val="31"/>
          <w:sz w:val="20"/>
        </w:rPr>
        <w:t> </w:t>
      </w:r>
      <w:r>
        <w:rPr>
          <w:sz w:val="20"/>
        </w:rPr>
        <w:t>las</w:t>
      </w:r>
      <w:r>
        <w:rPr>
          <w:spacing w:val="31"/>
          <w:sz w:val="20"/>
        </w:rPr>
        <w:t> </w:t>
      </w:r>
      <w:r>
        <w:rPr>
          <w:sz w:val="20"/>
        </w:rPr>
        <w:t>medidas</w:t>
      </w:r>
      <w:r>
        <w:rPr>
          <w:spacing w:val="29"/>
          <w:sz w:val="20"/>
        </w:rPr>
        <w:t> </w:t>
      </w:r>
      <w:r>
        <w:rPr>
          <w:sz w:val="20"/>
        </w:rPr>
        <w:t>apropiadas</w:t>
      </w:r>
      <w:r>
        <w:rPr>
          <w:spacing w:val="31"/>
          <w:sz w:val="20"/>
        </w:rPr>
        <w:t> </w:t>
      </w:r>
      <w:r>
        <w:rPr>
          <w:sz w:val="20"/>
        </w:rPr>
        <w:t>para</w:t>
      </w:r>
      <w:r>
        <w:rPr>
          <w:spacing w:val="31"/>
          <w:sz w:val="20"/>
        </w:rPr>
        <w:t> </w:t>
      </w:r>
      <w:r>
        <w:rPr>
          <w:sz w:val="20"/>
        </w:rPr>
        <w:t>proteger</w:t>
      </w:r>
      <w:r>
        <w:rPr>
          <w:spacing w:val="30"/>
          <w:sz w:val="20"/>
        </w:rPr>
        <w:t> </w:t>
      </w:r>
      <w:r>
        <w:rPr>
          <w:sz w:val="20"/>
        </w:rPr>
        <w:t>y</w:t>
      </w:r>
      <w:r>
        <w:rPr>
          <w:spacing w:val="32"/>
          <w:sz w:val="20"/>
        </w:rPr>
        <w:t> </w:t>
      </w:r>
      <w:r>
        <w:rPr>
          <w:sz w:val="20"/>
        </w:rPr>
        <w:t>preservar</w:t>
      </w:r>
      <w:r>
        <w:rPr>
          <w:spacing w:val="31"/>
          <w:sz w:val="20"/>
        </w:rPr>
        <w:t> </w:t>
      </w:r>
      <w:r>
        <w:rPr>
          <w:sz w:val="20"/>
        </w:rPr>
        <w:t>el</w:t>
      </w:r>
    </w:p>
    <w:p>
      <w:pPr>
        <w:spacing w:after="0" w:line="240" w:lineRule="auto"/>
        <w:jc w:val="both"/>
        <w:rPr>
          <w:sz w:val="20"/>
        </w:rPr>
        <w:sectPr>
          <w:pgSz w:w="12240" w:h="15840"/>
          <w:pgMar w:header="0" w:footer="995" w:top="1340" w:bottom="1180" w:left="1600" w:right="1580"/>
        </w:sectPr>
      </w:pPr>
    </w:p>
    <w:p>
      <w:pPr>
        <w:pStyle w:val="BodyText"/>
        <w:spacing w:before="76"/>
        <w:ind w:left="121" w:right="118" w:hanging="1"/>
        <w:jc w:val="both"/>
      </w:pPr>
      <w:r>
        <w:rPr/>
        <w:t>derecho</w:t>
      </w:r>
      <w:r>
        <w:rPr>
          <w:spacing w:val="-11"/>
        </w:rPr>
        <w:t> </w:t>
      </w:r>
      <w:r>
        <w:rPr/>
        <w:t>a</w:t>
      </w:r>
      <w:r>
        <w:rPr>
          <w:spacing w:val="-11"/>
        </w:rPr>
        <w:t> </w:t>
      </w:r>
      <w:r>
        <w:rPr/>
        <w:t>la</w:t>
      </w:r>
      <w:r>
        <w:rPr>
          <w:spacing w:val="-11"/>
        </w:rPr>
        <w:t> </w:t>
      </w:r>
      <w:r>
        <w:rPr/>
        <w:t>vida</w:t>
      </w:r>
      <w:r>
        <w:rPr>
          <w:spacing w:val="-11"/>
        </w:rPr>
        <w:t> </w:t>
      </w:r>
      <w:r>
        <w:rPr/>
        <w:t>(obligación</w:t>
      </w:r>
      <w:r>
        <w:rPr>
          <w:spacing w:val="-10"/>
        </w:rPr>
        <w:t> </w:t>
      </w:r>
      <w:r>
        <w:rPr/>
        <w:t>positiva)</w:t>
      </w:r>
      <w:hyperlink w:history="true" w:anchor="_bookmark56">
        <w:r>
          <w:rPr>
            <w:position w:val="7"/>
            <w:sz w:val="13"/>
          </w:rPr>
          <w:t>42</w:t>
        </w:r>
      </w:hyperlink>
      <w:r>
        <w:rPr/>
        <w:t>,</w:t>
      </w:r>
      <w:r>
        <w:rPr>
          <w:spacing w:val="-9"/>
        </w:rPr>
        <w:t> </w:t>
      </w:r>
      <w:r>
        <w:rPr/>
        <w:t>conforme</w:t>
      </w:r>
      <w:r>
        <w:rPr>
          <w:spacing w:val="-9"/>
        </w:rPr>
        <w:t> </w:t>
      </w:r>
      <w:r>
        <w:rPr/>
        <w:t>al</w:t>
      </w:r>
      <w:r>
        <w:rPr>
          <w:spacing w:val="-10"/>
        </w:rPr>
        <w:t> </w:t>
      </w:r>
      <w:r>
        <w:rPr/>
        <w:t>deber</w:t>
      </w:r>
      <w:r>
        <w:rPr>
          <w:spacing w:val="-11"/>
        </w:rPr>
        <w:t> </w:t>
      </w:r>
      <w:r>
        <w:rPr/>
        <w:t>de</w:t>
      </w:r>
      <w:r>
        <w:rPr>
          <w:spacing w:val="-10"/>
        </w:rPr>
        <w:t> </w:t>
      </w:r>
      <w:r>
        <w:rPr/>
        <w:t>garantizar</w:t>
      </w:r>
      <w:r>
        <w:rPr>
          <w:spacing w:val="-10"/>
        </w:rPr>
        <w:t> </w:t>
      </w:r>
      <w:r>
        <w:rPr/>
        <w:t>el</w:t>
      </w:r>
      <w:r>
        <w:rPr>
          <w:spacing w:val="-10"/>
        </w:rPr>
        <w:t> </w:t>
      </w:r>
      <w:r>
        <w:rPr/>
        <w:t>pleno</w:t>
      </w:r>
      <w:r>
        <w:rPr>
          <w:spacing w:val="-12"/>
        </w:rPr>
        <w:t> </w:t>
      </w:r>
      <w:r>
        <w:rPr/>
        <w:t>y</w:t>
      </w:r>
      <w:r>
        <w:rPr>
          <w:spacing w:val="-9"/>
        </w:rPr>
        <w:t> </w:t>
      </w:r>
      <w:r>
        <w:rPr/>
        <w:t>libre ejercicio de los derechos de todas las personas bajo su</w:t>
      </w:r>
      <w:r>
        <w:rPr>
          <w:spacing w:val="-15"/>
        </w:rPr>
        <w:t> </w:t>
      </w:r>
      <w:r>
        <w:rPr/>
        <w:t>jurisdicción</w:t>
      </w:r>
      <w:hyperlink w:history="true" w:anchor="_bookmark57">
        <w:r>
          <w:rPr>
            <w:position w:val="7"/>
            <w:sz w:val="13"/>
          </w:rPr>
          <w:t>43</w:t>
        </w:r>
      </w:hyperlink>
      <w:r>
        <w:rPr/>
        <w:t>.</w:t>
      </w:r>
    </w:p>
    <w:p>
      <w:pPr>
        <w:pStyle w:val="BodyText"/>
        <w:spacing w:before="8"/>
        <w:rPr>
          <w:sz w:val="19"/>
        </w:rPr>
      </w:pPr>
    </w:p>
    <w:p>
      <w:pPr>
        <w:pStyle w:val="ListParagraph"/>
        <w:numPr>
          <w:ilvl w:val="0"/>
          <w:numId w:val="12"/>
        </w:numPr>
        <w:tabs>
          <w:tab w:pos="690" w:val="left" w:leader="none"/>
        </w:tabs>
        <w:spacing w:line="240" w:lineRule="auto" w:before="1" w:after="0"/>
        <w:ind w:left="121" w:right="115" w:firstLine="0"/>
        <w:jc w:val="both"/>
        <w:rPr>
          <w:sz w:val="20"/>
        </w:rPr>
      </w:pPr>
      <w:r>
        <w:rPr>
          <w:sz w:val="20"/>
        </w:rPr>
        <w:t>La obligación de garantizar la integridad personal presupone el deber del Estado de prevenir las violaciones a dicho derecho. Este deber de prevención abarca todas aquellas medidas de carácter jurídico, político, administrativo y cultural que</w:t>
      </w:r>
      <w:r>
        <w:rPr>
          <w:spacing w:val="-43"/>
          <w:sz w:val="20"/>
        </w:rPr>
        <w:t> </w:t>
      </w:r>
      <w:r>
        <w:rPr>
          <w:sz w:val="20"/>
        </w:rPr>
        <w:t>promuevan la salvaguarda de los derechos humanos y que aseguren que las eventuales violaciones a los derechos sean efectivamente consideradas y tratadas como un hecho ilícito que, como tal, es susceptible de acarrear sanciones para quien las cometa. También abarca la obligación de indemnizar a las víctimas por sus consecuencias perjudiciales. Es claro, a</w:t>
      </w:r>
      <w:r>
        <w:rPr>
          <w:spacing w:val="-14"/>
          <w:sz w:val="20"/>
        </w:rPr>
        <w:t> </w:t>
      </w:r>
      <w:r>
        <w:rPr>
          <w:sz w:val="20"/>
        </w:rPr>
        <w:t>su</w:t>
      </w:r>
      <w:r>
        <w:rPr>
          <w:spacing w:val="-15"/>
          <w:sz w:val="20"/>
        </w:rPr>
        <w:t> </w:t>
      </w:r>
      <w:r>
        <w:rPr>
          <w:sz w:val="20"/>
        </w:rPr>
        <w:t>vez,</w:t>
      </w:r>
      <w:r>
        <w:rPr>
          <w:spacing w:val="-14"/>
          <w:sz w:val="20"/>
        </w:rPr>
        <w:t> </w:t>
      </w:r>
      <w:r>
        <w:rPr>
          <w:sz w:val="20"/>
        </w:rPr>
        <w:t>que</w:t>
      </w:r>
      <w:r>
        <w:rPr>
          <w:spacing w:val="-15"/>
          <w:sz w:val="20"/>
        </w:rPr>
        <w:t> </w:t>
      </w:r>
      <w:r>
        <w:rPr>
          <w:sz w:val="20"/>
        </w:rPr>
        <w:t>la</w:t>
      </w:r>
      <w:r>
        <w:rPr>
          <w:spacing w:val="-14"/>
          <w:sz w:val="20"/>
        </w:rPr>
        <w:t> </w:t>
      </w:r>
      <w:r>
        <w:rPr>
          <w:sz w:val="20"/>
        </w:rPr>
        <w:t>obligación</w:t>
      </w:r>
      <w:r>
        <w:rPr>
          <w:spacing w:val="-14"/>
          <w:sz w:val="20"/>
        </w:rPr>
        <w:t> </w:t>
      </w:r>
      <w:r>
        <w:rPr>
          <w:sz w:val="20"/>
        </w:rPr>
        <w:t>de</w:t>
      </w:r>
      <w:r>
        <w:rPr>
          <w:spacing w:val="-13"/>
          <w:sz w:val="20"/>
        </w:rPr>
        <w:t> </w:t>
      </w:r>
      <w:r>
        <w:rPr>
          <w:sz w:val="20"/>
        </w:rPr>
        <w:t>prevenir</w:t>
      </w:r>
      <w:r>
        <w:rPr>
          <w:spacing w:val="-16"/>
          <w:sz w:val="20"/>
        </w:rPr>
        <w:t> </w:t>
      </w:r>
      <w:r>
        <w:rPr>
          <w:sz w:val="20"/>
        </w:rPr>
        <w:t>es</w:t>
      </w:r>
      <w:r>
        <w:rPr>
          <w:spacing w:val="-15"/>
          <w:sz w:val="20"/>
        </w:rPr>
        <w:t> </w:t>
      </w:r>
      <w:r>
        <w:rPr>
          <w:sz w:val="20"/>
        </w:rPr>
        <w:t>de</w:t>
      </w:r>
      <w:r>
        <w:rPr>
          <w:spacing w:val="-15"/>
          <w:sz w:val="20"/>
        </w:rPr>
        <w:t> </w:t>
      </w:r>
      <w:r>
        <w:rPr>
          <w:sz w:val="20"/>
        </w:rPr>
        <w:t>medio</w:t>
      </w:r>
      <w:r>
        <w:rPr>
          <w:spacing w:val="-14"/>
          <w:sz w:val="20"/>
        </w:rPr>
        <w:t> </w:t>
      </w:r>
      <w:r>
        <w:rPr>
          <w:sz w:val="20"/>
        </w:rPr>
        <w:t>o</w:t>
      </w:r>
      <w:r>
        <w:rPr>
          <w:spacing w:val="-14"/>
          <w:sz w:val="20"/>
        </w:rPr>
        <w:t> </w:t>
      </w:r>
      <w:r>
        <w:rPr>
          <w:sz w:val="20"/>
        </w:rPr>
        <w:t>comportamiento</w:t>
      </w:r>
      <w:r>
        <w:rPr>
          <w:spacing w:val="-16"/>
          <w:sz w:val="20"/>
        </w:rPr>
        <w:t> </w:t>
      </w:r>
      <w:r>
        <w:rPr>
          <w:sz w:val="20"/>
        </w:rPr>
        <w:t>y</w:t>
      </w:r>
      <w:r>
        <w:rPr>
          <w:spacing w:val="-15"/>
          <w:sz w:val="20"/>
        </w:rPr>
        <w:t> </w:t>
      </w:r>
      <w:r>
        <w:rPr>
          <w:sz w:val="20"/>
        </w:rPr>
        <w:t>no</w:t>
      </w:r>
      <w:r>
        <w:rPr>
          <w:spacing w:val="-14"/>
          <w:sz w:val="20"/>
        </w:rPr>
        <w:t> </w:t>
      </w:r>
      <w:r>
        <w:rPr>
          <w:sz w:val="20"/>
        </w:rPr>
        <w:t>se</w:t>
      </w:r>
      <w:r>
        <w:rPr>
          <w:spacing w:val="-13"/>
          <w:sz w:val="20"/>
        </w:rPr>
        <w:t> </w:t>
      </w:r>
      <w:r>
        <w:rPr>
          <w:sz w:val="20"/>
        </w:rPr>
        <w:t>demuestra su incumplimiento por el mero hecho de que un derecho haya sido</w:t>
      </w:r>
      <w:r>
        <w:rPr>
          <w:spacing w:val="-18"/>
          <w:sz w:val="20"/>
        </w:rPr>
        <w:t> </w:t>
      </w:r>
      <w:r>
        <w:rPr>
          <w:sz w:val="20"/>
        </w:rPr>
        <w:t>violado</w:t>
      </w:r>
      <w:hyperlink w:history="true" w:anchor="_bookmark58">
        <w:r>
          <w:rPr>
            <w:position w:val="7"/>
            <w:sz w:val="13"/>
          </w:rPr>
          <w:t>44</w:t>
        </w:r>
      </w:hyperlink>
      <w:r>
        <w:rPr>
          <w:sz w:val="20"/>
        </w:rPr>
        <w:t>.</w:t>
      </w:r>
    </w:p>
    <w:p>
      <w:pPr>
        <w:pStyle w:val="BodyText"/>
        <w:spacing w:before="7"/>
        <w:rPr>
          <w:sz w:val="19"/>
        </w:rPr>
      </w:pPr>
    </w:p>
    <w:p>
      <w:pPr>
        <w:pStyle w:val="ListParagraph"/>
        <w:numPr>
          <w:ilvl w:val="0"/>
          <w:numId w:val="12"/>
        </w:numPr>
        <w:tabs>
          <w:tab w:pos="690" w:val="left" w:leader="none"/>
        </w:tabs>
        <w:spacing w:line="240" w:lineRule="auto" w:before="0" w:after="0"/>
        <w:ind w:left="689" w:right="0" w:hanging="568"/>
        <w:jc w:val="both"/>
        <w:rPr>
          <w:sz w:val="20"/>
        </w:rPr>
      </w:pPr>
      <w:r>
        <w:rPr>
          <w:sz w:val="20"/>
        </w:rPr>
        <w:t>Este Tribunal ha establecido que la obligación de garantía contenida en el</w:t>
      </w:r>
      <w:r>
        <w:rPr>
          <w:spacing w:val="9"/>
          <w:sz w:val="20"/>
        </w:rPr>
        <w:t> </w:t>
      </w:r>
      <w:r>
        <w:rPr>
          <w:sz w:val="20"/>
        </w:rPr>
        <w:t>artículo</w:t>
      </w:r>
    </w:p>
    <w:p>
      <w:pPr>
        <w:pStyle w:val="BodyText"/>
        <w:ind w:left="121" w:right="115"/>
        <w:jc w:val="both"/>
      </w:pPr>
      <w:r>
        <w:rPr/>
        <w:t>1.1 de la Convención Americana se proyecta más allá de la relación entre los agentes estatales y las personas sometidas a su jurisdicción, y abarca el deber de prevenir, en la esfera privada, que terceros vulneren los bienes jurídicos protegidos</w:t>
      </w:r>
      <w:hyperlink w:history="true" w:anchor="_bookmark59">
        <w:r>
          <w:rPr>
            <w:position w:val="7"/>
            <w:sz w:val="13"/>
          </w:rPr>
          <w:t>45</w:t>
        </w:r>
      </w:hyperlink>
      <w:r>
        <w:rPr/>
        <w:t>. No obstante, la</w:t>
      </w:r>
      <w:r>
        <w:rPr>
          <w:spacing w:val="-6"/>
        </w:rPr>
        <w:t> </w:t>
      </w:r>
      <w:r>
        <w:rPr/>
        <w:t>Corte</w:t>
      </w:r>
      <w:r>
        <w:rPr>
          <w:spacing w:val="-6"/>
        </w:rPr>
        <w:t> </w:t>
      </w:r>
      <w:r>
        <w:rPr/>
        <w:t>ha</w:t>
      </w:r>
      <w:r>
        <w:rPr>
          <w:spacing w:val="-7"/>
        </w:rPr>
        <w:t> </w:t>
      </w:r>
      <w:r>
        <w:rPr/>
        <w:t>considerado</w:t>
      </w:r>
      <w:r>
        <w:rPr>
          <w:spacing w:val="-7"/>
        </w:rPr>
        <w:t> </w:t>
      </w:r>
      <w:r>
        <w:rPr/>
        <w:t>que</w:t>
      </w:r>
      <w:r>
        <w:rPr>
          <w:spacing w:val="-6"/>
        </w:rPr>
        <w:t> </w:t>
      </w:r>
      <w:r>
        <w:rPr/>
        <w:t>un</w:t>
      </w:r>
      <w:r>
        <w:rPr>
          <w:spacing w:val="-6"/>
        </w:rPr>
        <w:t> </w:t>
      </w:r>
      <w:r>
        <w:rPr/>
        <w:t>Estado</w:t>
      </w:r>
      <w:r>
        <w:rPr>
          <w:spacing w:val="-6"/>
        </w:rPr>
        <w:t> </w:t>
      </w:r>
      <w:r>
        <w:rPr/>
        <w:t>no</w:t>
      </w:r>
      <w:r>
        <w:rPr>
          <w:spacing w:val="-6"/>
        </w:rPr>
        <w:t> </w:t>
      </w:r>
      <w:r>
        <w:rPr/>
        <w:t>puede</w:t>
      </w:r>
      <w:r>
        <w:rPr>
          <w:spacing w:val="-5"/>
        </w:rPr>
        <w:t> </w:t>
      </w:r>
      <w:r>
        <w:rPr/>
        <w:t>ser</w:t>
      </w:r>
      <w:r>
        <w:rPr>
          <w:spacing w:val="-6"/>
        </w:rPr>
        <w:t> </w:t>
      </w:r>
      <w:r>
        <w:rPr/>
        <w:t>responsable</w:t>
      </w:r>
      <w:r>
        <w:rPr>
          <w:spacing w:val="-5"/>
        </w:rPr>
        <w:t> </w:t>
      </w:r>
      <w:r>
        <w:rPr/>
        <w:t>por</w:t>
      </w:r>
      <w:r>
        <w:rPr>
          <w:spacing w:val="-7"/>
        </w:rPr>
        <w:t> </w:t>
      </w:r>
      <w:r>
        <w:rPr/>
        <w:t>cualquier</w:t>
      </w:r>
      <w:r>
        <w:rPr>
          <w:spacing w:val="-7"/>
        </w:rPr>
        <w:t> </w:t>
      </w:r>
      <w:r>
        <w:rPr/>
        <w:t>violación de derechos humanos cometida por particulares dentro de su jurisdicción. El carácter </w:t>
      </w:r>
      <w:r>
        <w:rPr>
          <w:i/>
        </w:rPr>
        <w:t>erga omnes </w:t>
      </w:r>
      <w:r>
        <w:rPr/>
        <w:t>de las obligaciones convencionales de garantía a cargo de los Estados no implica su responsabilidad ilimitada frente a cualquier acto de particulares. Así, aunque un acto, omisión o hecho de un particular tenga como consecuencia jurídica la</w:t>
      </w:r>
      <w:r>
        <w:rPr>
          <w:spacing w:val="-43"/>
        </w:rPr>
        <w:t> </w:t>
      </w:r>
      <w:r>
        <w:rPr/>
        <w:t>violación de los derechos de otro, este no es automáticamente atribuible al Estado, sino que corresponde analizar las circunstancias particulares del caso y la concreción de las obligaciones de</w:t>
      </w:r>
      <w:r>
        <w:rPr>
          <w:spacing w:val="-2"/>
        </w:rPr>
        <w:t> </w:t>
      </w:r>
      <w:r>
        <w:rPr/>
        <w:t>garantía</w:t>
      </w:r>
      <w:hyperlink w:history="true" w:anchor="_bookmark60">
        <w:r>
          <w:rPr>
            <w:position w:val="7"/>
            <w:sz w:val="13"/>
          </w:rPr>
          <w:t>46</w:t>
        </w:r>
      </w:hyperlink>
      <w:r>
        <w:rPr/>
        <w:t>.</w:t>
      </w:r>
    </w:p>
    <w:p>
      <w:pPr>
        <w:pStyle w:val="BodyText"/>
        <w:spacing w:before="7"/>
        <w:rPr>
          <w:sz w:val="19"/>
        </w:rPr>
      </w:pPr>
    </w:p>
    <w:p>
      <w:pPr>
        <w:pStyle w:val="ListParagraph"/>
        <w:numPr>
          <w:ilvl w:val="0"/>
          <w:numId w:val="12"/>
        </w:numPr>
        <w:tabs>
          <w:tab w:pos="690" w:val="left" w:leader="none"/>
        </w:tabs>
        <w:spacing w:line="240" w:lineRule="auto" w:before="1" w:after="0"/>
        <w:ind w:left="121" w:right="115" w:firstLine="0"/>
        <w:jc w:val="both"/>
        <w:rPr>
          <w:sz w:val="20"/>
        </w:rPr>
      </w:pPr>
      <w:r>
        <w:rPr>
          <w:sz w:val="20"/>
        </w:rPr>
        <w:t>De esta forma, para evaluar la responsabilidad del Estado frente a su deber de garantía, se debe verificar: 1) si al momento de los hechos existía una situación de riesgo</w:t>
      </w:r>
      <w:r>
        <w:rPr>
          <w:spacing w:val="-12"/>
          <w:sz w:val="20"/>
        </w:rPr>
        <w:t> </w:t>
      </w:r>
      <w:r>
        <w:rPr>
          <w:sz w:val="20"/>
        </w:rPr>
        <w:t>real</w:t>
      </w:r>
      <w:r>
        <w:rPr>
          <w:spacing w:val="-12"/>
          <w:sz w:val="20"/>
        </w:rPr>
        <w:t> </w:t>
      </w:r>
      <w:r>
        <w:rPr>
          <w:sz w:val="20"/>
        </w:rPr>
        <w:t>e</w:t>
      </w:r>
      <w:r>
        <w:rPr>
          <w:spacing w:val="-11"/>
          <w:sz w:val="20"/>
        </w:rPr>
        <w:t> </w:t>
      </w:r>
      <w:r>
        <w:rPr>
          <w:sz w:val="20"/>
        </w:rPr>
        <w:t>inmediato</w:t>
      </w:r>
      <w:r>
        <w:rPr>
          <w:spacing w:val="-13"/>
          <w:sz w:val="20"/>
        </w:rPr>
        <w:t> </w:t>
      </w:r>
      <w:r>
        <w:rPr>
          <w:sz w:val="20"/>
        </w:rPr>
        <w:t>para</w:t>
      </w:r>
      <w:r>
        <w:rPr>
          <w:spacing w:val="-12"/>
          <w:sz w:val="20"/>
        </w:rPr>
        <w:t> </w:t>
      </w:r>
      <w:r>
        <w:rPr>
          <w:sz w:val="20"/>
        </w:rPr>
        <w:t>la</w:t>
      </w:r>
      <w:r>
        <w:rPr>
          <w:spacing w:val="-12"/>
          <w:sz w:val="20"/>
        </w:rPr>
        <w:t> </w:t>
      </w:r>
      <w:r>
        <w:rPr>
          <w:sz w:val="20"/>
        </w:rPr>
        <w:t>vida</w:t>
      </w:r>
      <w:r>
        <w:rPr>
          <w:spacing w:val="-13"/>
          <w:sz w:val="20"/>
        </w:rPr>
        <w:t> </w:t>
      </w:r>
      <w:r>
        <w:rPr>
          <w:sz w:val="20"/>
        </w:rPr>
        <w:t>y</w:t>
      </w:r>
      <w:r>
        <w:rPr>
          <w:spacing w:val="-11"/>
          <w:sz w:val="20"/>
        </w:rPr>
        <w:t> </w:t>
      </w:r>
      <w:r>
        <w:rPr>
          <w:sz w:val="20"/>
        </w:rPr>
        <w:t>la</w:t>
      </w:r>
      <w:r>
        <w:rPr>
          <w:spacing w:val="-12"/>
          <w:sz w:val="20"/>
        </w:rPr>
        <w:t> </w:t>
      </w:r>
      <w:r>
        <w:rPr>
          <w:sz w:val="20"/>
        </w:rPr>
        <w:t>integridad</w:t>
      </w:r>
      <w:r>
        <w:rPr>
          <w:spacing w:val="-12"/>
          <w:sz w:val="20"/>
        </w:rPr>
        <w:t> </w:t>
      </w:r>
      <w:r>
        <w:rPr>
          <w:sz w:val="20"/>
        </w:rPr>
        <w:t>personal</w:t>
      </w:r>
      <w:r>
        <w:rPr>
          <w:spacing w:val="-11"/>
          <w:sz w:val="20"/>
        </w:rPr>
        <w:t> </w:t>
      </w:r>
      <w:r>
        <w:rPr>
          <w:sz w:val="20"/>
        </w:rPr>
        <w:t>de</w:t>
      </w:r>
      <w:r>
        <w:rPr>
          <w:spacing w:val="-12"/>
          <w:sz w:val="20"/>
        </w:rPr>
        <w:t> </w:t>
      </w:r>
      <w:r>
        <w:rPr>
          <w:sz w:val="20"/>
        </w:rPr>
        <w:t>un</w:t>
      </w:r>
      <w:r>
        <w:rPr>
          <w:spacing w:val="-11"/>
          <w:sz w:val="20"/>
        </w:rPr>
        <w:t> </w:t>
      </w:r>
      <w:r>
        <w:rPr>
          <w:sz w:val="20"/>
        </w:rPr>
        <w:t>determinado</w:t>
      </w:r>
      <w:r>
        <w:rPr>
          <w:spacing w:val="-13"/>
          <w:sz w:val="20"/>
        </w:rPr>
        <w:t> </w:t>
      </w:r>
      <w:r>
        <w:rPr>
          <w:sz w:val="20"/>
        </w:rPr>
        <w:t>individuo o grupo de individuos; 2) si las autoridades conocían o debían tener conocimiento de ese riesgo, y 3) si, pese a ese conocimiento, las autoridades competentes omitieron adoptar</w:t>
      </w:r>
      <w:r>
        <w:rPr>
          <w:spacing w:val="-13"/>
          <w:sz w:val="20"/>
        </w:rPr>
        <w:t> </w:t>
      </w:r>
      <w:r>
        <w:rPr>
          <w:sz w:val="20"/>
        </w:rPr>
        <w:t>medidas</w:t>
      </w:r>
      <w:r>
        <w:rPr>
          <w:spacing w:val="-13"/>
          <w:sz w:val="20"/>
        </w:rPr>
        <w:t> </w:t>
      </w:r>
      <w:r>
        <w:rPr>
          <w:sz w:val="20"/>
        </w:rPr>
        <w:t>razonablemente</w:t>
      </w:r>
      <w:r>
        <w:rPr>
          <w:spacing w:val="-14"/>
          <w:sz w:val="20"/>
        </w:rPr>
        <w:t> </w:t>
      </w:r>
      <w:r>
        <w:rPr>
          <w:sz w:val="20"/>
        </w:rPr>
        <w:t>necesarias</w:t>
      </w:r>
      <w:r>
        <w:rPr>
          <w:spacing w:val="-15"/>
          <w:sz w:val="20"/>
        </w:rPr>
        <w:t> </w:t>
      </w:r>
      <w:r>
        <w:rPr>
          <w:sz w:val="20"/>
        </w:rPr>
        <w:t>para</w:t>
      </w:r>
      <w:r>
        <w:rPr>
          <w:spacing w:val="-13"/>
          <w:sz w:val="20"/>
        </w:rPr>
        <w:t> </w:t>
      </w:r>
      <w:r>
        <w:rPr>
          <w:sz w:val="20"/>
        </w:rPr>
        <w:t>prevenir</w:t>
      </w:r>
      <w:r>
        <w:rPr>
          <w:spacing w:val="-13"/>
          <w:sz w:val="20"/>
        </w:rPr>
        <w:t> </w:t>
      </w:r>
      <w:r>
        <w:rPr>
          <w:sz w:val="20"/>
        </w:rPr>
        <w:t>o</w:t>
      </w:r>
      <w:r>
        <w:rPr>
          <w:spacing w:val="-13"/>
          <w:sz w:val="20"/>
        </w:rPr>
        <w:t> </w:t>
      </w:r>
      <w:r>
        <w:rPr>
          <w:sz w:val="20"/>
        </w:rPr>
        <w:t>evitar</w:t>
      </w:r>
      <w:r>
        <w:rPr>
          <w:spacing w:val="-14"/>
          <w:sz w:val="20"/>
        </w:rPr>
        <w:t> </w:t>
      </w:r>
      <w:r>
        <w:rPr>
          <w:sz w:val="20"/>
        </w:rPr>
        <w:t>las</w:t>
      </w:r>
      <w:r>
        <w:rPr>
          <w:spacing w:val="-13"/>
          <w:sz w:val="20"/>
        </w:rPr>
        <w:t> </w:t>
      </w:r>
      <w:r>
        <w:rPr>
          <w:sz w:val="20"/>
        </w:rPr>
        <w:t>consecuencias</w:t>
      </w:r>
      <w:r>
        <w:rPr>
          <w:spacing w:val="-13"/>
          <w:sz w:val="20"/>
        </w:rPr>
        <w:t> </w:t>
      </w:r>
      <w:r>
        <w:rPr>
          <w:sz w:val="20"/>
        </w:rPr>
        <w:t>de ese</w:t>
      </w:r>
      <w:r>
        <w:rPr>
          <w:spacing w:val="-9"/>
          <w:sz w:val="20"/>
        </w:rPr>
        <w:t> </w:t>
      </w:r>
      <w:r>
        <w:rPr>
          <w:sz w:val="20"/>
        </w:rPr>
        <w:t>riesgo</w:t>
      </w:r>
      <w:hyperlink w:history="true" w:anchor="_bookmark61">
        <w:r>
          <w:rPr>
            <w:position w:val="7"/>
            <w:sz w:val="13"/>
          </w:rPr>
          <w:t>47</w:t>
        </w:r>
      </w:hyperlink>
      <w:r>
        <w:rPr>
          <w:sz w:val="20"/>
        </w:rPr>
        <w:t>.</w:t>
      </w:r>
      <w:r>
        <w:rPr>
          <w:spacing w:val="-10"/>
          <w:sz w:val="20"/>
        </w:rPr>
        <w:t> </w:t>
      </w:r>
      <w:r>
        <w:rPr>
          <w:sz w:val="20"/>
        </w:rPr>
        <w:t>Este</w:t>
      </w:r>
      <w:r>
        <w:rPr>
          <w:spacing w:val="-10"/>
          <w:sz w:val="20"/>
        </w:rPr>
        <w:t> </w:t>
      </w:r>
      <w:r>
        <w:rPr>
          <w:sz w:val="20"/>
        </w:rPr>
        <w:t>test</w:t>
      </w:r>
      <w:r>
        <w:rPr>
          <w:spacing w:val="-11"/>
          <w:sz w:val="20"/>
        </w:rPr>
        <w:t> </w:t>
      </w:r>
      <w:r>
        <w:rPr>
          <w:sz w:val="20"/>
        </w:rPr>
        <w:t>no</w:t>
      </w:r>
      <w:r>
        <w:rPr>
          <w:spacing w:val="-10"/>
          <w:sz w:val="20"/>
        </w:rPr>
        <w:t> </w:t>
      </w:r>
      <w:r>
        <w:rPr>
          <w:sz w:val="20"/>
        </w:rPr>
        <w:t>disminuye</w:t>
      </w:r>
      <w:r>
        <w:rPr>
          <w:spacing w:val="-11"/>
          <w:sz w:val="20"/>
        </w:rPr>
        <w:t> </w:t>
      </w:r>
      <w:r>
        <w:rPr>
          <w:sz w:val="20"/>
        </w:rPr>
        <w:t>el</w:t>
      </w:r>
      <w:r>
        <w:rPr>
          <w:spacing w:val="-10"/>
          <w:sz w:val="20"/>
        </w:rPr>
        <w:t> </w:t>
      </w:r>
      <w:r>
        <w:rPr>
          <w:sz w:val="20"/>
        </w:rPr>
        <w:t>rol</w:t>
      </w:r>
      <w:r>
        <w:rPr>
          <w:spacing w:val="-10"/>
          <w:sz w:val="20"/>
        </w:rPr>
        <w:t> </w:t>
      </w:r>
      <w:r>
        <w:rPr>
          <w:sz w:val="20"/>
        </w:rPr>
        <w:t>que</w:t>
      </w:r>
      <w:r>
        <w:rPr>
          <w:spacing w:val="-10"/>
          <w:sz w:val="20"/>
        </w:rPr>
        <w:t> </w:t>
      </w:r>
      <w:r>
        <w:rPr>
          <w:sz w:val="20"/>
        </w:rPr>
        <w:t>juega</w:t>
      </w:r>
      <w:r>
        <w:rPr>
          <w:spacing w:val="-11"/>
          <w:sz w:val="20"/>
        </w:rPr>
        <w:t> </w:t>
      </w:r>
      <w:r>
        <w:rPr>
          <w:sz w:val="20"/>
        </w:rPr>
        <w:t>el</w:t>
      </w:r>
      <w:r>
        <w:rPr>
          <w:spacing w:val="-10"/>
          <w:sz w:val="20"/>
        </w:rPr>
        <w:t> </w:t>
      </w:r>
      <w:r>
        <w:rPr>
          <w:sz w:val="20"/>
        </w:rPr>
        <w:t>conocimiento</w:t>
      </w:r>
      <w:r>
        <w:rPr>
          <w:spacing w:val="-11"/>
          <w:sz w:val="20"/>
        </w:rPr>
        <w:t> </w:t>
      </w:r>
      <w:r>
        <w:rPr>
          <w:sz w:val="20"/>
        </w:rPr>
        <w:t>que</w:t>
      </w:r>
      <w:r>
        <w:rPr>
          <w:spacing w:val="-10"/>
          <w:sz w:val="20"/>
        </w:rPr>
        <w:t> </w:t>
      </w:r>
      <w:r>
        <w:rPr>
          <w:sz w:val="20"/>
        </w:rPr>
        <w:t>las</w:t>
      </w:r>
      <w:r>
        <w:rPr>
          <w:spacing w:val="-11"/>
          <w:sz w:val="20"/>
        </w:rPr>
        <w:t> </w:t>
      </w:r>
      <w:r>
        <w:rPr>
          <w:sz w:val="20"/>
        </w:rPr>
        <w:t>autoridades estatales</w:t>
      </w:r>
      <w:r>
        <w:rPr>
          <w:spacing w:val="-20"/>
          <w:sz w:val="20"/>
        </w:rPr>
        <w:t> </w:t>
      </w:r>
      <w:r>
        <w:rPr>
          <w:sz w:val="20"/>
        </w:rPr>
        <w:t>deben</w:t>
      </w:r>
      <w:r>
        <w:rPr>
          <w:spacing w:val="-21"/>
          <w:sz w:val="20"/>
        </w:rPr>
        <w:t> </w:t>
      </w:r>
      <w:r>
        <w:rPr>
          <w:sz w:val="20"/>
        </w:rPr>
        <w:t>tener</w:t>
      </w:r>
      <w:r>
        <w:rPr>
          <w:spacing w:val="-20"/>
          <w:sz w:val="20"/>
        </w:rPr>
        <w:t> </w:t>
      </w:r>
      <w:r>
        <w:rPr>
          <w:sz w:val="20"/>
        </w:rPr>
        <w:t>sobre</w:t>
      </w:r>
      <w:r>
        <w:rPr>
          <w:spacing w:val="-19"/>
          <w:sz w:val="20"/>
        </w:rPr>
        <w:t> </w:t>
      </w:r>
      <w:r>
        <w:rPr>
          <w:sz w:val="20"/>
        </w:rPr>
        <w:t>la</w:t>
      </w:r>
      <w:r>
        <w:rPr>
          <w:spacing w:val="-20"/>
          <w:sz w:val="20"/>
        </w:rPr>
        <w:t> </w:t>
      </w:r>
      <w:r>
        <w:rPr>
          <w:sz w:val="20"/>
        </w:rPr>
        <w:t>situación</w:t>
      </w:r>
      <w:r>
        <w:rPr>
          <w:spacing w:val="-20"/>
          <w:sz w:val="20"/>
        </w:rPr>
        <w:t> </w:t>
      </w:r>
      <w:r>
        <w:rPr>
          <w:sz w:val="20"/>
        </w:rPr>
        <w:t>de</w:t>
      </w:r>
      <w:r>
        <w:rPr>
          <w:spacing w:val="-19"/>
          <w:sz w:val="20"/>
        </w:rPr>
        <w:t> </w:t>
      </w:r>
      <w:r>
        <w:rPr>
          <w:sz w:val="20"/>
        </w:rPr>
        <w:t>contexto.</w:t>
      </w:r>
      <w:r>
        <w:rPr>
          <w:spacing w:val="-20"/>
          <w:sz w:val="20"/>
        </w:rPr>
        <w:t> </w:t>
      </w:r>
      <w:r>
        <w:rPr>
          <w:sz w:val="20"/>
        </w:rPr>
        <w:t>Este</w:t>
      </w:r>
      <w:r>
        <w:rPr>
          <w:spacing w:val="-19"/>
          <w:sz w:val="20"/>
        </w:rPr>
        <w:t> </w:t>
      </w:r>
      <w:r>
        <w:rPr>
          <w:sz w:val="20"/>
        </w:rPr>
        <w:t>conocimiento</w:t>
      </w:r>
      <w:r>
        <w:rPr>
          <w:spacing w:val="-20"/>
          <w:sz w:val="20"/>
        </w:rPr>
        <w:t> </w:t>
      </w:r>
      <w:r>
        <w:rPr>
          <w:sz w:val="20"/>
        </w:rPr>
        <w:t>sobre</w:t>
      </w:r>
      <w:r>
        <w:rPr>
          <w:spacing w:val="-19"/>
          <w:sz w:val="20"/>
        </w:rPr>
        <w:t> </w:t>
      </w:r>
      <w:r>
        <w:rPr>
          <w:sz w:val="20"/>
        </w:rPr>
        <w:t>el</w:t>
      </w:r>
      <w:r>
        <w:rPr>
          <w:spacing w:val="-20"/>
          <w:sz w:val="20"/>
        </w:rPr>
        <w:t> </w:t>
      </w:r>
      <w:r>
        <w:rPr>
          <w:sz w:val="20"/>
        </w:rPr>
        <w:t>contexto es relevante para evaluar si un acto determinado puede constituirse o no en un </w:t>
      </w:r>
      <w:r>
        <w:rPr>
          <w:spacing w:val="38"/>
          <w:sz w:val="20"/>
        </w:rPr>
        <w:t> </w:t>
      </w:r>
      <w:r>
        <w:rPr>
          <w:sz w:val="20"/>
        </w:rPr>
        <w:t>riesgo</w:t>
      </w:r>
    </w:p>
    <w:p>
      <w:pPr>
        <w:pStyle w:val="BodyText"/>
      </w:pPr>
    </w:p>
    <w:p>
      <w:pPr>
        <w:pStyle w:val="BodyText"/>
      </w:pPr>
    </w:p>
    <w:p>
      <w:pPr>
        <w:pStyle w:val="BodyText"/>
      </w:pPr>
    </w:p>
    <w:p>
      <w:pPr>
        <w:pStyle w:val="BodyText"/>
        <w:spacing w:before="9"/>
        <w:rPr>
          <w:sz w:val="26"/>
        </w:rPr>
      </w:pPr>
      <w:r>
        <w:rPr/>
        <w:pict>
          <v:line style="position:absolute;mso-position-horizontal-relative:page;mso-position-vertical-relative:paragraph;z-index:1240;mso-wrap-distance-left:0;mso-wrap-distance-right:0" from="85.080002pt,18.499851pt" to="229.080002pt,18.499851pt" stroked="true" strokeweight=".6pt" strokecolor="#000000">
            <v:stroke dashstyle="solid"/>
            <w10:wrap type="topAndBottom"/>
          </v:line>
        </w:pict>
      </w:r>
    </w:p>
    <w:p>
      <w:pPr>
        <w:spacing w:before="67"/>
        <w:ind w:left="121" w:right="117" w:firstLine="0"/>
        <w:jc w:val="both"/>
        <w:rPr>
          <w:sz w:val="16"/>
        </w:rPr>
      </w:pPr>
      <w:bookmarkStart w:name="_bookmark56" w:id="81"/>
      <w:bookmarkEnd w:id="81"/>
      <w:r>
        <w:rPr/>
      </w:r>
      <w:r>
        <w:rPr>
          <w:position w:val="6"/>
          <w:sz w:val="10"/>
        </w:rPr>
        <w:t>42        </w:t>
      </w:r>
      <w:r>
        <w:rPr>
          <w:i/>
          <w:sz w:val="16"/>
        </w:rPr>
        <w:t>Cfr. Caso de los “Niños de la Calle” (Villagrán Morales y otros) Vs. Guatemala. Fondo. </w:t>
      </w:r>
      <w:r>
        <w:rPr>
          <w:sz w:val="16"/>
        </w:rPr>
        <w:t>Sentencia de 19 de</w:t>
      </w:r>
      <w:r>
        <w:rPr>
          <w:spacing w:val="-17"/>
          <w:sz w:val="16"/>
        </w:rPr>
        <w:t> </w:t>
      </w:r>
      <w:r>
        <w:rPr>
          <w:sz w:val="16"/>
        </w:rPr>
        <w:t>noviembre</w:t>
      </w:r>
      <w:r>
        <w:rPr>
          <w:spacing w:val="-16"/>
          <w:sz w:val="16"/>
        </w:rPr>
        <w:t> </w:t>
      </w:r>
      <w:r>
        <w:rPr>
          <w:sz w:val="16"/>
        </w:rPr>
        <w:t>de</w:t>
      </w:r>
      <w:r>
        <w:rPr>
          <w:spacing w:val="-17"/>
          <w:sz w:val="16"/>
        </w:rPr>
        <w:t> </w:t>
      </w:r>
      <w:r>
        <w:rPr>
          <w:sz w:val="16"/>
        </w:rPr>
        <w:t>1999.</w:t>
      </w:r>
      <w:r>
        <w:rPr>
          <w:spacing w:val="-17"/>
          <w:sz w:val="16"/>
        </w:rPr>
        <w:t> </w:t>
      </w:r>
      <w:r>
        <w:rPr>
          <w:sz w:val="16"/>
        </w:rPr>
        <w:t>Serie</w:t>
      </w:r>
      <w:r>
        <w:rPr>
          <w:spacing w:val="-17"/>
          <w:sz w:val="16"/>
        </w:rPr>
        <w:t> </w:t>
      </w:r>
      <w:r>
        <w:rPr>
          <w:sz w:val="16"/>
        </w:rPr>
        <w:t>C</w:t>
      </w:r>
      <w:r>
        <w:rPr>
          <w:spacing w:val="-16"/>
          <w:sz w:val="16"/>
        </w:rPr>
        <w:t> </w:t>
      </w:r>
      <w:r>
        <w:rPr>
          <w:sz w:val="16"/>
        </w:rPr>
        <w:t>No.</w:t>
      </w:r>
      <w:r>
        <w:rPr>
          <w:spacing w:val="-17"/>
          <w:sz w:val="16"/>
        </w:rPr>
        <w:t> </w:t>
      </w:r>
      <w:r>
        <w:rPr>
          <w:sz w:val="16"/>
        </w:rPr>
        <w:t>63,</w:t>
      </w:r>
      <w:r>
        <w:rPr>
          <w:spacing w:val="-17"/>
          <w:sz w:val="16"/>
        </w:rPr>
        <w:t> </w:t>
      </w:r>
      <w:r>
        <w:rPr>
          <w:sz w:val="16"/>
        </w:rPr>
        <w:t>párr.</w:t>
      </w:r>
      <w:r>
        <w:rPr>
          <w:spacing w:val="-17"/>
          <w:sz w:val="16"/>
        </w:rPr>
        <w:t> </w:t>
      </w:r>
      <w:r>
        <w:rPr>
          <w:sz w:val="16"/>
        </w:rPr>
        <w:t>144,</w:t>
      </w:r>
      <w:r>
        <w:rPr>
          <w:spacing w:val="-17"/>
          <w:sz w:val="16"/>
        </w:rPr>
        <w:t> </w:t>
      </w:r>
      <w:r>
        <w:rPr>
          <w:sz w:val="16"/>
        </w:rPr>
        <w:t>y</w:t>
      </w:r>
      <w:r>
        <w:rPr>
          <w:spacing w:val="-16"/>
          <w:sz w:val="16"/>
        </w:rPr>
        <w:t> </w:t>
      </w:r>
      <w:r>
        <w:rPr>
          <w:i/>
          <w:sz w:val="16"/>
        </w:rPr>
        <w:t>Caso</w:t>
      </w:r>
      <w:r>
        <w:rPr>
          <w:i/>
          <w:spacing w:val="-17"/>
          <w:sz w:val="16"/>
        </w:rPr>
        <w:t> </w:t>
      </w:r>
      <w:r>
        <w:rPr>
          <w:i/>
          <w:sz w:val="16"/>
        </w:rPr>
        <w:t>Brítez</w:t>
      </w:r>
      <w:r>
        <w:rPr>
          <w:i/>
          <w:spacing w:val="-16"/>
          <w:sz w:val="16"/>
        </w:rPr>
        <w:t> </w:t>
      </w:r>
      <w:r>
        <w:rPr>
          <w:i/>
          <w:sz w:val="16"/>
        </w:rPr>
        <w:t>Arce</w:t>
      </w:r>
      <w:r>
        <w:rPr>
          <w:i/>
          <w:spacing w:val="-17"/>
          <w:sz w:val="16"/>
        </w:rPr>
        <w:t> </w:t>
      </w:r>
      <w:r>
        <w:rPr>
          <w:i/>
          <w:sz w:val="16"/>
        </w:rPr>
        <w:t>y</w:t>
      </w:r>
      <w:r>
        <w:rPr>
          <w:i/>
          <w:spacing w:val="-16"/>
          <w:sz w:val="16"/>
        </w:rPr>
        <w:t> </w:t>
      </w:r>
      <w:r>
        <w:rPr>
          <w:i/>
          <w:sz w:val="16"/>
        </w:rPr>
        <w:t>otros</w:t>
      </w:r>
      <w:r>
        <w:rPr>
          <w:i/>
          <w:spacing w:val="-17"/>
          <w:sz w:val="16"/>
        </w:rPr>
        <w:t> </w:t>
      </w:r>
      <w:r>
        <w:rPr>
          <w:i/>
          <w:sz w:val="16"/>
        </w:rPr>
        <w:t>Vs.</w:t>
      </w:r>
      <w:r>
        <w:rPr>
          <w:i/>
          <w:spacing w:val="-17"/>
          <w:sz w:val="16"/>
        </w:rPr>
        <w:t> </w:t>
      </w:r>
      <w:r>
        <w:rPr>
          <w:i/>
          <w:sz w:val="16"/>
        </w:rPr>
        <w:t>Argentina</w:t>
      </w:r>
      <w:r>
        <w:rPr>
          <w:sz w:val="16"/>
        </w:rPr>
        <w:t>.</w:t>
      </w:r>
      <w:r>
        <w:rPr>
          <w:spacing w:val="-17"/>
          <w:sz w:val="16"/>
        </w:rPr>
        <w:t> </w:t>
      </w:r>
      <w:r>
        <w:rPr>
          <w:i/>
          <w:sz w:val="16"/>
        </w:rPr>
        <w:t>Fondo,</w:t>
      </w:r>
      <w:r>
        <w:rPr>
          <w:i/>
          <w:spacing w:val="-17"/>
          <w:sz w:val="16"/>
        </w:rPr>
        <w:t> </w:t>
      </w:r>
      <w:r>
        <w:rPr>
          <w:i/>
          <w:sz w:val="16"/>
        </w:rPr>
        <w:t>Reparaciones </w:t>
      </w:r>
      <w:bookmarkStart w:name="_bookmark57" w:id="82"/>
      <w:bookmarkEnd w:id="82"/>
      <w:r>
        <w:rPr>
          <w:i/>
          <w:sz w:val="16"/>
        </w:rPr>
      </w:r>
      <w:r>
        <w:rPr>
          <w:i/>
          <w:sz w:val="16"/>
        </w:rPr>
        <w:t>y Costas. </w:t>
      </w:r>
      <w:r>
        <w:rPr>
          <w:sz w:val="16"/>
        </w:rPr>
        <w:t>Sentencia de 16 de noviembre de 2022. Serie C No. 474, párr.</w:t>
      </w:r>
      <w:r>
        <w:rPr>
          <w:spacing w:val="-31"/>
          <w:sz w:val="16"/>
        </w:rPr>
        <w:t> </w:t>
      </w:r>
      <w:r>
        <w:rPr>
          <w:sz w:val="16"/>
        </w:rPr>
        <w:t>69.</w:t>
      </w:r>
    </w:p>
    <w:p>
      <w:pPr>
        <w:spacing w:before="0"/>
        <w:ind w:left="121" w:right="119" w:firstLine="0"/>
        <w:jc w:val="both"/>
        <w:rPr>
          <w:sz w:val="16"/>
        </w:rPr>
      </w:pPr>
      <w:r>
        <w:rPr>
          <w:position w:val="6"/>
          <w:sz w:val="10"/>
        </w:rPr>
        <w:t>43  </w:t>
      </w:r>
      <w:r>
        <w:rPr>
          <w:i/>
          <w:sz w:val="16"/>
        </w:rPr>
        <w:t>Cfr. Caso Myrna Mack Chang Vs. Guatemala. Fondo, Reparaciones y Costas</w:t>
      </w:r>
      <w:r>
        <w:rPr>
          <w:sz w:val="16"/>
        </w:rPr>
        <w:t>. Sentencia de 25 de  noviembre de 2003. Serie C No. 101, párr. 153, y </w:t>
      </w:r>
      <w:r>
        <w:rPr>
          <w:i/>
          <w:sz w:val="16"/>
        </w:rPr>
        <w:t>Caso Angulo Losada Vs. Bolivia</w:t>
      </w:r>
      <w:r>
        <w:rPr>
          <w:sz w:val="16"/>
        </w:rPr>
        <w:t>. </w:t>
      </w:r>
      <w:r>
        <w:rPr>
          <w:i/>
          <w:sz w:val="16"/>
        </w:rPr>
        <w:t>Excepciones Preliminares, </w:t>
      </w:r>
      <w:r>
        <w:rPr>
          <w:i/>
          <w:sz w:val="16"/>
        </w:rPr>
        <w:t>Fondo y Reparaciones. </w:t>
      </w:r>
      <w:r>
        <w:rPr>
          <w:sz w:val="16"/>
        </w:rPr>
        <w:t>Sentencia del 18 de noviembre de 2022. Serie C No. 475, párr.</w:t>
      </w:r>
      <w:r>
        <w:rPr>
          <w:spacing w:val="-35"/>
          <w:sz w:val="16"/>
        </w:rPr>
        <w:t> </w:t>
      </w:r>
      <w:r>
        <w:rPr>
          <w:sz w:val="16"/>
        </w:rPr>
        <w:t>92.</w:t>
      </w:r>
    </w:p>
    <w:p>
      <w:pPr>
        <w:spacing w:before="0"/>
        <w:ind w:left="121" w:right="118" w:firstLine="0"/>
        <w:jc w:val="both"/>
        <w:rPr>
          <w:sz w:val="16"/>
        </w:rPr>
      </w:pPr>
      <w:bookmarkStart w:name="_bookmark58" w:id="83"/>
      <w:bookmarkEnd w:id="83"/>
      <w:r>
        <w:rPr/>
      </w:r>
      <w:r>
        <w:rPr>
          <w:position w:val="6"/>
          <w:sz w:val="10"/>
        </w:rPr>
        <w:t>44 </w:t>
      </w:r>
      <w:r>
        <w:rPr>
          <w:i/>
          <w:sz w:val="16"/>
        </w:rPr>
        <w:t>Cfr. Caso Velásquez Rodríguez Vs. Honduras. Fondo</w:t>
      </w:r>
      <w:r>
        <w:rPr>
          <w:sz w:val="16"/>
        </w:rPr>
        <w:t>, </w:t>
      </w:r>
      <w:r>
        <w:rPr>
          <w:i/>
          <w:sz w:val="16"/>
        </w:rPr>
        <w:t>supra</w:t>
      </w:r>
      <w:r>
        <w:rPr>
          <w:sz w:val="16"/>
        </w:rPr>
        <w:t>, párr. 175, y </w:t>
      </w:r>
      <w:r>
        <w:rPr>
          <w:i/>
          <w:sz w:val="16"/>
        </w:rPr>
        <w:t>Caso Bedoya Lima y otra Vs. </w:t>
      </w:r>
      <w:r>
        <w:rPr>
          <w:i/>
          <w:sz w:val="16"/>
        </w:rPr>
        <w:t>Colombia. Fondo, Reparaciones y Costas</w:t>
      </w:r>
      <w:r>
        <w:rPr>
          <w:sz w:val="16"/>
        </w:rPr>
        <w:t>. Sentencia de 26 de agosto de 2021. Serie C No. 431, párrs. 88 y 89.</w:t>
      </w:r>
    </w:p>
    <w:p>
      <w:pPr>
        <w:spacing w:before="0"/>
        <w:ind w:left="121" w:right="119" w:firstLine="0"/>
        <w:jc w:val="both"/>
        <w:rPr>
          <w:sz w:val="16"/>
        </w:rPr>
      </w:pPr>
      <w:bookmarkStart w:name="_bookmark59" w:id="84"/>
      <w:bookmarkEnd w:id="84"/>
      <w:r>
        <w:rPr/>
      </w:r>
      <w:r>
        <w:rPr>
          <w:position w:val="6"/>
          <w:sz w:val="10"/>
        </w:rPr>
        <w:t>45       </w:t>
      </w:r>
      <w:r>
        <w:rPr>
          <w:i/>
          <w:sz w:val="16"/>
        </w:rPr>
        <w:t>Cfr. Caso de la "Masacre de Mapiripán" Vs. Colombia</w:t>
      </w:r>
      <w:r>
        <w:rPr>
          <w:sz w:val="16"/>
        </w:rPr>
        <w:t>. Sentencia de 15 de septiembre de 2005. Serie C No.</w:t>
      </w:r>
      <w:r>
        <w:rPr>
          <w:spacing w:val="-10"/>
          <w:sz w:val="16"/>
        </w:rPr>
        <w:t> </w:t>
      </w:r>
      <w:r>
        <w:rPr>
          <w:sz w:val="16"/>
        </w:rPr>
        <w:t>134,</w:t>
      </w:r>
      <w:r>
        <w:rPr>
          <w:spacing w:val="-10"/>
          <w:sz w:val="16"/>
        </w:rPr>
        <w:t> </w:t>
      </w:r>
      <w:r>
        <w:rPr>
          <w:sz w:val="16"/>
        </w:rPr>
        <w:t>párr.</w:t>
      </w:r>
      <w:r>
        <w:rPr>
          <w:spacing w:val="-9"/>
          <w:sz w:val="16"/>
        </w:rPr>
        <w:t> </w:t>
      </w:r>
      <w:r>
        <w:rPr>
          <w:sz w:val="16"/>
        </w:rPr>
        <w:t>111,</w:t>
      </w:r>
      <w:r>
        <w:rPr>
          <w:spacing w:val="-10"/>
          <w:sz w:val="16"/>
        </w:rPr>
        <w:t> </w:t>
      </w:r>
      <w:r>
        <w:rPr>
          <w:sz w:val="16"/>
        </w:rPr>
        <w:t>y</w:t>
      </w:r>
      <w:r>
        <w:rPr>
          <w:spacing w:val="-9"/>
          <w:sz w:val="16"/>
        </w:rPr>
        <w:t> </w:t>
      </w:r>
      <w:r>
        <w:rPr>
          <w:i/>
          <w:sz w:val="16"/>
        </w:rPr>
        <w:t>Caso</w:t>
      </w:r>
      <w:r>
        <w:rPr>
          <w:i/>
          <w:spacing w:val="-9"/>
          <w:sz w:val="16"/>
        </w:rPr>
        <w:t> </w:t>
      </w:r>
      <w:r>
        <w:rPr>
          <w:i/>
          <w:sz w:val="16"/>
        </w:rPr>
        <w:t>Olivera</w:t>
      </w:r>
      <w:r>
        <w:rPr>
          <w:i/>
          <w:spacing w:val="-9"/>
          <w:sz w:val="16"/>
        </w:rPr>
        <w:t> </w:t>
      </w:r>
      <w:r>
        <w:rPr>
          <w:i/>
          <w:sz w:val="16"/>
        </w:rPr>
        <w:t>Fuentes</w:t>
      </w:r>
      <w:r>
        <w:rPr>
          <w:i/>
          <w:spacing w:val="-10"/>
          <w:sz w:val="16"/>
        </w:rPr>
        <w:t> </w:t>
      </w:r>
      <w:r>
        <w:rPr>
          <w:i/>
          <w:sz w:val="16"/>
        </w:rPr>
        <w:t>Vs.</w:t>
      </w:r>
      <w:r>
        <w:rPr>
          <w:i/>
          <w:spacing w:val="-9"/>
          <w:sz w:val="16"/>
        </w:rPr>
        <w:t> </w:t>
      </w:r>
      <w:r>
        <w:rPr>
          <w:i/>
          <w:sz w:val="16"/>
        </w:rPr>
        <w:t>Perú.</w:t>
      </w:r>
      <w:r>
        <w:rPr>
          <w:i/>
          <w:spacing w:val="-10"/>
          <w:sz w:val="16"/>
        </w:rPr>
        <w:t> </w:t>
      </w:r>
      <w:r>
        <w:rPr>
          <w:i/>
          <w:sz w:val="16"/>
        </w:rPr>
        <w:t>Excepciones</w:t>
      </w:r>
      <w:r>
        <w:rPr>
          <w:i/>
          <w:spacing w:val="-10"/>
          <w:sz w:val="16"/>
        </w:rPr>
        <w:t> </w:t>
      </w:r>
      <w:r>
        <w:rPr>
          <w:i/>
          <w:sz w:val="16"/>
        </w:rPr>
        <w:t>Preliminares,</w:t>
      </w:r>
      <w:r>
        <w:rPr>
          <w:i/>
          <w:spacing w:val="-9"/>
          <w:sz w:val="16"/>
        </w:rPr>
        <w:t> </w:t>
      </w:r>
      <w:r>
        <w:rPr>
          <w:i/>
          <w:sz w:val="16"/>
        </w:rPr>
        <w:t>Fondo,</w:t>
      </w:r>
      <w:r>
        <w:rPr>
          <w:i/>
          <w:spacing w:val="-10"/>
          <w:sz w:val="16"/>
        </w:rPr>
        <w:t> </w:t>
      </w:r>
      <w:r>
        <w:rPr>
          <w:i/>
          <w:sz w:val="16"/>
        </w:rPr>
        <w:t>Reparaciones</w:t>
      </w:r>
      <w:r>
        <w:rPr>
          <w:i/>
          <w:spacing w:val="-8"/>
          <w:sz w:val="16"/>
        </w:rPr>
        <w:t> </w:t>
      </w:r>
      <w:r>
        <w:rPr>
          <w:i/>
          <w:sz w:val="16"/>
        </w:rPr>
        <w:t>y</w:t>
      </w:r>
      <w:r>
        <w:rPr>
          <w:i/>
          <w:spacing w:val="-9"/>
          <w:sz w:val="16"/>
        </w:rPr>
        <w:t> </w:t>
      </w:r>
      <w:r>
        <w:rPr>
          <w:i/>
          <w:sz w:val="16"/>
        </w:rPr>
        <w:t>Costas</w:t>
      </w:r>
      <w:r>
        <w:rPr>
          <w:sz w:val="16"/>
        </w:rPr>
        <w:t>. Sentencia de 4 de febrero de 2023. Serie C No. 484, párr.</w:t>
      </w:r>
      <w:r>
        <w:rPr>
          <w:spacing w:val="-24"/>
          <w:sz w:val="16"/>
        </w:rPr>
        <w:t> </w:t>
      </w:r>
      <w:r>
        <w:rPr>
          <w:sz w:val="16"/>
        </w:rPr>
        <w:t>95.</w:t>
      </w:r>
    </w:p>
    <w:p>
      <w:pPr>
        <w:spacing w:before="0"/>
        <w:ind w:left="121" w:right="119" w:firstLine="0"/>
        <w:jc w:val="both"/>
        <w:rPr>
          <w:sz w:val="16"/>
        </w:rPr>
      </w:pPr>
      <w:bookmarkStart w:name="_bookmark60" w:id="85"/>
      <w:bookmarkEnd w:id="85"/>
      <w:r>
        <w:rPr/>
      </w:r>
      <w:r>
        <w:rPr>
          <w:position w:val="6"/>
          <w:sz w:val="10"/>
        </w:rPr>
        <w:t>46    </w:t>
      </w:r>
      <w:r>
        <w:rPr>
          <w:i/>
          <w:sz w:val="16"/>
        </w:rPr>
        <w:t>Cfr. Caso de la Masacre de Pueblo Bello Vs. Colombia. Sentencia de 31 de enero de 2006. Serie C No. </w:t>
      </w:r>
      <w:r>
        <w:rPr>
          <w:i/>
          <w:sz w:val="16"/>
        </w:rPr>
        <w:t>140, párr. 123</w:t>
      </w:r>
      <w:r>
        <w:rPr>
          <w:sz w:val="16"/>
        </w:rPr>
        <w:t>, y </w:t>
      </w:r>
      <w:r>
        <w:rPr>
          <w:i/>
          <w:sz w:val="16"/>
        </w:rPr>
        <w:t>Caso Olivera Fuentes Vs. Perú, supra</w:t>
      </w:r>
      <w:r>
        <w:rPr>
          <w:sz w:val="16"/>
        </w:rPr>
        <w:t>, párr. 95.</w:t>
      </w:r>
    </w:p>
    <w:p>
      <w:pPr>
        <w:spacing w:before="0"/>
        <w:ind w:left="121" w:right="116" w:firstLine="0"/>
        <w:jc w:val="both"/>
        <w:rPr>
          <w:sz w:val="16"/>
        </w:rPr>
      </w:pPr>
      <w:bookmarkStart w:name="_bookmark61" w:id="86"/>
      <w:bookmarkEnd w:id="86"/>
      <w:r>
        <w:rPr/>
      </w:r>
      <w:r>
        <w:rPr>
          <w:position w:val="6"/>
          <w:sz w:val="10"/>
        </w:rPr>
        <w:t>47        </w:t>
      </w:r>
      <w:r>
        <w:rPr>
          <w:i/>
          <w:sz w:val="16"/>
        </w:rPr>
        <w:t>Cfr. Caso de la Masacre de Pueblo Bello Vs. Colombia, supra</w:t>
      </w:r>
      <w:r>
        <w:rPr>
          <w:sz w:val="16"/>
        </w:rPr>
        <w:t>, párr. 123, y </w:t>
      </w:r>
      <w:r>
        <w:rPr>
          <w:i/>
          <w:sz w:val="16"/>
        </w:rPr>
        <w:t>Caso Integrantes y Militantes </w:t>
      </w:r>
      <w:r>
        <w:rPr>
          <w:i/>
          <w:sz w:val="16"/>
        </w:rPr>
        <w:t>de</w:t>
      </w:r>
      <w:r>
        <w:rPr>
          <w:i/>
          <w:spacing w:val="-9"/>
          <w:sz w:val="16"/>
        </w:rPr>
        <w:t> </w:t>
      </w:r>
      <w:r>
        <w:rPr>
          <w:i/>
          <w:sz w:val="16"/>
        </w:rPr>
        <w:t>la</w:t>
      </w:r>
      <w:r>
        <w:rPr>
          <w:i/>
          <w:spacing w:val="-9"/>
          <w:sz w:val="16"/>
        </w:rPr>
        <w:t> </w:t>
      </w:r>
      <w:r>
        <w:rPr>
          <w:i/>
          <w:sz w:val="16"/>
        </w:rPr>
        <w:t>Unión</w:t>
      </w:r>
      <w:r>
        <w:rPr>
          <w:i/>
          <w:spacing w:val="-9"/>
          <w:sz w:val="16"/>
        </w:rPr>
        <w:t> </w:t>
      </w:r>
      <w:r>
        <w:rPr>
          <w:i/>
          <w:sz w:val="16"/>
        </w:rPr>
        <w:t>Patriótica</w:t>
      </w:r>
      <w:r>
        <w:rPr>
          <w:i/>
          <w:spacing w:val="-9"/>
          <w:sz w:val="16"/>
        </w:rPr>
        <w:t> </w:t>
      </w:r>
      <w:r>
        <w:rPr>
          <w:i/>
          <w:sz w:val="16"/>
        </w:rPr>
        <w:t>Vs.</w:t>
      </w:r>
      <w:r>
        <w:rPr>
          <w:i/>
          <w:spacing w:val="-10"/>
          <w:sz w:val="16"/>
        </w:rPr>
        <w:t> </w:t>
      </w:r>
      <w:r>
        <w:rPr>
          <w:i/>
          <w:sz w:val="16"/>
        </w:rPr>
        <w:t>Colombia.</w:t>
      </w:r>
      <w:r>
        <w:rPr>
          <w:i/>
          <w:spacing w:val="-10"/>
          <w:sz w:val="16"/>
        </w:rPr>
        <w:t> </w:t>
      </w:r>
      <w:r>
        <w:rPr>
          <w:i/>
          <w:sz w:val="16"/>
        </w:rPr>
        <w:t>Excepciones</w:t>
      </w:r>
      <w:r>
        <w:rPr>
          <w:i/>
          <w:spacing w:val="-9"/>
          <w:sz w:val="16"/>
        </w:rPr>
        <w:t> </w:t>
      </w:r>
      <w:r>
        <w:rPr>
          <w:i/>
          <w:sz w:val="16"/>
        </w:rPr>
        <w:t>Preliminares,</w:t>
      </w:r>
      <w:r>
        <w:rPr>
          <w:i/>
          <w:spacing w:val="-8"/>
          <w:sz w:val="16"/>
        </w:rPr>
        <w:t> </w:t>
      </w:r>
      <w:r>
        <w:rPr>
          <w:i/>
          <w:sz w:val="16"/>
        </w:rPr>
        <w:t>Fondo,</w:t>
      </w:r>
      <w:r>
        <w:rPr>
          <w:i/>
          <w:spacing w:val="-10"/>
          <w:sz w:val="16"/>
        </w:rPr>
        <w:t> </w:t>
      </w:r>
      <w:r>
        <w:rPr>
          <w:i/>
          <w:sz w:val="16"/>
        </w:rPr>
        <w:t>Reparaciones</w:t>
      </w:r>
      <w:r>
        <w:rPr>
          <w:i/>
          <w:spacing w:val="-9"/>
          <w:sz w:val="16"/>
        </w:rPr>
        <w:t> </w:t>
      </w:r>
      <w:r>
        <w:rPr>
          <w:i/>
          <w:sz w:val="16"/>
        </w:rPr>
        <w:t>y</w:t>
      </w:r>
      <w:r>
        <w:rPr>
          <w:i/>
          <w:spacing w:val="-9"/>
          <w:sz w:val="16"/>
        </w:rPr>
        <w:t> </w:t>
      </w:r>
      <w:r>
        <w:rPr>
          <w:i/>
          <w:sz w:val="16"/>
        </w:rPr>
        <w:t>Costas.</w:t>
      </w:r>
      <w:r>
        <w:rPr>
          <w:i/>
          <w:spacing w:val="-10"/>
          <w:sz w:val="16"/>
        </w:rPr>
        <w:t> </w:t>
      </w:r>
      <w:r>
        <w:rPr>
          <w:sz w:val="16"/>
        </w:rPr>
        <w:t>Sentencia</w:t>
      </w:r>
      <w:r>
        <w:rPr>
          <w:spacing w:val="-8"/>
          <w:sz w:val="16"/>
        </w:rPr>
        <w:t> </w:t>
      </w:r>
      <w:r>
        <w:rPr>
          <w:sz w:val="16"/>
        </w:rPr>
        <w:t>de</w:t>
      </w:r>
      <w:r>
        <w:rPr>
          <w:spacing w:val="-9"/>
          <w:sz w:val="16"/>
        </w:rPr>
        <w:t> </w:t>
      </w:r>
      <w:r>
        <w:rPr>
          <w:sz w:val="16"/>
        </w:rPr>
        <w:t>27 de julio de 2022. Serie C No. 455, párr.</w:t>
      </w:r>
      <w:r>
        <w:rPr>
          <w:spacing w:val="-20"/>
          <w:sz w:val="16"/>
        </w:rPr>
        <w:t> </w:t>
      </w:r>
      <w:r>
        <w:rPr>
          <w:sz w:val="16"/>
        </w:rPr>
        <w:t>263.</w:t>
      </w:r>
    </w:p>
    <w:p>
      <w:pPr>
        <w:spacing w:after="0"/>
        <w:jc w:val="both"/>
        <w:rPr>
          <w:sz w:val="16"/>
        </w:rPr>
        <w:sectPr>
          <w:pgSz w:w="12240" w:h="15840"/>
          <w:pgMar w:header="0" w:footer="995" w:top="1340" w:bottom="1180" w:left="1580" w:right="1580"/>
        </w:sectPr>
      </w:pPr>
    </w:p>
    <w:p>
      <w:pPr>
        <w:pStyle w:val="BodyText"/>
        <w:spacing w:before="76"/>
        <w:ind w:left="121" w:right="117"/>
        <w:jc w:val="both"/>
      </w:pPr>
      <w:r>
        <w:rPr/>
        <w:t>real e inmediato, y de si debe activar la respuesta de las autoridades en defensa del derecho a la integridad personal</w:t>
      </w:r>
      <w:hyperlink w:history="true" w:anchor="_bookmark62">
        <w:r>
          <w:rPr>
            <w:position w:val="7"/>
            <w:sz w:val="13"/>
          </w:rPr>
          <w:t>48</w:t>
        </w:r>
      </w:hyperlink>
      <w:r>
        <w:rPr/>
        <w:t>.</w:t>
      </w:r>
    </w:p>
    <w:p>
      <w:pPr>
        <w:pStyle w:val="BodyText"/>
        <w:spacing w:before="9"/>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i/>
          <w:sz w:val="20"/>
        </w:rPr>
        <w:t>Sobre</w:t>
      </w:r>
      <w:r>
        <w:rPr>
          <w:i/>
          <w:spacing w:val="-4"/>
          <w:sz w:val="20"/>
        </w:rPr>
        <w:t> </w:t>
      </w:r>
      <w:r>
        <w:rPr>
          <w:i/>
          <w:sz w:val="20"/>
        </w:rPr>
        <w:t>la</w:t>
      </w:r>
      <w:r>
        <w:rPr>
          <w:i/>
          <w:spacing w:val="-6"/>
          <w:sz w:val="20"/>
        </w:rPr>
        <w:t> </w:t>
      </w:r>
      <w:r>
        <w:rPr>
          <w:i/>
          <w:sz w:val="20"/>
        </w:rPr>
        <w:t>existencia</w:t>
      </w:r>
      <w:r>
        <w:rPr>
          <w:i/>
          <w:spacing w:val="-6"/>
          <w:sz w:val="20"/>
        </w:rPr>
        <w:t> </w:t>
      </w:r>
      <w:r>
        <w:rPr>
          <w:i/>
          <w:sz w:val="20"/>
        </w:rPr>
        <w:t>del</w:t>
      </w:r>
      <w:r>
        <w:rPr>
          <w:i/>
          <w:spacing w:val="-4"/>
          <w:sz w:val="20"/>
        </w:rPr>
        <w:t> </w:t>
      </w:r>
      <w:r>
        <w:rPr>
          <w:i/>
          <w:sz w:val="20"/>
        </w:rPr>
        <w:t>riesgo.</w:t>
      </w:r>
      <w:r>
        <w:rPr>
          <w:i/>
          <w:spacing w:val="-5"/>
          <w:sz w:val="20"/>
        </w:rPr>
        <w:t> </w:t>
      </w:r>
      <w:r>
        <w:rPr>
          <w:sz w:val="20"/>
        </w:rPr>
        <w:t>En</w:t>
      </w:r>
      <w:r>
        <w:rPr>
          <w:spacing w:val="-5"/>
          <w:sz w:val="20"/>
        </w:rPr>
        <w:t> </w:t>
      </w:r>
      <w:r>
        <w:rPr>
          <w:sz w:val="20"/>
        </w:rPr>
        <w:t>el</w:t>
      </w:r>
      <w:r>
        <w:rPr>
          <w:spacing w:val="-7"/>
          <w:sz w:val="20"/>
        </w:rPr>
        <w:t> </w:t>
      </w:r>
      <w:r>
        <w:rPr>
          <w:sz w:val="20"/>
        </w:rPr>
        <w:t>examen</w:t>
      </w:r>
      <w:r>
        <w:rPr>
          <w:spacing w:val="-5"/>
          <w:sz w:val="20"/>
        </w:rPr>
        <w:t> </w:t>
      </w:r>
      <w:r>
        <w:rPr>
          <w:sz w:val="20"/>
        </w:rPr>
        <w:t>particular</w:t>
      </w:r>
      <w:r>
        <w:rPr>
          <w:spacing w:val="-5"/>
          <w:sz w:val="20"/>
        </w:rPr>
        <w:t> </w:t>
      </w:r>
      <w:r>
        <w:rPr>
          <w:sz w:val="20"/>
        </w:rPr>
        <w:t>del</w:t>
      </w:r>
      <w:r>
        <w:rPr>
          <w:spacing w:val="-4"/>
          <w:sz w:val="20"/>
        </w:rPr>
        <w:t> </w:t>
      </w:r>
      <w:r>
        <w:rPr>
          <w:sz w:val="20"/>
        </w:rPr>
        <w:t>caso,</w:t>
      </w:r>
      <w:r>
        <w:rPr>
          <w:spacing w:val="-4"/>
          <w:sz w:val="20"/>
        </w:rPr>
        <w:t> </w:t>
      </w:r>
      <w:r>
        <w:rPr>
          <w:sz w:val="20"/>
        </w:rPr>
        <w:t>de</w:t>
      </w:r>
      <w:r>
        <w:rPr>
          <w:spacing w:val="-5"/>
          <w:sz w:val="20"/>
        </w:rPr>
        <w:t> </w:t>
      </w:r>
      <w:r>
        <w:rPr>
          <w:sz w:val="20"/>
        </w:rPr>
        <w:t>acuerdo</w:t>
      </w:r>
      <w:r>
        <w:rPr>
          <w:spacing w:val="-5"/>
          <w:sz w:val="20"/>
        </w:rPr>
        <w:t> </w:t>
      </w:r>
      <w:r>
        <w:rPr>
          <w:sz w:val="20"/>
        </w:rPr>
        <w:t>con</w:t>
      </w:r>
      <w:r>
        <w:rPr>
          <w:spacing w:val="-5"/>
          <w:sz w:val="20"/>
        </w:rPr>
        <w:t> </w:t>
      </w:r>
      <w:r>
        <w:rPr>
          <w:sz w:val="20"/>
        </w:rPr>
        <w:t>lo declarado</w:t>
      </w:r>
      <w:r>
        <w:rPr>
          <w:spacing w:val="-8"/>
          <w:sz w:val="20"/>
        </w:rPr>
        <w:t> </w:t>
      </w:r>
      <w:r>
        <w:rPr>
          <w:sz w:val="20"/>
        </w:rPr>
        <w:t>por</w:t>
      </w:r>
      <w:r>
        <w:rPr>
          <w:spacing w:val="-8"/>
          <w:sz w:val="20"/>
        </w:rPr>
        <w:t> </w:t>
      </w:r>
      <w:r>
        <w:rPr>
          <w:sz w:val="20"/>
        </w:rPr>
        <w:t>la</w:t>
      </w:r>
      <w:r>
        <w:rPr>
          <w:spacing w:val="-8"/>
          <w:sz w:val="20"/>
        </w:rPr>
        <w:t> </w:t>
      </w:r>
      <w:r>
        <w:rPr>
          <w:sz w:val="20"/>
        </w:rPr>
        <w:t>presunta</w:t>
      </w:r>
      <w:r>
        <w:rPr>
          <w:spacing w:val="-8"/>
          <w:sz w:val="20"/>
        </w:rPr>
        <w:t> </w:t>
      </w:r>
      <w:r>
        <w:rPr>
          <w:sz w:val="20"/>
        </w:rPr>
        <w:t>víctima</w:t>
      </w:r>
      <w:r>
        <w:rPr>
          <w:spacing w:val="-8"/>
          <w:sz w:val="20"/>
        </w:rPr>
        <w:t> </w:t>
      </w:r>
      <w:r>
        <w:rPr>
          <w:sz w:val="20"/>
        </w:rPr>
        <w:t>y</w:t>
      </w:r>
      <w:r>
        <w:rPr>
          <w:spacing w:val="-9"/>
          <w:sz w:val="20"/>
        </w:rPr>
        <w:t> </w:t>
      </w:r>
      <w:r>
        <w:rPr>
          <w:sz w:val="20"/>
        </w:rPr>
        <w:t>varios</w:t>
      </w:r>
      <w:r>
        <w:rPr>
          <w:spacing w:val="-8"/>
          <w:sz w:val="20"/>
        </w:rPr>
        <w:t> </w:t>
      </w:r>
      <w:r>
        <w:rPr>
          <w:sz w:val="20"/>
        </w:rPr>
        <w:t>testigos,</w:t>
      </w:r>
      <w:r>
        <w:rPr>
          <w:spacing w:val="-8"/>
          <w:sz w:val="20"/>
        </w:rPr>
        <w:t> </w:t>
      </w:r>
      <w:r>
        <w:rPr>
          <w:sz w:val="20"/>
        </w:rPr>
        <w:t>a</w:t>
      </w:r>
      <w:r>
        <w:rPr>
          <w:spacing w:val="-8"/>
          <w:sz w:val="20"/>
        </w:rPr>
        <w:t> </w:t>
      </w:r>
      <w:r>
        <w:rPr>
          <w:sz w:val="20"/>
        </w:rPr>
        <w:t>partir</w:t>
      </w:r>
      <w:r>
        <w:rPr>
          <w:spacing w:val="-10"/>
          <w:sz w:val="20"/>
        </w:rPr>
        <w:t> </w:t>
      </w:r>
      <w:r>
        <w:rPr>
          <w:sz w:val="20"/>
        </w:rPr>
        <w:t>de</w:t>
      </w:r>
      <w:r>
        <w:rPr>
          <w:spacing w:val="-7"/>
          <w:sz w:val="20"/>
        </w:rPr>
        <w:t> </w:t>
      </w:r>
      <w:r>
        <w:rPr>
          <w:sz w:val="20"/>
        </w:rPr>
        <w:t>febrero</w:t>
      </w:r>
      <w:r>
        <w:rPr>
          <w:spacing w:val="-10"/>
          <w:sz w:val="20"/>
        </w:rPr>
        <w:t> </w:t>
      </w:r>
      <w:r>
        <w:rPr>
          <w:sz w:val="20"/>
        </w:rPr>
        <w:t>de</w:t>
      </w:r>
      <w:r>
        <w:rPr>
          <w:spacing w:val="-7"/>
          <w:sz w:val="20"/>
        </w:rPr>
        <w:t> </w:t>
      </w:r>
      <w:r>
        <w:rPr>
          <w:sz w:val="20"/>
        </w:rPr>
        <w:t>2007,</w:t>
      </w:r>
      <w:r>
        <w:rPr>
          <w:spacing w:val="-8"/>
          <w:sz w:val="20"/>
        </w:rPr>
        <w:t> </w:t>
      </w:r>
      <w:r>
        <w:rPr>
          <w:sz w:val="20"/>
        </w:rPr>
        <w:t>el</w:t>
      </w:r>
      <w:r>
        <w:rPr>
          <w:spacing w:val="-9"/>
          <w:sz w:val="20"/>
        </w:rPr>
        <w:t> </w:t>
      </w:r>
      <w:r>
        <w:rPr>
          <w:sz w:val="20"/>
        </w:rPr>
        <w:t>señor Baptiste Willer y su familia habían sido objeto de ataques y amenazas por parte de un grupo de personas</w:t>
      </w:r>
      <w:hyperlink w:history="true" w:anchor="_bookmark63">
        <w:r>
          <w:rPr>
            <w:position w:val="7"/>
            <w:sz w:val="13"/>
          </w:rPr>
          <w:t>49</w:t>
        </w:r>
      </w:hyperlink>
      <w:r>
        <w:rPr>
          <w:sz w:val="20"/>
        </w:rPr>
        <w:t>. Estas amenazas se materializaron en el asesinato del hermano menor</w:t>
      </w:r>
      <w:r>
        <w:rPr>
          <w:spacing w:val="-14"/>
          <w:sz w:val="20"/>
        </w:rPr>
        <w:t> </w:t>
      </w:r>
      <w:r>
        <w:rPr>
          <w:sz w:val="20"/>
        </w:rPr>
        <w:t>del</w:t>
      </w:r>
      <w:r>
        <w:rPr>
          <w:spacing w:val="-13"/>
          <w:sz w:val="20"/>
        </w:rPr>
        <w:t> </w:t>
      </w:r>
      <w:r>
        <w:rPr>
          <w:sz w:val="20"/>
        </w:rPr>
        <w:t>señor</w:t>
      </w:r>
      <w:r>
        <w:rPr>
          <w:spacing w:val="-14"/>
          <w:sz w:val="20"/>
        </w:rPr>
        <w:t> </w:t>
      </w:r>
      <w:r>
        <w:rPr>
          <w:sz w:val="20"/>
        </w:rPr>
        <w:t>Baptiste,</w:t>
      </w:r>
      <w:r>
        <w:rPr>
          <w:spacing w:val="-14"/>
          <w:sz w:val="20"/>
        </w:rPr>
        <w:t> </w:t>
      </w:r>
      <w:r>
        <w:rPr>
          <w:sz w:val="20"/>
        </w:rPr>
        <w:t>Frédo</w:t>
      </w:r>
      <w:r>
        <w:rPr>
          <w:spacing w:val="-14"/>
          <w:sz w:val="20"/>
        </w:rPr>
        <w:t> </w:t>
      </w:r>
      <w:r>
        <w:rPr>
          <w:sz w:val="20"/>
        </w:rPr>
        <w:t>Guirand,</w:t>
      </w:r>
      <w:r>
        <w:rPr>
          <w:spacing w:val="-14"/>
          <w:sz w:val="20"/>
        </w:rPr>
        <w:t> </w:t>
      </w:r>
      <w:r>
        <w:rPr>
          <w:sz w:val="20"/>
        </w:rPr>
        <w:t>el</w:t>
      </w:r>
      <w:r>
        <w:rPr>
          <w:spacing w:val="-14"/>
          <w:sz w:val="20"/>
        </w:rPr>
        <w:t> </w:t>
      </w:r>
      <w:r>
        <w:rPr>
          <w:sz w:val="20"/>
        </w:rPr>
        <w:t>4</w:t>
      </w:r>
      <w:r>
        <w:rPr>
          <w:spacing w:val="-14"/>
          <w:sz w:val="20"/>
        </w:rPr>
        <w:t> </w:t>
      </w:r>
      <w:r>
        <w:rPr>
          <w:sz w:val="20"/>
        </w:rPr>
        <w:t>de</w:t>
      </w:r>
      <w:r>
        <w:rPr>
          <w:spacing w:val="-13"/>
          <w:sz w:val="20"/>
        </w:rPr>
        <w:t> </w:t>
      </w:r>
      <w:r>
        <w:rPr>
          <w:sz w:val="20"/>
        </w:rPr>
        <w:t>febrero</w:t>
      </w:r>
      <w:r>
        <w:rPr>
          <w:spacing w:val="-14"/>
          <w:sz w:val="20"/>
        </w:rPr>
        <w:t> </w:t>
      </w:r>
      <w:r>
        <w:rPr>
          <w:sz w:val="20"/>
        </w:rPr>
        <w:t>de</w:t>
      </w:r>
      <w:r>
        <w:rPr>
          <w:spacing w:val="-13"/>
          <w:sz w:val="20"/>
        </w:rPr>
        <w:t> </w:t>
      </w:r>
      <w:r>
        <w:rPr>
          <w:sz w:val="20"/>
        </w:rPr>
        <w:t>2007</w:t>
      </w:r>
      <w:r>
        <w:rPr>
          <w:spacing w:val="-14"/>
          <w:sz w:val="20"/>
        </w:rPr>
        <w:t> </w:t>
      </w:r>
      <w:r>
        <w:rPr>
          <w:sz w:val="20"/>
        </w:rPr>
        <w:t>por</w:t>
      </w:r>
      <w:r>
        <w:rPr>
          <w:spacing w:val="-13"/>
          <w:sz w:val="20"/>
        </w:rPr>
        <w:t> </w:t>
      </w:r>
      <w:r>
        <w:rPr>
          <w:sz w:val="20"/>
        </w:rPr>
        <w:t>parte</w:t>
      </w:r>
      <w:r>
        <w:rPr>
          <w:spacing w:val="-13"/>
          <w:sz w:val="20"/>
        </w:rPr>
        <w:t> </w:t>
      </w:r>
      <w:r>
        <w:rPr>
          <w:sz w:val="20"/>
        </w:rPr>
        <w:t>de</w:t>
      </w:r>
      <w:r>
        <w:rPr>
          <w:spacing w:val="-13"/>
          <w:sz w:val="20"/>
        </w:rPr>
        <w:t> </w:t>
      </w:r>
      <w:r>
        <w:rPr>
          <w:sz w:val="20"/>
        </w:rPr>
        <w:t>miembros de ese mismo grupo. El 9 de marzo de 2007 el negocio del señor Baptiste fue atacado. El 15 y el 28 de agosto de 2008 la vivienda que ocupaba con anterioridad el señor Baptiste</w:t>
      </w:r>
      <w:r>
        <w:rPr>
          <w:spacing w:val="-16"/>
          <w:sz w:val="20"/>
        </w:rPr>
        <w:t> </w:t>
      </w:r>
      <w:r>
        <w:rPr>
          <w:sz w:val="20"/>
        </w:rPr>
        <w:t>fue</w:t>
      </w:r>
      <w:r>
        <w:rPr>
          <w:spacing w:val="-16"/>
          <w:sz w:val="20"/>
        </w:rPr>
        <w:t> </w:t>
      </w:r>
      <w:r>
        <w:rPr>
          <w:sz w:val="20"/>
        </w:rPr>
        <w:t>también</w:t>
      </w:r>
      <w:r>
        <w:rPr>
          <w:spacing w:val="-16"/>
          <w:sz w:val="20"/>
        </w:rPr>
        <w:t> </w:t>
      </w:r>
      <w:r>
        <w:rPr>
          <w:sz w:val="20"/>
        </w:rPr>
        <w:t>atacada.</w:t>
      </w:r>
      <w:r>
        <w:rPr>
          <w:spacing w:val="-16"/>
          <w:sz w:val="20"/>
        </w:rPr>
        <w:t> </w:t>
      </w:r>
      <w:r>
        <w:rPr>
          <w:sz w:val="20"/>
        </w:rPr>
        <w:t>El</w:t>
      </w:r>
      <w:r>
        <w:rPr>
          <w:spacing w:val="-15"/>
          <w:sz w:val="20"/>
        </w:rPr>
        <w:t> </w:t>
      </w:r>
      <w:r>
        <w:rPr>
          <w:sz w:val="20"/>
        </w:rPr>
        <w:t>26</w:t>
      </w:r>
      <w:r>
        <w:rPr>
          <w:spacing w:val="-17"/>
          <w:sz w:val="20"/>
        </w:rPr>
        <w:t> </w:t>
      </w:r>
      <w:r>
        <w:rPr>
          <w:sz w:val="20"/>
        </w:rPr>
        <w:t>de</w:t>
      </w:r>
      <w:r>
        <w:rPr>
          <w:spacing w:val="-16"/>
          <w:sz w:val="20"/>
        </w:rPr>
        <w:t> </w:t>
      </w:r>
      <w:r>
        <w:rPr>
          <w:sz w:val="20"/>
        </w:rPr>
        <w:t>agosto</w:t>
      </w:r>
      <w:r>
        <w:rPr>
          <w:spacing w:val="-17"/>
          <w:sz w:val="20"/>
        </w:rPr>
        <w:t> </w:t>
      </w:r>
      <w:r>
        <w:rPr>
          <w:sz w:val="20"/>
        </w:rPr>
        <w:t>de</w:t>
      </w:r>
      <w:r>
        <w:rPr>
          <w:spacing w:val="-15"/>
          <w:sz w:val="20"/>
        </w:rPr>
        <w:t> </w:t>
      </w:r>
      <w:r>
        <w:rPr>
          <w:sz w:val="20"/>
        </w:rPr>
        <w:t>2009</w:t>
      </w:r>
      <w:r>
        <w:rPr>
          <w:spacing w:val="-17"/>
          <w:sz w:val="20"/>
        </w:rPr>
        <w:t> </w:t>
      </w:r>
      <w:r>
        <w:rPr>
          <w:sz w:val="20"/>
        </w:rPr>
        <w:t>y</w:t>
      </w:r>
      <w:r>
        <w:rPr>
          <w:spacing w:val="-17"/>
          <w:sz w:val="20"/>
        </w:rPr>
        <w:t> </w:t>
      </w:r>
      <w:r>
        <w:rPr>
          <w:sz w:val="20"/>
        </w:rPr>
        <w:t>el</w:t>
      </w:r>
      <w:r>
        <w:rPr>
          <w:spacing w:val="-16"/>
          <w:sz w:val="20"/>
        </w:rPr>
        <w:t> </w:t>
      </w:r>
      <w:r>
        <w:rPr>
          <w:sz w:val="20"/>
        </w:rPr>
        <w:t>19</w:t>
      </w:r>
      <w:r>
        <w:rPr>
          <w:spacing w:val="-15"/>
          <w:sz w:val="20"/>
        </w:rPr>
        <w:t> </w:t>
      </w:r>
      <w:r>
        <w:rPr>
          <w:sz w:val="20"/>
        </w:rPr>
        <w:t>de</w:t>
      </w:r>
      <w:r>
        <w:rPr>
          <w:spacing w:val="-15"/>
          <w:sz w:val="20"/>
        </w:rPr>
        <w:t> </w:t>
      </w:r>
      <w:r>
        <w:rPr>
          <w:sz w:val="20"/>
        </w:rPr>
        <w:t>octubre</w:t>
      </w:r>
      <w:r>
        <w:rPr>
          <w:spacing w:val="-15"/>
          <w:sz w:val="20"/>
        </w:rPr>
        <w:t> </w:t>
      </w:r>
      <w:r>
        <w:rPr>
          <w:sz w:val="20"/>
        </w:rPr>
        <w:t>de</w:t>
      </w:r>
      <w:r>
        <w:rPr>
          <w:spacing w:val="-16"/>
          <w:sz w:val="20"/>
        </w:rPr>
        <w:t> </w:t>
      </w:r>
      <w:r>
        <w:rPr>
          <w:sz w:val="20"/>
        </w:rPr>
        <w:t>2016</w:t>
      </w:r>
      <w:r>
        <w:rPr>
          <w:spacing w:val="-17"/>
          <w:sz w:val="20"/>
        </w:rPr>
        <w:t> </w:t>
      </w:r>
      <w:r>
        <w:rPr>
          <w:sz w:val="20"/>
        </w:rPr>
        <w:t>(</w:t>
      </w:r>
      <w:r>
        <w:rPr>
          <w:i/>
          <w:sz w:val="20"/>
        </w:rPr>
        <w:t>supra </w:t>
      </w:r>
      <w:r>
        <w:rPr>
          <w:sz w:val="20"/>
        </w:rPr>
        <w:t>párrs. 29, 31 y 32) el señor Baptiste fue objeto de nuevos</w:t>
      </w:r>
      <w:r>
        <w:rPr>
          <w:spacing w:val="-29"/>
          <w:sz w:val="20"/>
        </w:rPr>
        <w:t> </w:t>
      </w:r>
      <w:r>
        <w:rPr>
          <w:sz w:val="20"/>
        </w:rPr>
        <w:t>atentados.</w:t>
      </w:r>
    </w:p>
    <w:p>
      <w:pPr>
        <w:pStyle w:val="BodyText"/>
        <w:spacing w:before="8"/>
        <w:rPr>
          <w:sz w:val="19"/>
        </w:rPr>
      </w:pPr>
    </w:p>
    <w:p>
      <w:pPr>
        <w:pStyle w:val="ListParagraph"/>
        <w:numPr>
          <w:ilvl w:val="0"/>
          <w:numId w:val="12"/>
        </w:numPr>
        <w:tabs>
          <w:tab w:pos="690" w:val="left" w:leader="none"/>
        </w:tabs>
        <w:spacing w:line="240" w:lineRule="auto" w:before="0" w:after="0"/>
        <w:ind w:left="121" w:right="115" w:firstLine="0"/>
        <w:jc w:val="both"/>
        <w:rPr>
          <w:sz w:val="20"/>
        </w:rPr>
      </w:pPr>
      <w:r>
        <w:rPr>
          <w:i/>
          <w:sz w:val="20"/>
        </w:rPr>
        <w:t>Sobre</w:t>
      </w:r>
      <w:r>
        <w:rPr>
          <w:i/>
          <w:spacing w:val="-6"/>
          <w:sz w:val="20"/>
        </w:rPr>
        <w:t> </w:t>
      </w:r>
      <w:r>
        <w:rPr>
          <w:i/>
          <w:sz w:val="20"/>
        </w:rPr>
        <w:t>el</w:t>
      </w:r>
      <w:r>
        <w:rPr>
          <w:i/>
          <w:spacing w:val="-6"/>
          <w:sz w:val="20"/>
        </w:rPr>
        <w:t> </w:t>
      </w:r>
      <w:r>
        <w:rPr>
          <w:i/>
          <w:sz w:val="20"/>
        </w:rPr>
        <w:t>conocimiento</w:t>
      </w:r>
      <w:r>
        <w:rPr>
          <w:i/>
          <w:spacing w:val="-7"/>
          <w:sz w:val="20"/>
        </w:rPr>
        <w:t> </w:t>
      </w:r>
      <w:r>
        <w:rPr>
          <w:i/>
          <w:sz w:val="20"/>
        </w:rPr>
        <w:t>de</w:t>
      </w:r>
      <w:r>
        <w:rPr>
          <w:i/>
          <w:spacing w:val="-6"/>
          <w:sz w:val="20"/>
        </w:rPr>
        <w:t> </w:t>
      </w:r>
      <w:r>
        <w:rPr>
          <w:i/>
          <w:sz w:val="20"/>
        </w:rPr>
        <w:t>la</w:t>
      </w:r>
      <w:r>
        <w:rPr>
          <w:i/>
          <w:spacing w:val="-6"/>
          <w:sz w:val="20"/>
        </w:rPr>
        <w:t> </w:t>
      </w:r>
      <w:r>
        <w:rPr>
          <w:i/>
          <w:sz w:val="20"/>
        </w:rPr>
        <w:t>situación</w:t>
      </w:r>
      <w:r>
        <w:rPr>
          <w:i/>
          <w:spacing w:val="-5"/>
          <w:sz w:val="20"/>
        </w:rPr>
        <w:t> </w:t>
      </w:r>
      <w:r>
        <w:rPr>
          <w:i/>
          <w:sz w:val="20"/>
        </w:rPr>
        <w:t>de</w:t>
      </w:r>
      <w:r>
        <w:rPr>
          <w:i/>
          <w:spacing w:val="-5"/>
          <w:sz w:val="20"/>
        </w:rPr>
        <w:t> </w:t>
      </w:r>
      <w:r>
        <w:rPr>
          <w:i/>
          <w:sz w:val="20"/>
        </w:rPr>
        <w:t>riesgo</w:t>
      </w:r>
      <w:r>
        <w:rPr>
          <w:i/>
          <w:spacing w:val="-6"/>
          <w:sz w:val="20"/>
        </w:rPr>
        <w:t> </w:t>
      </w:r>
      <w:r>
        <w:rPr>
          <w:i/>
          <w:sz w:val="20"/>
        </w:rPr>
        <w:t>por</w:t>
      </w:r>
      <w:r>
        <w:rPr>
          <w:i/>
          <w:spacing w:val="-6"/>
          <w:sz w:val="20"/>
        </w:rPr>
        <w:t> </w:t>
      </w:r>
      <w:r>
        <w:rPr>
          <w:i/>
          <w:sz w:val="20"/>
        </w:rPr>
        <w:t>parte</w:t>
      </w:r>
      <w:r>
        <w:rPr>
          <w:i/>
          <w:spacing w:val="-6"/>
          <w:sz w:val="20"/>
        </w:rPr>
        <w:t> </w:t>
      </w:r>
      <w:r>
        <w:rPr>
          <w:i/>
          <w:sz w:val="20"/>
        </w:rPr>
        <w:t>de</w:t>
      </w:r>
      <w:r>
        <w:rPr>
          <w:i/>
          <w:spacing w:val="-6"/>
          <w:sz w:val="20"/>
        </w:rPr>
        <w:t> </w:t>
      </w:r>
      <w:r>
        <w:rPr>
          <w:i/>
          <w:sz w:val="20"/>
        </w:rPr>
        <w:t>las</w:t>
      </w:r>
      <w:r>
        <w:rPr>
          <w:i/>
          <w:spacing w:val="-5"/>
          <w:sz w:val="20"/>
        </w:rPr>
        <w:t> </w:t>
      </w:r>
      <w:r>
        <w:rPr>
          <w:i/>
          <w:sz w:val="20"/>
        </w:rPr>
        <w:t>autoridades.</w:t>
      </w:r>
      <w:r>
        <w:rPr>
          <w:i/>
          <w:spacing w:val="-7"/>
          <w:sz w:val="20"/>
        </w:rPr>
        <w:t> </w:t>
      </w:r>
      <w:r>
        <w:rPr>
          <w:sz w:val="20"/>
        </w:rPr>
        <w:t>El</w:t>
      </w:r>
      <w:r>
        <w:rPr>
          <w:spacing w:val="-6"/>
          <w:sz w:val="20"/>
        </w:rPr>
        <w:t> </w:t>
      </w:r>
      <w:r>
        <w:rPr>
          <w:sz w:val="20"/>
        </w:rPr>
        <w:t>27 de febrero de 2007, el señor Willer Baptiste envió una carta dirigida a las “autoridades constituidas</w:t>
      </w:r>
      <w:r>
        <w:rPr>
          <w:spacing w:val="-7"/>
          <w:sz w:val="20"/>
        </w:rPr>
        <w:t> </w:t>
      </w:r>
      <w:r>
        <w:rPr>
          <w:sz w:val="20"/>
        </w:rPr>
        <w:t>del</w:t>
      </w:r>
      <w:r>
        <w:rPr>
          <w:spacing w:val="-7"/>
          <w:sz w:val="20"/>
        </w:rPr>
        <w:t> </w:t>
      </w:r>
      <w:r>
        <w:rPr>
          <w:sz w:val="20"/>
        </w:rPr>
        <w:t>país”,</w:t>
      </w:r>
      <w:r>
        <w:rPr>
          <w:spacing w:val="-6"/>
          <w:sz w:val="20"/>
        </w:rPr>
        <w:t> </w:t>
      </w:r>
      <w:r>
        <w:rPr>
          <w:sz w:val="20"/>
        </w:rPr>
        <w:t>con</w:t>
      </w:r>
      <w:r>
        <w:rPr>
          <w:spacing w:val="-5"/>
          <w:sz w:val="20"/>
        </w:rPr>
        <w:t> </w:t>
      </w:r>
      <w:r>
        <w:rPr>
          <w:sz w:val="20"/>
        </w:rPr>
        <w:t>copia</w:t>
      </w:r>
      <w:r>
        <w:rPr>
          <w:spacing w:val="-6"/>
          <w:sz w:val="20"/>
        </w:rPr>
        <w:t> </w:t>
      </w:r>
      <w:r>
        <w:rPr>
          <w:sz w:val="20"/>
        </w:rPr>
        <w:t>conforme</w:t>
      </w:r>
      <w:r>
        <w:rPr>
          <w:spacing w:val="-6"/>
          <w:sz w:val="20"/>
        </w:rPr>
        <w:t> </w:t>
      </w:r>
      <w:r>
        <w:rPr>
          <w:sz w:val="20"/>
        </w:rPr>
        <w:t>al</w:t>
      </w:r>
      <w:r>
        <w:rPr>
          <w:spacing w:val="-6"/>
          <w:sz w:val="20"/>
        </w:rPr>
        <w:t> </w:t>
      </w:r>
      <w:r>
        <w:rPr>
          <w:sz w:val="20"/>
        </w:rPr>
        <w:t>gabinete</w:t>
      </w:r>
      <w:r>
        <w:rPr>
          <w:spacing w:val="-5"/>
          <w:sz w:val="20"/>
        </w:rPr>
        <w:t> </w:t>
      </w:r>
      <w:r>
        <w:rPr>
          <w:sz w:val="20"/>
        </w:rPr>
        <w:t>del</w:t>
      </w:r>
      <w:r>
        <w:rPr>
          <w:spacing w:val="-7"/>
          <w:sz w:val="20"/>
        </w:rPr>
        <w:t> </w:t>
      </w:r>
      <w:r>
        <w:rPr>
          <w:sz w:val="20"/>
        </w:rPr>
        <w:t>Primer</w:t>
      </w:r>
      <w:r>
        <w:rPr>
          <w:spacing w:val="-7"/>
          <w:sz w:val="20"/>
        </w:rPr>
        <w:t> </w:t>
      </w:r>
      <w:r>
        <w:rPr>
          <w:sz w:val="20"/>
        </w:rPr>
        <w:t>Ministro,</w:t>
      </w:r>
      <w:r>
        <w:rPr>
          <w:spacing w:val="-5"/>
          <w:sz w:val="20"/>
        </w:rPr>
        <w:t> </w:t>
      </w:r>
      <w:r>
        <w:rPr>
          <w:sz w:val="20"/>
        </w:rPr>
        <w:t>al</w:t>
      </w:r>
      <w:r>
        <w:rPr>
          <w:spacing w:val="-6"/>
          <w:sz w:val="20"/>
        </w:rPr>
        <w:t> </w:t>
      </w:r>
      <w:r>
        <w:rPr>
          <w:sz w:val="20"/>
        </w:rPr>
        <w:t>Ministro</w:t>
      </w:r>
      <w:r>
        <w:rPr>
          <w:spacing w:val="-6"/>
          <w:sz w:val="20"/>
        </w:rPr>
        <w:t> </w:t>
      </w:r>
      <w:r>
        <w:rPr>
          <w:sz w:val="20"/>
        </w:rPr>
        <w:t>de Justicia y a la Secretaría de Estado de la Seguridad Pública. En esta carta, la presunta víctima relató las amenazas y los atentados sufridos por él y por su familia, así como el asesinato de su hermano, indicando los nombres de las personas autoras de estos hechos.</w:t>
      </w:r>
      <w:r>
        <w:rPr>
          <w:spacing w:val="-10"/>
          <w:sz w:val="20"/>
        </w:rPr>
        <w:t> </w:t>
      </w:r>
      <w:r>
        <w:rPr>
          <w:sz w:val="20"/>
        </w:rPr>
        <w:t>Explícitamente</w:t>
      </w:r>
      <w:r>
        <w:rPr>
          <w:spacing w:val="-10"/>
          <w:sz w:val="20"/>
        </w:rPr>
        <w:t> </w:t>
      </w:r>
      <w:r>
        <w:rPr>
          <w:sz w:val="20"/>
        </w:rPr>
        <w:t>en</w:t>
      </w:r>
      <w:r>
        <w:rPr>
          <w:spacing w:val="-10"/>
          <w:sz w:val="20"/>
        </w:rPr>
        <w:t> </w:t>
      </w:r>
      <w:r>
        <w:rPr>
          <w:sz w:val="20"/>
        </w:rPr>
        <w:t>esta</w:t>
      </w:r>
      <w:r>
        <w:rPr>
          <w:spacing w:val="-10"/>
          <w:sz w:val="20"/>
        </w:rPr>
        <w:t> </w:t>
      </w:r>
      <w:r>
        <w:rPr>
          <w:sz w:val="20"/>
        </w:rPr>
        <w:t>carta</w:t>
      </w:r>
      <w:r>
        <w:rPr>
          <w:spacing w:val="-9"/>
          <w:sz w:val="20"/>
        </w:rPr>
        <w:t> </w:t>
      </w:r>
      <w:r>
        <w:rPr>
          <w:sz w:val="20"/>
        </w:rPr>
        <w:t>solicitó</w:t>
      </w:r>
      <w:r>
        <w:rPr>
          <w:spacing w:val="-10"/>
          <w:sz w:val="20"/>
        </w:rPr>
        <w:t> </w:t>
      </w:r>
      <w:r>
        <w:rPr>
          <w:sz w:val="20"/>
        </w:rPr>
        <w:t>“ayuda</w:t>
      </w:r>
      <w:r>
        <w:rPr>
          <w:spacing w:val="-10"/>
          <w:sz w:val="20"/>
        </w:rPr>
        <w:t> </w:t>
      </w:r>
      <w:r>
        <w:rPr>
          <w:sz w:val="20"/>
        </w:rPr>
        <w:t>judicial”</w:t>
      </w:r>
      <w:hyperlink w:history="true" w:anchor="_bookmark64">
        <w:r>
          <w:rPr>
            <w:position w:val="7"/>
            <w:sz w:val="13"/>
          </w:rPr>
          <w:t>50</w:t>
        </w:r>
      </w:hyperlink>
      <w:r>
        <w:rPr>
          <w:sz w:val="20"/>
        </w:rPr>
        <w:t>.</w:t>
      </w:r>
      <w:r>
        <w:rPr>
          <w:spacing w:val="-9"/>
          <w:sz w:val="20"/>
        </w:rPr>
        <w:t> </w:t>
      </w:r>
      <w:r>
        <w:rPr>
          <w:sz w:val="20"/>
        </w:rPr>
        <w:t>Esta</w:t>
      </w:r>
      <w:r>
        <w:rPr>
          <w:spacing w:val="-11"/>
          <w:sz w:val="20"/>
        </w:rPr>
        <w:t> </w:t>
      </w:r>
      <w:r>
        <w:rPr>
          <w:sz w:val="20"/>
        </w:rPr>
        <w:t>Corte</w:t>
      </w:r>
      <w:r>
        <w:rPr>
          <w:spacing w:val="-9"/>
          <w:sz w:val="20"/>
        </w:rPr>
        <w:t> </w:t>
      </w:r>
      <w:r>
        <w:rPr>
          <w:sz w:val="20"/>
        </w:rPr>
        <w:t>nota</w:t>
      </w:r>
      <w:r>
        <w:rPr>
          <w:spacing w:val="-10"/>
          <w:sz w:val="20"/>
        </w:rPr>
        <w:t> </w:t>
      </w:r>
      <w:r>
        <w:rPr>
          <w:sz w:val="20"/>
        </w:rPr>
        <w:t>que</w:t>
      </w:r>
      <w:r>
        <w:rPr>
          <w:spacing w:val="-10"/>
          <w:sz w:val="20"/>
        </w:rPr>
        <w:t> </w:t>
      </w:r>
      <w:r>
        <w:rPr>
          <w:sz w:val="20"/>
        </w:rPr>
        <w:t>esta carta</w:t>
      </w:r>
      <w:r>
        <w:rPr>
          <w:spacing w:val="-19"/>
          <w:sz w:val="20"/>
        </w:rPr>
        <w:t> </w:t>
      </w:r>
      <w:r>
        <w:rPr>
          <w:sz w:val="20"/>
        </w:rPr>
        <w:t>no</w:t>
      </w:r>
      <w:r>
        <w:rPr>
          <w:spacing w:val="-19"/>
          <w:sz w:val="20"/>
        </w:rPr>
        <w:t> </w:t>
      </w:r>
      <w:r>
        <w:rPr>
          <w:sz w:val="20"/>
        </w:rPr>
        <w:t>consiste</w:t>
      </w:r>
      <w:r>
        <w:rPr>
          <w:spacing w:val="-18"/>
          <w:sz w:val="20"/>
        </w:rPr>
        <w:t> </w:t>
      </w:r>
      <w:r>
        <w:rPr>
          <w:sz w:val="20"/>
        </w:rPr>
        <w:t>propiamente</w:t>
      </w:r>
      <w:r>
        <w:rPr>
          <w:spacing w:val="-19"/>
          <w:sz w:val="20"/>
        </w:rPr>
        <w:t> </w:t>
      </w:r>
      <w:r>
        <w:rPr>
          <w:sz w:val="20"/>
        </w:rPr>
        <w:t>en</w:t>
      </w:r>
      <w:r>
        <w:rPr>
          <w:spacing w:val="-18"/>
          <w:sz w:val="20"/>
        </w:rPr>
        <w:t> </w:t>
      </w:r>
      <w:r>
        <w:rPr>
          <w:sz w:val="20"/>
        </w:rPr>
        <w:t>una</w:t>
      </w:r>
      <w:r>
        <w:rPr>
          <w:spacing w:val="-19"/>
          <w:sz w:val="20"/>
        </w:rPr>
        <w:t> </w:t>
      </w:r>
      <w:r>
        <w:rPr>
          <w:sz w:val="20"/>
        </w:rPr>
        <w:t>denuncia</w:t>
      </w:r>
      <w:r>
        <w:rPr>
          <w:spacing w:val="-21"/>
          <w:sz w:val="20"/>
        </w:rPr>
        <w:t> </w:t>
      </w:r>
      <w:r>
        <w:rPr>
          <w:sz w:val="20"/>
        </w:rPr>
        <w:t>formal</w:t>
      </w:r>
      <w:r>
        <w:rPr>
          <w:spacing w:val="-19"/>
          <w:sz w:val="20"/>
        </w:rPr>
        <w:t> </w:t>
      </w:r>
      <w:r>
        <w:rPr>
          <w:sz w:val="20"/>
        </w:rPr>
        <w:t>de</w:t>
      </w:r>
      <w:r>
        <w:rPr>
          <w:spacing w:val="-19"/>
          <w:sz w:val="20"/>
        </w:rPr>
        <w:t> </w:t>
      </w:r>
      <w:r>
        <w:rPr>
          <w:sz w:val="20"/>
        </w:rPr>
        <w:t>los</w:t>
      </w:r>
      <w:r>
        <w:rPr>
          <w:spacing w:val="-19"/>
          <w:sz w:val="20"/>
        </w:rPr>
        <w:t> </w:t>
      </w:r>
      <w:r>
        <w:rPr>
          <w:sz w:val="20"/>
        </w:rPr>
        <w:t>hechos</w:t>
      </w:r>
      <w:r>
        <w:rPr>
          <w:spacing w:val="-19"/>
          <w:sz w:val="20"/>
        </w:rPr>
        <w:t> </w:t>
      </w:r>
      <w:r>
        <w:rPr>
          <w:sz w:val="20"/>
        </w:rPr>
        <w:t>ante</w:t>
      </w:r>
      <w:r>
        <w:rPr>
          <w:spacing w:val="-18"/>
          <w:sz w:val="20"/>
        </w:rPr>
        <w:t> </w:t>
      </w:r>
      <w:r>
        <w:rPr>
          <w:sz w:val="20"/>
        </w:rPr>
        <w:t>las</w:t>
      </w:r>
      <w:r>
        <w:rPr>
          <w:spacing w:val="-19"/>
          <w:sz w:val="20"/>
        </w:rPr>
        <w:t> </w:t>
      </w:r>
      <w:r>
        <w:rPr>
          <w:sz w:val="20"/>
        </w:rPr>
        <w:t>autoridades competentes, ya que, de acuerdo con el artículo 50 del Código de Instrucción Criminal, las</w:t>
      </w:r>
      <w:r>
        <w:rPr>
          <w:spacing w:val="-9"/>
          <w:sz w:val="20"/>
        </w:rPr>
        <w:t> </w:t>
      </w:r>
      <w:r>
        <w:rPr>
          <w:sz w:val="20"/>
        </w:rPr>
        <w:t>denuncias</w:t>
      </w:r>
      <w:r>
        <w:rPr>
          <w:spacing w:val="-9"/>
          <w:sz w:val="20"/>
        </w:rPr>
        <w:t> </w:t>
      </w:r>
      <w:r>
        <w:rPr>
          <w:sz w:val="20"/>
        </w:rPr>
        <w:t>por</w:t>
      </w:r>
      <w:r>
        <w:rPr>
          <w:spacing w:val="-9"/>
          <w:sz w:val="20"/>
        </w:rPr>
        <w:t> </w:t>
      </w:r>
      <w:r>
        <w:rPr>
          <w:sz w:val="20"/>
        </w:rPr>
        <w:t>crimen</w:t>
      </w:r>
      <w:r>
        <w:rPr>
          <w:spacing w:val="-10"/>
          <w:sz w:val="20"/>
        </w:rPr>
        <w:t> </w:t>
      </w:r>
      <w:r>
        <w:rPr>
          <w:sz w:val="20"/>
        </w:rPr>
        <w:t>o</w:t>
      </w:r>
      <w:r>
        <w:rPr>
          <w:spacing w:val="-11"/>
          <w:sz w:val="20"/>
        </w:rPr>
        <w:t> </w:t>
      </w:r>
      <w:r>
        <w:rPr>
          <w:sz w:val="20"/>
        </w:rPr>
        <w:t>delito</w:t>
      </w:r>
      <w:r>
        <w:rPr>
          <w:spacing w:val="-12"/>
          <w:sz w:val="20"/>
        </w:rPr>
        <w:t> </w:t>
      </w:r>
      <w:r>
        <w:rPr>
          <w:sz w:val="20"/>
        </w:rPr>
        <w:t>debían</w:t>
      </w:r>
      <w:r>
        <w:rPr>
          <w:spacing w:val="-10"/>
          <w:sz w:val="20"/>
        </w:rPr>
        <w:t> </w:t>
      </w:r>
      <w:r>
        <w:rPr>
          <w:sz w:val="20"/>
        </w:rPr>
        <w:t>ser</w:t>
      </w:r>
      <w:r>
        <w:rPr>
          <w:spacing w:val="-11"/>
          <w:sz w:val="20"/>
        </w:rPr>
        <w:t> </w:t>
      </w:r>
      <w:r>
        <w:rPr>
          <w:sz w:val="20"/>
        </w:rPr>
        <w:t>interpuestas</w:t>
      </w:r>
      <w:r>
        <w:rPr>
          <w:spacing w:val="-10"/>
          <w:sz w:val="20"/>
        </w:rPr>
        <w:t> </w:t>
      </w:r>
      <w:r>
        <w:rPr>
          <w:sz w:val="20"/>
        </w:rPr>
        <w:t>ante</w:t>
      </w:r>
      <w:r>
        <w:rPr>
          <w:spacing w:val="-11"/>
          <w:sz w:val="20"/>
        </w:rPr>
        <w:t> </w:t>
      </w:r>
      <w:r>
        <w:rPr>
          <w:sz w:val="20"/>
        </w:rPr>
        <w:t>el</w:t>
      </w:r>
      <w:r>
        <w:rPr>
          <w:spacing w:val="-10"/>
          <w:sz w:val="20"/>
        </w:rPr>
        <w:t> </w:t>
      </w:r>
      <w:r>
        <w:rPr>
          <w:sz w:val="20"/>
        </w:rPr>
        <w:t>juez</w:t>
      </w:r>
      <w:r>
        <w:rPr>
          <w:spacing w:val="-10"/>
          <w:sz w:val="20"/>
        </w:rPr>
        <w:t> </w:t>
      </w:r>
      <w:r>
        <w:rPr>
          <w:sz w:val="20"/>
        </w:rPr>
        <w:t>de</w:t>
      </w:r>
      <w:r>
        <w:rPr>
          <w:spacing w:val="-9"/>
          <w:sz w:val="20"/>
        </w:rPr>
        <w:t> </w:t>
      </w:r>
      <w:r>
        <w:rPr>
          <w:sz w:val="20"/>
        </w:rPr>
        <w:t>instrucción.</w:t>
      </w:r>
      <w:r>
        <w:rPr>
          <w:spacing w:val="-9"/>
          <w:sz w:val="20"/>
        </w:rPr>
        <w:t> </w:t>
      </w:r>
      <w:r>
        <w:rPr>
          <w:sz w:val="20"/>
        </w:rPr>
        <w:t>Sin embargo, este Tribunal ya ha considerado que no corresponde exigir a la persona afectada</w:t>
      </w:r>
      <w:r>
        <w:rPr>
          <w:spacing w:val="-10"/>
          <w:sz w:val="20"/>
        </w:rPr>
        <w:t> </w:t>
      </w:r>
      <w:r>
        <w:rPr>
          <w:sz w:val="20"/>
        </w:rPr>
        <w:t>“que</w:t>
      </w:r>
      <w:r>
        <w:rPr>
          <w:spacing w:val="-9"/>
          <w:sz w:val="20"/>
        </w:rPr>
        <w:t> </w:t>
      </w:r>
      <w:r>
        <w:rPr>
          <w:sz w:val="20"/>
        </w:rPr>
        <w:t>conozca</w:t>
      </w:r>
      <w:r>
        <w:rPr>
          <w:spacing w:val="-11"/>
          <w:sz w:val="20"/>
        </w:rPr>
        <w:t> </w:t>
      </w:r>
      <w:r>
        <w:rPr>
          <w:sz w:val="20"/>
        </w:rPr>
        <w:t>con</w:t>
      </w:r>
      <w:r>
        <w:rPr>
          <w:spacing w:val="-9"/>
          <w:sz w:val="20"/>
        </w:rPr>
        <w:t> </w:t>
      </w:r>
      <w:r>
        <w:rPr>
          <w:sz w:val="20"/>
        </w:rPr>
        <w:t>exactitud</w:t>
      </w:r>
      <w:r>
        <w:rPr>
          <w:spacing w:val="-9"/>
          <w:sz w:val="20"/>
        </w:rPr>
        <w:t> </w:t>
      </w:r>
      <w:r>
        <w:rPr>
          <w:sz w:val="20"/>
        </w:rPr>
        <w:t>cuál</w:t>
      </w:r>
      <w:r>
        <w:rPr>
          <w:spacing w:val="-10"/>
          <w:sz w:val="20"/>
        </w:rPr>
        <w:t> </w:t>
      </w:r>
      <w:r>
        <w:rPr>
          <w:sz w:val="20"/>
        </w:rPr>
        <w:t>es</w:t>
      </w:r>
      <w:r>
        <w:rPr>
          <w:spacing w:val="-9"/>
          <w:sz w:val="20"/>
        </w:rPr>
        <w:t> </w:t>
      </w:r>
      <w:r>
        <w:rPr>
          <w:sz w:val="20"/>
        </w:rPr>
        <w:t>la</w:t>
      </w:r>
      <w:r>
        <w:rPr>
          <w:spacing w:val="-11"/>
          <w:sz w:val="20"/>
        </w:rPr>
        <w:t> </w:t>
      </w:r>
      <w:r>
        <w:rPr>
          <w:sz w:val="20"/>
        </w:rPr>
        <w:t>autoridad</w:t>
      </w:r>
      <w:r>
        <w:rPr>
          <w:spacing w:val="-10"/>
          <w:sz w:val="20"/>
        </w:rPr>
        <w:t> </w:t>
      </w:r>
      <w:r>
        <w:rPr>
          <w:sz w:val="20"/>
        </w:rPr>
        <w:t>en</w:t>
      </w:r>
      <w:r>
        <w:rPr>
          <w:spacing w:val="-9"/>
          <w:sz w:val="20"/>
        </w:rPr>
        <w:t> </w:t>
      </w:r>
      <w:r>
        <w:rPr>
          <w:sz w:val="20"/>
        </w:rPr>
        <w:t>mejor</w:t>
      </w:r>
      <w:r>
        <w:rPr>
          <w:spacing w:val="-10"/>
          <w:sz w:val="20"/>
        </w:rPr>
        <w:t> </w:t>
      </w:r>
      <w:r>
        <w:rPr>
          <w:sz w:val="20"/>
        </w:rPr>
        <w:t>capacidad</w:t>
      </w:r>
      <w:r>
        <w:rPr>
          <w:spacing w:val="-9"/>
          <w:sz w:val="20"/>
        </w:rPr>
        <w:t> </w:t>
      </w:r>
      <w:r>
        <w:rPr>
          <w:sz w:val="20"/>
        </w:rPr>
        <w:t>de</w:t>
      </w:r>
      <w:r>
        <w:rPr>
          <w:spacing w:val="-9"/>
          <w:sz w:val="20"/>
        </w:rPr>
        <w:t> </w:t>
      </w:r>
      <w:r>
        <w:rPr>
          <w:sz w:val="20"/>
        </w:rPr>
        <w:t>atender su</w:t>
      </w:r>
      <w:r>
        <w:rPr>
          <w:spacing w:val="-14"/>
          <w:sz w:val="20"/>
        </w:rPr>
        <w:t> </w:t>
      </w:r>
      <w:r>
        <w:rPr>
          <w:sz w:val="20"/>
        </w:rPr>
        <w:t>situación,</w:t>
      </w:r>
      <w:r>
        <w:rPr>
          <w:spacing w:val="-14"/>
          <w:sz w:val="20"/>
        </w:rPr>
        <w:t> </w:t>
      </w:r>
      <w:r>
        <w:rPr>
          <w:sz w:val="20"/>
        </w:rPr>
        <w:t>ya</w:t>
      </w:r>
      <w:r>
        <w:rPr>
          <w:spacing w:val="-14"/>
          <w:sz w:val="20"/>
        </w:rPr>
        <w:t> </w:t>
      </w:r>
      <w:r>
        <w:rPr>
          <w:sz w:val="20"/>
        </w:rPr>
        <w:t>que</w:t>
      </w:r>
      <w:r>
        <w:rPr>
          <w:spacing w:val="-15"/>
          <w:sz w:val="20"/>
        </w:rPr>
        <w:t> </w:t>
      </w:r>
      <w:r>
        <w:rPr>
          <w:sz w:val="20"/>
        </w:rPr>
        <w:t>corresponde</w:t>
      </w:r>
      <w:r>
        <w:rPr>
          <w:spacing w:val="-13"/>
          <w:sz w:val="20"/>
        </w:rPr>
        <w:t> </w:t>
      </w:r>
      <w:r>
        <w:rPr>
          <w:sz w:val="20"/>
        </w:rPr>
        <w:t>al</w:t>
      </w:r>
      <w:r>
        <w:rPr>
          <w:spacing w:val="-15"/>
          <w:sz w:val="20"/>
        </w:rPr>
        <w:t> </w:t>
      </w:r>
      <w:r>
        <w:rPr>
          <w:sz w:val="20"/>
        </w:rPr>
        <w:t>Estado</w:t>
      </w:r>
      <w:r>
        <w:rPr>
          <w:spacing w:val="-16"/>
          <w:sz w:val="20"/>
        </w:rPr>
        <w:t> </w:t>
      </w:r>
      <w:r>
        <w:rPr>
          <w:sz w:val="20"/>
        </w:rPr>
        <w:t>establecer</w:t>
      </w:r>
      <w:r>
        <w:rPr>
          <w:spacing w:val="-14"/>
          <w:sz w:val="20"/>
        </w:rPr>
        <w:t> </w:t>
      </w:r>
      <w:r>
        <w:rPr>
          <w:sz w:val="20"/>
        </w:rPr>
        <w:t>medidas</w:t>
      </w:r>
      <w:r>
        <w:rPr>
          <w:spacing w:val="-14"/>
          <w:sz w:val="20"/>
        </w:rPr>
        <w:t> </w:t>
      </w:r>
      <w:r>
        <w:rPr>
          <w:sz w:val="20"/>
        </w:rPr>
        <w:t>de</w:t>
      </w:r>
      <w:r>
        <w:rPr>
          <w:spacing w:val="-15"/>
          <w:sz w:val="20"/>
        </w:rPr>
        <w:t> </w:t>
      </w:r>
      <w:r>
        <w:rPr>
          <w:sz w:val="20"/>
        </w:rPr>
        <w:t>coordinación</w:t>
      </w:r>
      <w:r>
        <w:rPr>
          <w:spacing w:val="-15"/>
          <w:sz w:val="20"/>
        </w:rPr>
        <w:t> </w:t>
      </w:r>
      <w:r>
        <w:rPr>
          <w:sz w:val="20"/>
        </w:rPr>
        <w:t>entre</w:t>
      </w:r>
      <w:r>
        <w:rPr>
          <w:spacing w:val="-13"/>
          <w:sz w:val="20"/>
        </w:rPr>
        <w:t> </w:t>
      </w:r>
      <w:r>
        <w:rPr>
          <w:sz w:val="20"/>
        </w:rPr>
        <w:t>sus entidades y funcionarios para tal fin”</w:t>
      </w:r>
      <w:hyperlink w:history="true" w:anchor="_bookmark65">
        <w:r>
          <w:rPr>
            <w:position w:val="7"/>
            <w:sz w:val="13"/>
          </w:rPr>
          <w:t>51</w:t>
        </w:r>
      </w:hyperlink>
      <w:r>
        <w:rPr>
          <w:sz w:val="20"/>
        </w:rPr>
        <w:t>. Asimismo, posteriormente, frente al atentado perpetrado el 19 de octubre de 2016, el señor Baptiste se presentó ante el Juez de Paz de</w:t>
      </w:r>
      <w:r>
        <w:rPr>
          <w:spacing w:val="-15"/>
          <w:sz w:val="20"/>
        </w:rPr>
        <w:t> </w:t>
      </w:r>
      <w:r>
        <w:rPr>
          <w:sz w:val="20"/>
        </w:rPr>
        <w:t>la</w:t>
      </w:r>
      <w:r>
        <w:rPr>
          <w:spacing w:val="-17"/>
          <w:sz w:val="20"/>
        </w:rPr>
        <w:t> </w:t>
      </w:r>
      <w:r>
        <w:rPr>
          <w:sz w:val="20"/>
        </w:rPr>
        <w:t>Comuna</w:t>
      </w:r>
      <w:r>
        <w:rPr>
          <w:spacing w:val="-16"/>
          <w:sz w:val="20"/>
        </w:rPr>
        <w:t> </w:t>
      </w:r>
      <w:r>
        <w:rPr>
          <w:sz w:val="20"/>
        </w:rPr>
        <w:t>de</w:t>
      </w:r>
      <w:r>
        <w:rPr>
          <w:spacing w:val="-16"/>
          <w:sz w:val="20"/>
        </w:rPr>
        <w:t> </w:t>
      </w:r>
      <w:r>
        <w:rPr>
          <w:sz w:val="20"/>
        </w:rPr>
        <w:t>Carrefour</w:t>
      </w:r>
      <w:r>
        <w:rPr>
          <w:spacing w:val="-16"/>
          <w:sz w:val="20"/>
        </w:rPr>
        <w:t> </w:t>
      </w:r>
      <w:r>
        <w:rPr>
          <w:sz w:val="20"/>
        </w:rPr>
        <w:t>a</w:t>
      </w:r>
      <w:r>
        <w:rPr>
          <w:spacing w:val="-16"/>
          <w:sz w:val="20"/>
        </w:rPr>
        <w:t> </w:t>
      </w:r>
      <w:r>
        <w:rPr>
          <w:sz w:val="20"/>
        </w:rPr>
        <w:t>plantear</w:t>
      </w:r>
      <w:r>
        <w:rPr>
          <w:spacing w:val="-16"/>
          <w:sz w:val="20"/>
        </w:rPr>
        <w:t> </w:t>
      </w:r>
      <w:r>
        <w:rPr>
          <w:sz w:val="20"/>
        </w:rPr>
        <w:t>una</w:t>
      </w:r>
      <w:r>
        <w:rPr>
          <w:spacing w:val="-16"/>
          <w:sz w:val="20"/>
        </w:rPr>
        <w:t> </w:t>
      </w:r>
      <w:r>
        <w:rPr>
          <w:sz w:val="20"/>
        </w:rPr>
        <w:t>denuncia</w:t>
      </w:r>
      <w:r>
        <w:rPr>
          <w:spacing w:val="-16"/>
          <w:sz w:val="20"/>
        </w:rPr>
        <w:t> </w:t>
      </w:r>
      <w:r>
        <w:rPr>
          <w:sz w:val="20"/>
        </w:rPr>
        <w:t>formal,</w:t>
      </w:r>
      <w:r>
        <w:rPr>
          <w:spacing w:val="-16"/>
          <w:sz w:val="20"/>
        </w:rPr>
        <w:t> </w:t>
      </w:r>
      <w:r>
        <w:rPr>
          <w:sz w:val="20"/>
        </w:rPr>
        <w:t>indicando</w:t>
      </w:r>
      <w:r>
        <w:rPr>
          <w:spacing w:val="-17"/>
          <w:sz w:val="20"/>
        </w:rPr>
        <w:t> </w:t>
      </w:r>
      <w:r>
        <w:rPr>
          <w:sz w:val="20"/>
        </w:rPr>
        <w:t>expresamente</w:t>
      </w:r>
      <w:r>
        <w:rPr>
          <w:spacing w:val="-15"/>
          <w:sz w:val="20"/>
        </w:rPr>
        <w:t> </w:t>
      </w:r>
      <w:r>
        <w:rPr>
          <w:sz w:val="20"/>
        </w:rPr>
        <w:t>que su “vida está amenazada”</w:t>
      </w:r>
      <w:hyperlink w:history="true" w:anchor="_bookmark66">
        <w:r>
          <w:rPr>
            <w:position w:val="7"/>
            <w:sz w:val="13"/>
          </w:rPr>
          <w:t>52</w:t>
        </w:r>
      </w:hyperlink>
      <w:r>
        <w:rPr>
          <w:sz w:val="20"/>
        </w:rPr>
        <w:t>. Este Tribunal considera entonces que el Estado estaba en conocimiento de que Willer Baptiste, su esposa y sus tres hijos se encontraban en situación de riesgo real e inmediato para su integridad personal. Por el contrario, no constan en el expediente elementos que indiquen que el Estado estuviera en conocimiento de una situación de riesgo para la vida de Frédo</w:t>
      </w:r>
      <w:r>
        <w:rPr>
          <w:spacing w:val="-30"/>
          <w:sz w:val="20"/>
        </w:rPr>
        <w:t> </w:t>
      </w:r>
      <w:r>
        <w:rPr>
          <w:sz w:val="20"/>
        </w:rPr>
        <w:t>Guirand.</w:t>
      </w:r>
    </w:p>
    <w:p>
      <w:pPr>
        <w:pStyle w:val="BodyText"/>
        <w:spacing w:before="8"/>
        <w:rPr>
          <w:sz w:val="19"/>
        </w:rPr>
      </w:pPr>
    </w:p>
    <w:p>
      <w:pPr>
        <w:pStyle w:val="ListParagraph"/>
        <w:numPr>
          <w:ilvl w:val="0"/>
          <w:numId w:val="12"/>
        </w:numPr>
        <w:tabs>
          <w:tab w:pos="689" w:val="left" w:leader="none"/>
        </w:tabs>
        <w:spacing w:line="240" w:lineRule="auto" w:before="0" w:after="0"/>
        <w:ind w:left="121" w:right="118" w:hanging="1"/>
        <w:jc w:val="both"/>
        <w:rPr>
          <w:sz w:val="20"/>
        </w:rPr>
      </w:pPr>
      <w:r>
        <w:rPr>
          <w:i/>
          <w:sz w:val="20"/>
        </w:rPr>
        <w:t>Sobre la falta de adopción de medidas por parte del Estado. </w:t>
      </w:r>
      <w:r>
        <w:rPr>
          <w:sz w:val="20"/>
        </w:rPr>
        <w:t>No consta en el expediente</w:t>
      </w:r>
      <w:r>
        <w:rPr>
          <w:spacing w:val="-18"/>
          <w:sz w:val="20"/>
        </w:rPr>
        <w:t> </w:t>
      </w:r>
      <w:r>
        <w:rPr>
          <w:sz w:val="20"/>
        </w:rPr>
        <w:t>que</w:t>
      </w:r>
      <w:r>
        <w:rPr>
          <w:spacing w:val="-18"/>
          <w:sz w:val="20"/>
        </w:rPr>
        <w:t> </w:t>
      </w:r>
      <w:r>
        <w:rPr>
          <w:sz w:val="20"/>
        </w:rPr>
        <w:t>el</w:t>
      </w:r>
      <w:r>
        <w:rPr>
          <w:spacing w:val="-19"/>
          <w:sz w:val="20"/>
        </w:rPr>
        <w:t> </w:t>
      </w:r>
      <w:r>
        <w:rPr>
          <w:sz w:val="20"/>
        </w:rPr>
        <w:t>Estado</w:t>
      </w:r>
      <w:r>
        <w:rPr>
          <w:spacing w:val="-17"/>
          <w:sz w:val="20"/>
        </w:rPr>
        <w:t> </w:t>
      </w:r>
      <w:r>
        <w:rPr>
          <w:sz w:val="20"/>
        </w:rPr>
        <w:t>haya</w:t>
      </w:r>
      <w:r>
        <w:rPr>
          <w:spacing w:val="-18"/>
          <w:sz w:val="20"/>
        </w:rPr>
        <w:t> </w:t>
      </w:r>
      <w:r>
        <w:rPr>
          <w:sz w:val="20"/>
        </w:rPr>
        <w:t>dado</w:t>
      </w:r>
      <w:r>
        <w:rPr>
          <w:spacing w:val="-18"/>
          <w:sz w:val="20"/>
        </w:rPr>
        <w:t> </w:t>
      </w:r>
      <w:r>
        <w:rPr>
          <w:sz w:val="20"/>
        </w:rPr>
        <w:t>respuesta</w:t>
      </w:r>
      <w:r>
        <w:rPr>
          <w:spacing w:val="-17"/>
          <w:sz w:val="20"/>
        </w:rPr>
        <w:t> </w:t>
      </w:r>
      <w:r>
        <w:rPr>
          <w:sz w:val="20"/>
        </w:rPr>
        <w:t>a</w:t>
      </w:r>
      <w:r>
        <w:rPr>
          <w:spacing w:val="-18"/>
          <w:sz w:val="20"/>
        </w:rPr>
        <w:t> </w:t>
      </w:r>
      <w:r>
        <w:rPr>
          <w:sz w:val="20"/>
        </w:rPr>
        <w:t>las</w:t>
      </w:r>
      <w:r>
        <w:rPr>
          <w:spacing w:val="-18"/>
          <w:sz w:val="20"/>
        </w:rPr>
        <w:t> </w:t>
      </w:r>
      <w:r>
        <w:rPr>
          <w:sz w:val="20"/>
        </w:rPr>
        <w:t>cartas</w:t>
      </w:r>
      <w:r>
        <w:rPr>
          <w:spacing w:val="-19"/>
          <w:sz w:val="20"/>
        </w:rPr>
        <w:t> </w:t>
      </w:r>
      <w:r>
        <w:rPr>
          <w:sz w:val="20"/>
        </w:rPr>
        <w:t>enviadas</w:t>
      </w:r>
      <w:r>
        <w:rPr>
          <w:spacing w:val="-18"/>
          <w:sz w:val="20"/>
        </w:rPr>
        <w:t> </w:t>
      </w:r>
      <w:r>
        <w:rPr>
          <w:sz w:val="20"/>
        </w:rPr>
        <w:t>por</w:t>
      </w:r>
      <w:r>
        <w:rPr>
          <w:spacing w:val="-19"/>
          <w:sz w:val="20"/>
        </w:rPr>
        <w:t> </w:t>
      </w:r>
      <w:r>
        <w:rPr>
          <w:sz w:val="20"/>
        </w:rPr>
        <w:t>el</w:t>
      </w:r>
      <w:r>
        <w:rPr>
          <w:spacing w:val="-17"/>
          <w:sz w:val="20"/>
        </w:rPr>
        <w:t> </w:t>
      </w:r>
      <w:r>
        <w:rPr>
          <w:sz w:val="20"/>
        </w:rPr>
        <w:t>señor</w:t>
      </w:r>
      <w:r>
        <w:rPr>
          <w:spacing w:val="-19"/>
          <w:sz w:val="20"/>
        </w:rPr>
        <w:t> </w:t>
      </w:r>
      <w:r>
        <w:rPr>
          <w:sz w:val="20"/>
        </w:rPr>
        <w:t>Baptiste en el 2007, o que adoptara medidas para prevenir el riesgo con base a los hechos denunciados.</w:t>
      </w:r>
      <w:r>
        <w:rPr>
          <w:spacing w:val="-14"/>
          <w:sz w:val="20"/>
        </w:rPr>
        <w:t> </w:t>
      </w:r>
      <w:r>
        <w:rPr>
          <w:sz w:val="20"/>
        </w:rPr>
        <w:t>De</w:t>
      </w:r>
      <w:r>
        <w:rPr>
          <w:spacing w:val="-15"/>
          <w:sz w:val="20"/>
        </w:rPr>
        <w:t> </w:t>
      </w:r>
      <w:r>
        <w:rPr>
          <w:sz w:val="20"/>
        </w:rPr>
        <w:t>la</w:t>
      </w:r>
      <w:r>
        <w:rPr>
          <w:spacing w:val="-14"/>
          <w:sz w:val="20"/>
        </w:rPr>
        <w:t> </w:t>
      </w:r>
      <w:r>
        <w:rPr>
          <w:sz w:val="20"/>
        </w:rPr>
        <w:t>misma</w:t>
      </w:r>
      <w:r>
        <w:rPr>
          <w:spacing w:val="-14"/>
          <w:sz w:val="20"/>
        </w:rPr>
        <w:t> </w:t>
      </w:r>
      <w:r>
        <w:rPr>
          <w:sz w:val="20"/>
        </w:rPr>
        <w:t>manera,</w:t>
      </w:r>
      <w:r>
        <w:rPr>
          <w:spacing w:val="-15"/>
          <w:sz w:val="20"/>
        </w:rPr>
        <w:t> </w:t>
      </w:r>
      <w:r>
        <w:rPr>
          <w:sz w:val="20"/>
        </w:rPr>
        <w:t>no</w:t>
      </w:r>
      <w:r>
        <w:rPr>
          <w:spacing w:val="-14"/>
          <w:sz w:val="20"/>
        </w:rPr>
        <w:t> </w:t>
      </w:r>
      <w:r>
        <w:rPr>
          <w:sz w:val="20"/>
        </w:rPr>
        <w:t>consta</w:t>
      </w:r>
      <w:r>
        <w:rPr>
          <w:spacing w:val="-16"/>
          <w:sz w:val="20"/>
        </w:rPr>
        <w:t> </w:t>
      </w:r>
      <w:r>
        <w:rPr>
          <w:sz w:val="20"/>
        </w:rPr>
        <w:t>en</w:t>
      </w:r>
      <w:r>
        <w:rPr>
          <w:spacing w:val="-15"/>
          <w:sz w:val="20"/>
        </w:rPr>
        <w:t> </w:t>
      </w:r>
      <w:r>
        <w:rPr>
          <w:sz w:val="20"/>
        </w:rPr>
        <w:t>el</w:t>
      </w:r>
      <w:r>
        <w:rPr>
          <w:spacing w:val="-15"/>
          <w:sz w:val="20"/>
        </w:rPr>
        <w:t> </w:t>
      </w:r>
      <w:r>
        <w:rPr>
          <w:sz w:val="20"/>
        </w:rPr>
        <w:t>expediente</w:t>
      </w:r>
      <w:r>
        <w:rPr>
          <w:spacing w:val="-13"/>
          <w:sz w:val="20"/>
        </w:rPr>
        <w:t> </w:t>
      </w:r>
      <w:r>
        <w:rPr>
          <w:sz w:val="20"/>
        </w:rPr>
        <w:t>que,</w:t>
      </w:r>
      <w:r>
        <w:rPr>
          <w:spacing w:val="-14"/>
          <w:sz w:val="20"/>
        </w:rPr>
        <w:t> </w:t>
      </w:r>
      <w:r>
        <w:rPr>
          <w:sz w:val="20"/>
        </w:rPr>
        <w:t>luego</w:t>
      </w:r>
      <w:r>
        <w:rPr>
          <w:spacing w:val="-14"/>
          <w:sz w:val="20"/>
        </w:rPr>
        <w:t> </w:t>
      </w:r>
      <w:r>
        <w:rPr>
          <w:sz w:val="20"/>
        </w:rPr>
        <w:t>de</w:t>
      </w:r>
      <w:r>
        <w:rPr>
          <w:spacing w:val="-15"/>
          <w:sz w:val="20"/>
        </w:rPr>
        <w:t> </w:t>
      </w:r>
      <w:r>
        <w:rPr>
          <w:sz w:val="20"/>
        </w:rPr>
        <w:t>la</w:t>
      </w:r>
      <w:r>
        <w:rPr>
          <w:spacing w:val="-14"/>
          <w:sz w:val="20"/>
        </w:rPr>
        <w:t> </w:t>
      </w:r>
      <w:r>
        <w:rPr>
          <w:sz w:val="20"/>
        </w:rPr>
        <w:t>denuncia</w:t>
      </w:r>
    </w:p>
    <w:p>
      <w:pPr>
        <w:pStyle w:val="BodyText"/>
      </w:pPr>
    </w:p>
    <w:p>
      <w:pPr>
        <w:pStyle w:val="BodyText"/>
      </w:pPr>
    </w:p>
    <w:p>
      <w:pPr>
        <w:pStyle w:val="BodyText"/>
        <w:spacing w:before="9"/>
        <w:rPr>
          <w:sz w:val="14"/>
        </w:rPr>
      </w:pPr>
      <w:r>
        <w:rPr/>
        <w:pict>
          <v:line style="position:absolute;mso-position-horizontal-relative:page;mso-position-vertical-relative:paragraph;z-index:1264;mso-wrap-distance-left:0;mso-wrap-distance-right:0" from="85.080002pt,11.246975pt" to="229.080002pt,11.246975pt" stroked="true" strokeweight=".599pt" strokecolor="#000000">
            <v:stroke dashstyle="solid"/>
            <w10:wrap type="topAndBottom"/>
          </v:line>
        </w:pict>
      </w:r>
    </w:p>
    <w:p>
      <w:pPr>
        <w:spacing w:before="67"/>
        <w:ind w:left="121" w:right="118" w:firstLine="0"/>
        <w:jc w:val="both"/>
        <w:rPr>
          <w:sz w:val="16"/>
        </w:rPr>
      </w:pPr>
      <w:bookmarkStart w:name="_bookmark62" w:id="87"/>
      <w:bookmarkEnd w:id="87"/>
      <w:r>
        <w:rPr/>
      </w:r>
      <w:r>
        <w:rPr>
          <w:position w:val="6"/>
          <w:sz w:val="10"/>
        </w:rPr>
        <w:t>48 </w:t>
      </w:r>
      <w:r>
        <w:rPr>
          <w:i/>
          <w:sz w:val="16"/>
        </w:rPr>
        <w:t>Cfr. Caso Defensor de Derechos Humanos y otros Vs. Guatemala</w:t>
      </w:r>
      <w:r>
        <w:rPr>
          <w:sz w:val="16"/>
        </w:rPr>
        <w:t>. </w:t>
      </w:r>
      <w:r>
        <w:rPr>
          <w:i/>
          <w:sz w:val="16"/>
        </w:rPr>
        <w:t>Excepciones Preliminares, Fondo, </w:t>
      </w:r>
      <w:r>
        <w:rPr>
          <w:i/>
          <w:sz w:val="16"/>
        </w:rPr>
        <w:t>Reparaciones y Costas. </w:t>
      </w:r>
      <w:r>
        <w:rPr>
          <w:sz w:val="16"/>
        </w:rPr>
        <w:t>Sentencia de 28 de agosto de 2014. Serie C No. 283, párrs. 143, 149 y 159</w:t>
      </w:r>
      <w:r>
        <w:rPr>
          <w:i/>
          <w:sz w:val="16"/>
        </w:rPr>
        <w:t>, y Caso </w:t>
      </w:r>
      <w:r>
        <w:rPr>
          <w:i/>
          <w:sz w:val="16"/>
        </w:rPr>
        <w:t>Yarce y otras Vs. Colombia. Excepción Preliminar, Fondo, Reparaciones y Costas. </w:t>
      </w:r>
      <w:r>
        <w:rPr>
          <w:sz w:val="16"/>
        </w:rPr>
        <w:t>Sentencia de 22 de noviembre de 2016. Serie C No. 325</w:t>
      </w:r>
      <w:r>
        <w:rPr>
          <w:i/>
          <w:sz w:val="16"/>
        </w:rPr>
        <w:t>, </w:t>
      </w:r>
      <w:r>
        <w:rPr>
          <w:sz w:val="16"/>
        </w:rPr>
        <w:t>párr. 183.</w:t>
      </w:r>
    </w:p>
    <w:p>
      <w:pPr>
        <w:spacing w:before="0"/>
        <w:ind w:left="121" w:right="117" w:firstLine="0"/>
        <w:jc w:val="both"/>
        <w:rPr>
          <w:sz w:val="16"/>
        </w:rPr>
      </w:pPr>
      <w:bookmarkStart w:name="_bookmark63" w:id="88"/>
      <w:bookmarkEnd w:id="88"/>
      <w:r>
        <w:rPr/>
      </w:r>
      <w:r>
        <w:rPr>
          <w:position w:val="6"/>
          <w:sz w:val="10"/>
        </w:rPr>
        <w:t>49 </w:t>
      </w:r>
      <w:r>
        <w:rPr>
          <w:i/>
          <w:sz w:val="16"/>
        </w:rPr>
        <w:t>Cfr. </w:t>
      </w:r>
      <w:r>
        <w:rPr>
          <w:sz w:val="16"/>
        </w:rPr>
        <w:t>Declaración de Willer Baptiste en la diligencia oral realizada el 26 de enero de 2023, relato también reiterado por la declaración ante fedatario público de Noëlzina Baptiste Louissant dada el 15 de febrero de 2023 (expediente de prueba, folio 475).</w:t>
      </w:r>
    </w:p>
    <w:p>
      <w:pPr>
        <w:spacing w:before="0"/>
        <w:ind w:left="121" w:right="118" w:firstLine="0"/>
        <w:jc w:val="both"/>
        <w:rPr>
          <w:sz w:val="16"/>
        </w:rPr>
      </w:pPr>
      <w:bookmarkStart w:name="_bookmark64" w:id="89"/>
      <w:bookmarkEnd w:id="89"/>
      <w:r>
        <w:rPr/>
      </w:r>
      <w:r>
        <w:rPr>
          <w:position w:val="6"/>
          <w:sz w:val="10"/>
        </w:rPr>
        <w:t>50        </w:t>
      </w:r>
      <w:r>
        <w:rPr>
          <w:i/>
          <w:sz w:val="16"/>
        </w:rPr>
        <w:t>Cfr. </w:t>
      </w:r>
      <w:r>
        <w:rPr>
          <w:sz w:val="16"/>
        </w:rPr>
        <w:t>Carta enviada a las “autoridades constituidas del país” por el señor Willer Baptiste el 27 de febrero de 2007 (expediente de prueba, folio 5).</w:t>
      </w:r>
    </w:p>
    <w:p>
      <w:pPr>
        <w:spacing w:before="0"/>
        <w:ind w:left="121" w:right="117" w:firstLine="0"/>
        <w:jc w:val="both"/>
        <w:rPr>
          <w:sz w:val="16"/>
        </w:rPr>
      </w:pPr>
      <w:bookmarkStart w:name="_bookmark65" w:id="90"/>
      <w:bookmarkEnd w:id="90"/>
      <w:r>
        <w:rPr/>
      </w:r>
      <w:r>
        <w:rPr>
          <w:position w:val="6"/>
          <w:sz w:val="10"/>
        </w:rPr>
        <w:t>51 </w:t>
      </w:r>
      <w:r>
        <w:rPr>
          <w:i/>
          <w:sz w:val="16"/>
        </w:rPr>
        <w:t>Caso Vélez Restrepo y Familiares Vs. Colombia. Excepción Preliminar, Fondo, Reparaciones y Costas. </w:t>
      </w:r>
      <w:r>
        <w:rPr>
          <w:sz w:val="16"/>
        </w:rPr>
        <w:t>Sentencia de 3 de septiembre de 2012. Serie C No. 248, párr. 201, y </w:t>
      </w:r>
      <w:r>
        <w:rPr>
          <w:i/>
          <w:sz w:val="16"/>
        </w:rPr>
        <w:t>Caso Defensor de Derechos Humanos y </w:t>
      </w:r>
      <w:r>
        <w:rPr>
          <w:i/>
          <w:sz w:val="16"/>
        </w:rPr>
        <w:t>otros Vs. Guatemala, supra</w:t>
      </w:r>
      <w:r>
        <w:rPr>
          <w:sz w:val="16"/>
        </w:rPr>
        <w:t>, párr. 155.</w:t>
      </w:r>
    </w:p>
    <w:p>
      <w:pPr>
        <w:spacing w:before="0"/>
        <w:ind w:left="121" w:right="119" w:firstLine="0"/>
        <w:jc w:val="both"/>
        <w:rPr>
          <w:sz w:val="16"/>
        </w:rPr>
      </w:pPr>
      <w:bookmarkStart w:name="_bookmark66" w:id="91"/>
      <w:bookmarkEnd w:id="91"/>
      <w:r>
        <w:rPr/>
      </w:r>
      <w:r>
        <w:rPr>
          <w:position w:val="6"/>
          <w:sz w:val="10"/>
        </w:rPr>
        <w:t>52        </w:t>
      </w:r>
      <w:r>
        <w:rPr>
          <w:sz w:val="16"/>
        </w:rPr>
        <w:t>Declaración ante el Juez de Paz suplente de la Comuna de Carrefour por parte de Willer Baptiste de 25 de octubre de 2016 (expediente de prueba, folio 49).</w:t>
      </w:r>
    </w:p>
    <w:p>
      <w:pPr>
        <w:spacing w:after="0"/>
        <w:jc w:val="both"/>
        <w:rPr>
          <w:sz w:val="16"/>
        </w:rPr>
        <w:sectPr>
          <w:pgSz w:w="12240" w:h="15840"/>
          <w:pgMar w:header="0" w:footer="995" w:top="1340" w:bottom="1180" w:left="1580" w:right="1580"/>
        </w:sectPr>
      </w:pPr>
    </w:p>
    <w:p>
      <w:pPr>
        <w:pStyle w:val="BodyText"/>
        <w:spacing w:before="76"/>
        <w:ind w:left="121" w:right="117"/>
        <w:jc w:val="both"/>
      </w:pPr>
      <w:r>
        <w:rPr/>
        <w:t>presentada en el 2016 ante el Juez de Paz, se haya iniciado una investigación o algún tipo de respuesta frente a los hechos denunciados.</w:t>
      </w:r>
    </w:p>
    <w:p>
      <w:pPr>
        <w:pStyle w:val="BodyText"/>
        <w:spacing w:before="9"/>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Por</w:t>
      </w:r>
      <w:r>
        <w:rPr>
          <w:spacing w:val="-17"/>
          <w:sz w:val="20"/>
        </w:rPr>
        <w:t> </w:t>
      </w:r>
      <w:r>
        <w:rPr>
          <w:sz w:val="20"/>
        </w:rPr>
        <w:t>tanto,</w:t>
      </w:r>
      <w:r>
        <w:rPr>
          <w:spacing w:val="-16"/>
          <w:sz w:val="20"/>
        </w:rPr>
        <w:t> </w:t>
      </w:r>
      <w:r>
        <w:rPr>
          <w:sz w:val="20"/>
        </w:rPr>
        <w:t>de</w:t>
      </w:r>
      <w:r>
        <w:rPr>
          <w:spacing w:val="-16"/>
          <w:sz w:val="20"/>
        </w:rPr>
        <w:t> </w:t>
      </w:r>
      <w:r>
        <w:rPr>
          <w:sz w:val="20"/>
        </w:rPr>
        <w:t>acuerdo</w:t>
      </w:r>
      <w:r>
        <w:rPr>
          <w:spacing w:val="-18"/>
          <w:sz w:val="20"/>
        </w:rPr>
        <w:t> </w:t>
      </w:r>
      <w:r>
        <w:rPr>
          <w:sz w:val="20"/>
        </w:rPr>
        <w:t>con</w:t>
      </w:r>
      <w:r>
        <w:rPr>
          <w:spacing w:val="-16"/>
          <w:sz w:val="20"/>
        </w:rPr>
        <w:t> </w:t>
      </w:r>
      <w:r>
        <w:rPr>
          <w:sz w:val="20"/>
        </w:rPr>
        <w:t>las</w:t>
      </w:r>
      <w:r>
        <w:rPr>
          <w:spacing w:val="-16"/>
          <w:sz w:val="20"/>
        </w:rPr>
        <w:t> </w:t>
      </w:r>
      <w:r>
        <w:rPr>
          <w:sz w:val="20"/>
        </w:rPr>
        <w:t>circunstancias</w:t>
      </w:r>
      <w:r>
        <w:rPr>
          <w:spacing w:val="-18"/>
          <w:sz w:val="20"/>
        </w:rPr>
        <w:t> </w:t>
      </w:r>
      <w:r>
        <w:rPr>
          <w:sz w:val="20"/>
        </w:rPr>
        <w:t>específicas</w:t>
      </w:r>
      <w:r>
        <w:rPr>
          <w:spacing w:val="-18"/>
          <w:sz w:val="20"/>
        </w:rPr>
        <w:t> </w:t>
      </w:r>
      <w:r>
        <w:rPr>
          <w:sz w:val="20"/>
        </w:rPr>
        <w:t>del</w:t>
      </w:r>
      <w:r>
        <w:rPr>
          <w:spacing w:val="-17"/>
          <w:sz w:val="20"/>
        </w:rPr>
        <w:t> </w:t>
      </w:r>
      <w:r>
        <w:rPr>
          <w:sz w:val="20"/>
        </w:rPr>
        <w:t>caso,</w:t>
      </w:r>
      <w:r>
        <w:rPr>
          <w:spacing w:val="-16"/>
          <w:sz w:val="20"/>
        </w:rPr>
        <w:t> </w:t>
      </w:r>
      <w:r>
        <w:rPr>
          <w:sz w:val="20"/>
        </w:rPr>
        <w:t>la</w:t>
      </w:r>
      <w:r>
        <w:rPr>
          <w:spacing w:val="-18"/>
          <w:sz w:val="20"/>
        </w:rPr>
        <w:t> </w:t>
      </w:r>
      <w:r>
        <w:rPr>
          <w:sz w:val="20"/>
        </w:rPr>
        <w:t>Corte</w:t>
      </w:r>
      <w:r>
        <w:rPr>
          <w:spacing w:val="-16"/>
          <w:sz w:val="20"/>
        </w:rPr>
        <w:t> </w:t>
      </w:r>
      <w:r>
        <w:rPr>
          <w:sz w:val="20"/>
        </w:rPr>
        <w:t>considera que</w:t>
      </w:r>
      <w:r>
        <w:rPr>
          <w:spacing w:val="-5"/>
          <w:sz w:val="20"/>
        </w:rPr>
        <w:t> </w:t>
      </w:r>
      <w:r>
        <w:rPr>
          <w:sz w:val="20"/>
        </w:rPr>
        <w:t>el</w:t>
      </w:r>
      <w:r>
        <w:rPr>
          <w:spacing w:val="-5"/>
          <w:sz w:val="20"/>
        </w:rPr>
        <w:t> </w:t>
      </w:r>
      <w:r>
        <w:rPr>
          <w:sz w:val="20"/>
        </w:rPr>
        <w:t>Estado</w:t>
      </w:r>
      <w:r>
        <w:rPr>
          <w:spacing w:val="-4"/>
          <w:sz w:val="20"/>
        </w:rPr>
        <w:t> </w:t>
      </w:r>
      <w:r>
        <w:rPr>
          <w:sz w:val="20"/>
        </w:rPr>
        <w:t>no</w:t>
      </w:r>
      <w:r>
        <w:rPr>
          <w:spacing w:val="-5"/>
          <w:sz w:val="20"/>
        </w:rPr>
        <w:t> </w:t>
      </w:r>
      <w:r>
        <w:rPr>
          <w:sz w:val="20"/>
        </w:rPr>
        <w:t>cumplió</w:t>
      </w:r>
      <w:r>
        <w:rPr>
          <w:spacing w:val="-4"/>
          <w:sz w:val="20"/>
        </w:rPr>
        <w:t> </w:t>
      </w:r>
      <w:r>
        <w:rPr>
          <w:sz w:val="20"/>
        </w:rPr>
        <w:t>con</w:t>
      </w:r>
      <w:r>
        <w:rPr>
          <w:spacing w:val="-4"/>
          <w:sz w:val="20"/>
        </w:rPr>
        <w:t> </w:t>
      </w:r>
      <w:r>
        <w:rPr>
          <w:sz w:val="20"/>
        </w:rPr>
        <w:t>su</w:t>
      </w:r>
      <w:r>
        <w:rPr>
          <w:spacing w:val="-4"/>
          <w:sz w:val="20"/>
        </w:rPr>
        <w:t> </w:t>
      </w:r>
      <w:r>
        <w:rPr>
          <w:sz w:val="20"/>
        </w:rPr>
        <w:t>deber</w:t>
      </w:r>
      <w:r>
        <w:rPr>
          <w:spacing w:val="-4"/>
          <w:sz w:val="20"/>
        </w:rPr>
        <w:t> </w:t>
      </w:r>
      <w:r>
        <w:rPr>
          <w:sz w:val="20"/>
        </w:rPr>
        <w:t>de</w:t>
      </w:r>
      <w:r>
        <w:rPr>
          <w:spacing w:val="-4"/>
          <w:sz w:val="20"/>
        </w:rPr>
        <w:t> </w:t>
      </w:r>
      <w:r>
        <w:rPr>
          <w:sz w:val="20"/>
        </w:rPr>
        <w:t>garantizar</w:t>
      </w:r>
      <w:r>
        <w:rPr>
          <w:spacing w:val="-6"/>
          <w:sz w:val="20"/>
        </w:rPr>
        <w:t> </w:t>
      </w:r>
      <w:r>
        <w:rPr>
          <w:sz w:val="20"/>
        </w:rPr>
        <w:t>el</w:t>
      </w:r>
      <w:r>
        <w:rPr>
          <w:spacing w:val="-4"/>
          <w:sz w:val="20"/>
        </w:rPr>
        <w:t> </w:t>
      </w:r>
      <w:r>
        <w:rPr>
          <w:sz w:val="20"/>
        </w:rPr>
        <w:t>derecho</w:t>
      </w:r>
      <w:r>
        <w:rPr>
          <w:spacing w:val="-5"/>
          <w:sz w:val="20"/>
        </w:rPr>
        <w:t> </w:t>
      </w:r>
      <w:r>
        <w:rPr>
          <w:sz w:val="20"/>
        </w:rPr>
        <w:t>a</w:t>
      </w:r>
      <w:r>
        <w:rPr>
          <w:spacing w:val="-5"/>
          <w:sz w:val="20"/>
        </w:rPr>
        <w:t> </w:t>
      </w:r>
      <w:r>
        <w:rPr>
          <w:sz w:val="20"/>
        </w:rPr>
        <w:t>la</w:t>
      </w:r>
      <w:r>
        <w:rPr>
          <w:spacing w:val="-5"/>
          <w:sz w:val="20"/>
        </w:rPr>
        <w:t> </w:t>
      </w:r>
      <w:r>
        <w:rPr>
          <w:sz w:val="20"/>
        </w:rPr>
        <w:t>integridad</w:t>
      </w:r>
      <w:r>
        <w:rPr>
          <w:spacing w:val="-4"/>
          <w:sz w:val="20"/>
        </w:rPr>
        <w:t> </w:t>
      </w:r>
      <w:r>
        <w:rPr>
          <w:sz w:val="20"/>
        </w:rPr>
        <w:t>personal del señor Baptiste y su familia frente a las amenazas recibidas y comunicadas a las autoridades.</w:t>
      </w:r>
    </w:p>
    <w:p>
      <w:pPr>
        <w:pStyle w:val="BodyText"/>
        <w:spacing w:before="8"/>
        <w:rPr>
          <w:sz w:val="19"/>
        </w:rPr>
      </w:pPr>
    </w:p>
    <w:p>
      <w:pPr>
        <w:pStyle w:val="ListParagraph"/>
        <w:numPr>
          <w:ilvl w:val="0"/>
          <w:numId w:val="12"/>
        </w:numPr>
        <w:tabs>
          <w:tab w:pos="690" w:val="left" w:leader="none"/>
        </w:tabs>
        <w:spacing w:line="240" w:lineRule="auto" w:before="0" w:after="0"/>
        <w:ind w:left="121" w:right="115" w:firstLine="0"/>
        <w:jc w:val="both"/>
        <w:rPr>
          <w:sz w:val="20"/>
        </w:rPr>
      </w:pPr>
      <w:r>
        <w:rPr>
          <w:i/>
          <w:sz w:val="20"/>
        </w:rPr>
        <w:t>Respecto</w:t>
      </w:r>
      <w:r>
        <w:rPr>
          <w:i/>
          <w:spacing w:val="-13"/>
          <w:sz w:val="20"/>
        </w:rPr>
        <w:t> </w:t>
      </w:r>
      <w:r>
        <w:rPr>
          <w:i/>
          <w:sz w:val="20"/>
        </w:rPr>
        <w:t>de</w:t>
      </w:r>
      <w:r>
        <w:rPr>
          <w:i/>
          <w:spacing w:val="-12"/>
          <w:sz w:val="20"/>
        </w:rPr>
        <w:t> </w:t>
      </w:r>
      <w:r>
        <w:rPr>
          <w:i/>
          <w:sz w:val="20"/>
        </w:rPr>
        <w:t>la</w:t>
      </w:r>
      <w:r>
        <w:rPr>
          <w:i/>
          <w:spacing w:val="-14"/>
          <w:sz w:val="20"/>
        </w:rPr>
        <w:t> </w:t>
      </w:r>
      <w:r>
        <w:rPr>
          <w:i/>
          <w:sz w:val="20"/>
        </w:rPr>
        <w:t>muerte</w:t>
      </w:r>
      <w:r>
        <w:rPr>
          <w:i/>
          <w:spacing w:val="-12"/>
          <w:sz w:val="20"/>
        </w:rPr>
        <w:t> </w:t>
      </w:r>
      <w:r>
        <w:rPr>
          <w:i/>
          <w:sz w:val="20"/>
        </w:rPr>
        <w:t>de</w:t>
      </w:r>
      <w:r>
        <w:rPr>
          <w:i/>
          <w:spacing w:val="-12"/>
          <w:sz w:val="20"/>
        </w:rPr>
        <w:t> </w:t>
      </w:r>
      <w:r>
        <w:rPr>
          <w:i/>
          <w:sz w:val="20"/>
        </w:rPr>
        <w:t>Frédo</w:t>
      </w:r>
      <w:r>
        <w:rPr>
          <w:i/>
          <w:spacing w:val="-14"/>
          <w:sz w:val="20"/>
        </w:rPr>
        <w:t> </w:t>
      </w:r>
      <w:r>
        <w:rPr>
          <w:i/>
          <w:sz w:val="20"/>
        </w:rPr>
        <w:t>Guirand</w:t>
      </w:r>
      <w:r>
        <w:rPr>
          <w:sz w:val="20"/>
        </w:rPr>
        <w:t>,</w:t>
      </w:r>
      <w:r>
        <w:rPr>
          <w:spacing w:val="-13"/>
          <w:sz w:val="20"/>
        </w:rPr>
        <w:t> </w:t>
      </w:r>
      <w:r>
        <w:rPr>
          <w:sz w:val="20"/>
        </w:rPr>
        <w:t>la</w:t>
      </w:r>
      <w:r>
        <w:rPr>
          <w:spacing w:val="-13"/>
          <w:sz w:val="20"/>
        </w:rPr>
        <w:t> </w:t>
      </w:r>
      <w:r>
        <w:rPr>
          <w:sz w:val="20"/>
        </w:rPr>
        <w:t>Corte</w:t>
      </w:r>
      <w:r>
        <w:rPr>
          <w:spacing w:val="-12"/>
          <w:sz w:val="20"/>
        </w:rPr>
        <w:t> </w:t>
      </w:r>
      <w:r>
        <w:rPr>
          <w:sz w:val="20"/>
        </w:rPr>
        <w:t>ha</w:t>
      </w:r>
      <w:r>
        <w:rPr>
          <w:spacing w:val="-13"/>
          <w:sz w:val="20"/>
        </w:rPr>
        <w:t> </w:t>
      </w:r>
      <w:r>
        <w:rPr>
          <w:sz w:val="20"/>
        </w:rPr>
        <w:t>señalado</w:t>
      </w:r>
      <w:r>
        <w:rPr>
          <w:spacing w:val="-13"/>
          <w:sz w:val="20"/>
        </w:rPr>
        <w:t> </w:t>
      </w:r>
      <w:r>
        <w:rPr>
          <w:sz w:val="20"/>
        </w:rPr>
        <w:t>en</w:t>
      </w:r>
      <w:r>
        <w:rPr>
          <w:spacing w:val="-12"/>
          <w:sz w:val="20"/>
        </w:rPr>
        <w:t> </w:t>
      </w:r>
      <w:r>
        <w:rPr>
          <w:sz w:val="20"/>
        </w:rPr>
        <w:t>su</w:t>
      </w:r>
      <w:r>
        <w:rPr>
          <w:spacing w:val="-12"/>
          <w:sz w:val="20"/>
        </w:rPr>
        <w:t> </w:t>
      </w:r>
      <w:r>
        <w:rPr>
          <w:sz w:val="20"/>
        </w:rPr>
        <w:t>jurisprudencia que el cumplimiento de las obligaciones impuestas por el artículo 4 de la Convención Americana, relacionado con su artículo 1.1, requiere, a la luz de su obligación de garantizar el pleno y libre ejercicio de los derechos humanos, que los Estados adopten todas</w:t>
      </w:r>
      <w:r>
        <w:rPr>
          <w:spacing w:val="-4"/>
          <w:sz w:val="20"/>
        </w:rPr>
        <w:t> </w:t>
      </w:r>
      <w:r>
        <w:rPr>
          <w:sz w:val="20"/>
        </w:rPr>
        <w:t>las</w:t>
      </w:r>
      <w:r>
        <w:rPr>
          <w:spacing w:val="-4"/>
          <w:sz w:val="20"/>
        </w:rPr>
        <w:t> </w:t>
      </w:r>
      <w:r>
        <w:rPr>
          <w:sz w:val="20"/>
        </w:rPr>
        <w:t>medidas</w:t>
      </w:r>
      <w:r>
        <w:rPr>
          <w:spacing w:val="-5"/>
          <w:sz w:val="20"/>
        </w:rPr>
        <w:t> </w:t>
      </w:r>
      <w:r>
        <w:rPr>
          <w:sz w:val="20"/>
        </w:rPr>
        <w:t>apropiadas</w:t>
      </w:r>
      <w:r>
        <w:rPr>
          <w:spacing w:val="-4"/>
          <w:sz w:val="20"/>
        </w:rPr>
        <w:t> </w:t>
      </w:r>
      <w:r>
        <w:rPr>
          <w:sz w:val="20"/>
        </w:rPr>
        <w:t>para</w:t>
      </w:r>
      <w:r>
        <w:rPr>
          <w:spacing w:val="-6"/>
          <w:sz w:val="20"/>
        </w:rPr>
        <w:t> </w:t>
      </w:r>
      <w:r>
        <w:rPr>
          <w:sz w:val="20"/>
        </w:rPr>
        <w:t>proteger</w:t>
      </w:r>
      <w:r>
        <w:rPr>
          <w:spacing w:val="-6"/>
          <w:sz w:val="20"/>
        </w:rPr>
        <w:t> </w:t>
      </w:r>
      <w:r>
        <w:rPr>
          <w:sz w:val="20"/>
        </w:rPr>
        <w:t>y</w:t>
      </w:r>
      <w:r>
        <w:rPr>
          <w:spacing w:val="-5"/>
          <w:sz w:val="20"/>
        </w:rPr>
        <w:t> </w:t>
      </w:r>
      <w:r>
        <w:rPr>
          <w:sz w:val="20"/>
        </w:rPr>
        <w:t>preservar</w:t>
      </w:r>
      <w:r>
        <w:rPr>
          <w:spacing w:val="-6"/>
          <w:sz w:val="20"/>
        </w:rPr>
        <w:t> </w:t>
      </w:r>
      <w:r>
        <w:rPr>
          <w:sz w:val="20"/>
        </w:rPr>
        <w:t>el</w:t>
      </w:r>
      <w:r>
        <w:rPr>
          <w:spacing w:val="-5"/>
          <w:sz w:val="20"/>
        </w:rPr>
        <w:t> </w:t>
      </w:r>
      <w:r>
        <w:rPr>
          <w:sz w:val="20"/>
        </w:rPr>
        <w:t>derecho</w:t>
      </w:r>
      <w:r>
        <w:rPr>
          <w:spacing w:val="-6"/>
          <w:sz w:val="20"/>
        </w:rPr>
        <w:t> </w:t>
      </w:r>
      <w:r>
        <w:rPr>
          <w:sz w:val="20"/>
        </w:rPr>
        <w:t>a</w:t>
      </w:r>
      <w:r>
        <w:rPr>
          <w:spacing w:val="-5"/>
          <w:sz w:val="20"/>
        </w:rPr>
        <w:t> </w:t>
      </w:r>
      <w:r>
        <w:rPr>
          <w:sz w:val="20"/>
        </w:rPr>
        <w:t>la</w:t>
      </w:r>
      <w:r>
        <w:rPr>
          <w:spacing w:val="-5"/>
          <w:sz w:val="20"/>
        </w:rPr>
        <w:t> </w:t>
      </w:r>
      <w:r>
        <w:rPr>
          <w:sz w:val="20"/>
        </w:rPr>
        <w:t>vida</w:t>
      </w:r>
      <w:r>
        <w:rPr>
          <w:spacing w:val="-6"/>
          <w:sz w:val="20"/>
        </w:rPr>
        <w:t> </w:t>
      </w:r>
      <w:r>
        <w:rPr>
          <w:sz w:val="20"/>
        </w:rPr>
        <w:t>(obligación positiva) de quienes se encuentren bajo su jurisdicción</w:t>
      </w:r>
      <w:hyperlink w:history="true" w:anchor="_bookmark67">
        <w:r>
          <w:rPr>
            <w:position w:val="7"/>
            <w:sz w:val="13"/>
          </w:rPr>
          <w:t>53</w:t>
        </w:r>
      </w:hyperlink>
      <w:r>
        <w:rPr>
          <w:sz w:val="20"/>
        </w:rPr>
        <w:t>. Debido a lo anterior, los Estados</w:t>
      </w:r>
      <w:r>
        <w:rPr>
          <w:spacing w:val="-14"/>
          <w:sz w:val="20"/>
        </w:rPr>
        <w:t> </w:t>
      </w:r>
      <w:r>
        <w:rPr>
          <w:sz w:val="20"/>
        </w:rPr>
        <w:t>deben</w:t>
      </w:r>
      <w:r>
        <w:rPr>
          <w:spacing w:val="-13"/>
          <w:sz w:val="20"/>
        </w:rPr>
        <w:t> </w:t>
      </w:r>
      <w:r>
        <w:rPr>
          <w:sz w:val="20"/>
        </w:rPr>
        <w:t>adoptar</w:t>
      </w:r>
      <w:r>
        <w:rPr>
          <w:spacing w:val="-14"/>
          <w:sz w:val="20"/>
        </w:rPr>
        <w:t> </w:t>
      </w:r>
      <w:r>
        <w:rPr>
          <w:sz w:val="20"/>
        </w:rPr>
        <w:t>las</w:t>
      </w:r>
      <w:r>
        <w:rPr>
          <w:spacing w:val="-13"/>
          <w:sz w:val="20"/>
        </w:rPr>
        <w:t> </w:t>
      </w:r>
      <w:r>
        <w:rPr>
          <w:sz w:val="20"/>
        </w:rPr>
        <w:t>medidas</w:t>
      </w:r>
      <w:r>
        <w:rPr>
          <w:spacing w:val="-15"/>
          <w:sz w:val="20"/>
        </w:rPr>
        <w:t> </w:t>
      </w:r>
      <w:r>
        <w:rPr>
          <w:sz w:val="20"/>
        </w:rPr>
        <w:t>necesarias</w:t>
      </w:r>
      <w:r>
        <w:rPr>
          <w:spacing w:val="-15"/>
          <w:sz w:val="20"/>
        </w:rPr>
        <w:t> </w:t>
      </w:r>
      <w:r>
        <w:rPr>
          <w:sz w:val="20"/>
        </w:rPr>
        <w:t>para</w:t>
      </w:r>
      <w:r>
        <w:rPr>
          <w:spacing w:val="-13"/>
          <w:sz w:val="20"/>
        </w:rPr>
        <w:t> </w:t>
      </w:r>
      <w:r>
        <w:rPr>
          <w:sz w:val="20"/>
        </w:rPr>
        <w:t>crear</w:t>
      </w:r>
      <w:r>
        <w:rPr>
          <w:spacing w:val="-14"/>
          <w:sz w:val="20"/>
        </w:rPr>
        <w:t> </w:t>
      </w:r>
      <w:r>
        <w:rPr>
          <w:sz w:val="20"/>
        </w:rPr>
        <w:t>un</w:t>
      </w:r>
      <w:r>
        <w:rPr>
          <w:spacing w:val="-12"/>
          <w:sz w:val="20"/>
        </w:rPr>
        <w:t> </w:t>
      </w:r>
      <w:r>
        <w:rPr>
          <w:sz w:val="20"/>
        </w:rPr>
        <w:t>marco</w:t>
      </w:r>
      <w:r>
        <w:rPr>
          <w:spacing w:val="-14"/>
          <w:sz w:val="20"/>
        </w:rPr>
        <w:t> </w:t>
      </w:r>
      <w:r>
        <w:rPr>
          <w:sz w:val="20"/>
        </w:rPr>
        <w:t>normativo</w:t>
      </w:r>
      <w:r>
        <w:rPr>
          <w:spacing w:val="-13"/>
          <w:sz w:val="20"/>
        </w:rPr>
        <w:t> </w:t>
      </w:r>
      <w:r>
        <w:rPr>
          <w:sz w:val="20"/>
        </w:rPr>
        <w:t>adecuado que disuada cualquier amenaza al derecho a la vida. Deben, además, establecer un sistema</w:t>
      </w:r>
      <w:r>
        <w:rPr>
          <w:spacing w:val="-17"/>
          <w:sz w:val="20"/>
        </w:rPr>
        <w:t> </w:t>
      </w:r>
      <w:r>
        <w:rPr>
          <w:sz w:val="20"/>
        </w:rPr>
        <w:t>de</w:t>
      </w:r>
      <w:r>
        <w:rPr>
          <w:spacing w:val="-17"/>
          <w:sz w:val="20"/>
        </w:rPr>
        <w:t> </w:t>
      </w:r>
      <w:r>
        <w:rPr>
          <w:sz w:val="20"/>
        </w:rPr>
        <w:t>justicia</w:t>
      </w:r>
      <w:r>
        <w:rPr>
          <w:spacing w:val="-18"/>
          <w:sz w:val="20"/>
        </w:rPr>
        <w:t> </w:t>
      </w:r>
      <w:r>
        <w:rPr>
          <w:sz w:val="20"/>
        </w:rPr>
        <w:t>efectivo</w:t>
      </w:r>
      <w:r>
        <w:rPr>
          <w:spacing w:val="-17"/>
          <w:sz w:val="20"/>
        </w:rPr>
        <w:t> </w:t>
      </w:r>
      <w:r>
        <w:rPr>
          <w:sz w:val="20"/>
        </w:rPr>
        <w:t>capaz</w:t>
      </w:r>
      <w:r>
        <w:rPr>
          <w:spacing w:val="-17"/>
          <w:sz w:val="20"/>
        </w:rPr>
        <w:t> </w:t>
      </w:r>
      <w:r>
        <w:rPr>
          <w:sz w:val="20"/>
        </w:rPr>
        <w:t>de</w:t>
      </w:r>
      <w:r>
        <w:rPr>
          <w:spacing w:val="-17"/>
          <w:sz w:val="20"/>
        </w:rPr>
        <w:t> </w:t>
      </w:r>
      <w:r>
        <w:rPr>
          <w:sz w:val="20"/>
        </w:rPr>
        <w:t>investigar,</w:t>
      </w:r>
      <w:r>
        <w:rPr>
          <w:spacing w:val="-17"/>
          <w:sz w:val="20"/>
        </w:rPr>
        <w:t> </w:t>
      </w:r>
      <w:r>
        <w:rPr>
          <w:sz w:val="20"/>
        </w:rPr>
        <w:t>castigar</w:t>
      </w:r>
      <w:r>
        <w:rPr>
          <w:spacing w:val="-18"/>
          <w:sz w:val="20"/>
        </w:rPr>
        <w:t> </w:t>
      </w:r>
      <w:r>
        <w:rPr>
          <w:sz w:val="20"/>
        </w:rPr>
        <w:t>y</w:t>
      </w:r>
      <w:r>
        <w:rPr>
          <w:spacing w:val="-17"/>
          <w:sz w:val="20"/>
        </w:rPr>
        <w:t> </w:t>
      </w:r>
      <w:r>
        <w:rPr>
          <w:sz w:val="20"/>
        </w:rPr>
        <w:t>dar</w:t>
      </w:r>
      <w:r>
        <w:rPr>
          <w:spacing w:val="-17"/>
          <w:sz w:val="20"/>
        </w:rPr>
        <w:t> </w:t>
      </w:r>
      <w:r>
        <w:rPr>
          <w:sz w:val="20"/>
        </w:rPr>
        <w:t>reparación</w:t>
      </w:r>
      <w:r>
        <w:rPr>
          <w:spacing w:val="-16"/>
          <w:sz w:val="20"/>
        </w:rPr>
        <w:t> </w:t>
      </w:r>
      <w:r>
        <w:rPr>
          <w:sz w:val="20"/>
        </w:rPr>
        <w:t>por</w:t>
      </w:r>
      <w:r>
        <w:rPr>
          <w:spacing w:val="-18"/>
          <w:sz w:val="20"/>
        </w:rPr>
        <w:t> </w:t>
      </w:r>
      <w:r>
        <w:rPr>
          <w:sz w:val="20"/>
        </w:rPr>
        <w:t>la</w:t>
      </w:r>
      <w:r>
        <w:rPr>
          <w:spacing w:val="-18"/>
          <w:sz w:val="20"/>
        </w:rPr>
        <w:t> </w:t>
      </w:r>
      <w:r>
        <w:rPr>
          <w:sz w:val="20"/>
        </w:rPr>
        <w:t>privación a la vida por parte de agentes estatales o particulares</w:t>
      </w:r>
      <w:hyperlink w:history="true" w:anchor="_bookmark68">
        <w:r>
          <w:rPr>
            <w:position w:val="7"/>
            <w:sz w:val="13"/>
          </w:rPr>
          <w:t>54</w:t>
        </w:r>
      </w:hyperlink>
      <w:r>
        <w:rPr>
          <w:sz w:val="20"/>
        </w:rPr>
        <w:t>, y salvaguardar el derecho a que no se impida el acceso a las condiciones que garanticen una existencia digna</w:t>
      </w:r>
      <w:hyperlink w:history="true" w:anchor="_bookmark69">
        <w:r>
          <w:rPr>
            <w:position w:val="7"/>
            <w:sz w:val="13"/>
          </w:rPr>
          <w:t>55</w:t>
        </w:r>
      </w:hyperlink>
      <w:r>
        <w:rPr>
          <w:sz w:val="20"/>
        </w:rPr>
        <w:t>. La muerte de Frédo Guirand se inserta en un contexto de grave inseguridad ciudadana y de</w:t>
      </w:r>
      <w:r>
        <w:rPr>
          <w:spacing w:val="-19"/>
          <w:sz w:val="20"/>
        </w:rPr>
        <w:t> </w:t>
      </w:r>
      <w:r>
        <w:rPr>
          <w:sz w:val="20"/>
        </w:rPr>
        <w:t>una</w:t>
      </w:r>
      <w:r>
        <w:rPr>
          <w:spacing w:val="-19"/>
          <w:sz w:val="20"/>
        </w:rPr>
        <w:t> </w:t>
      </w:r>
      <w:r>
        <w:rPr>
          <w:sz w:val="20"/>
        </w:rPr>
        <w:t>ausencia</w:t>
      </w:r>
      <w:r>
        <w:rPr>
          <w:spacing w:val="-19"/>
          <w:sz w:val="20"/>
        </w:rPr>
        <w:t> </w:t>
      </w:r>
      <w:r>
        <w:rPr>
          <w:sz w:val="20"/>
        </w:rPr>
        <w:t>de</w:t>
      </w:r>
      <w:r>
        <w:rPr>
          <w:spacing w:val="-18"/>
          <w:sz w:val="20"/>
        </w:rPr>
        <w:t> </w:t>
      </w:r>
      <w:r>
        <w:rPr>
          <w:sz w:val="20"/>
        </w:rPr>
        <w:t>plan</w:t>
      </w:r>
      <w:r>
        <w:rPr>
          <w:spacing w:val="-20"/>
          <w:sz w:val="20"/>
        </w:rPr>
        <w:t> </w:t>
      </w:r>
      <w:r>
        <w:rPr>
          <w:sz w:val="20"/>
        </w:rPr>
        <w:t>estratégico</w:t>
      </w:r>
      <w:r>
        <w:rPr>
          <w:spacing w:val="-20"/>
          <w:sz w:val="20"/>
        </w:rPr>
        <w:t> </w:t>
      </w:r>
      <w:r>
        <w:rPr>
          <w:sz w:val="20"/>
        </w:rPr>
        <w:t>de</w:t>
      </w:r>
      <w:r>
        <w:rPr>
          <w:spacing w:val="-18"/>
          <w:sz w:val="20"/>
        </w:rPr>
        <w:t> </w:t>
      </w:r>
      <w:r>
        <w:rPr>
          <w:sz w:val="20"/>
        </w:rPr>
        <w:t>seguridad,</w:t>
      </w:r>
      <w:r>
        <w:rPr>
          <w:spacing w:val="-18"/>
          <w:sz w:val="20"/>
        </w:rPr>
        <w:t> </w:t>
      </w:r>
      <w:r>
        <w:rPr>
          <w:sz w:val="20"/>
        </w:rPr>
        <w:t>por</w:t>
      </w:r>
      <w:r>
        <w:rPr>
          <w:spacing w:val="-19"/>
          <w:sz w:val="20"/>
        </w:rPr>
        <w:t> </w:t>
      </w:r>
      <w:r>
        <w:rPr>
          <w:sz w:val="20"/>
        </w:rPr>
        <w:t>lo</w:t>
      </w:r>
      <w:r>
        <w:rPr>
          <w:spacing w:val="-19"/>
          <w:sz w:val="20"/>
        </w:rPr>
        <w:t> </w:t>
      </w:r>
      <w:r>
        <w:rPr>
          <w:sz w:val="20"/>
        </w:rPr>
        <w:t>que</w:t>
      </w:r>
      <w:r>
        <w:rPr>
          <w:spacing w:val="-19"/>
          <w:sz w:val="20"/>
        </w:rPr>
        <w:t> </w:t>
      </w:r>
      <w:r>
        <w:rPr>
          <w:sz w:val="20"/>
        </w:rPr>
        <w:t>el</w:t>
      </w:r>
      <w:r>
        <w:rPr>
          <w:spacing w:val="-20"/>
          <w:sz w:val="20"/>
        </w:rPr>
        <w:t> </w:t>
      </w:r>
      <w:r>
        <w:rPr>
          <w:sz w:val="20"/>
        </w:rPr>
        <w:t>Estado</w:t>
      </w:r>
      <w:r>
        <w:rPr>
          <w:spacing w:val="-20"/>
          <w:sz w:val="20"/>
        </w:rPr>
        <w:t> </w:t>
      </w:r>
      <w:r>
        <w:rPr>
          <w:sz w:val="20"/>
        </w:rPr>
        <w:t>no</w:t>
      </w:r>
      <w:r>
        <w:rPr>
          <w:spacing w:val="-19"/>
          <w:sz w:val="20"/>
        </w:rPr>
        <w:t> </w:t>
      </w:r>
      <w:r>
        <w:rPr>
          <w:sz w:val="20"/>
        </w:rPr>
        <w:t>ofrecía</w:t>
      </w:r>
      <w:r>
        <w:rPr>
          <w:spacing w:val="-19"/>
          <w:sz w:val="20"/>
        </w:rPr>
        <w:t> </w:t>
      </w:r>
      <w:r>
        <w:rPr>
          <w:sz w:val="20"/>
        </w:rPr>
        <w:t>ninguna forma de protección a sus ciudadanos (</w:t>
      </w:r>
      <w:r>
        <w:rPr>
          <w:i/>
          <w:sz w:val="20"/>
        </w:rPr>
        <w:t>supra </w:t>
      </w:r>
      <w:r>
        <w:rPr>
          <w:sz w:val="20"/>
        </w:rPr>
        <w:t>párr. 26). En particular, su asesinato fue parte de una serie de acciones realizadas por una banda delictiva que buscaba extorsionar a su hermano con el fin de que diera dinero para la compra de armas. Además, a pesar de ser una muerte violenta, no dio lugar a una investigación por parte del</w:t>
      </w:r>
      <w:r>
        <w:rPr>
          <w:spacing w:val="-9"/>
          <w:sz w:val="20"/>
        </w:rPr>
        <w:t> </w:t>
      </w:r>
      <w:r>
        <w:rPr>
          <w:sz w:val="20"/>
        </w:rPr>
        <w:t>Estado</w:t>
      </w:r>
      <w:r>
        <w:rPr>
          <w:spacing w:val="-10"/>
          <w:sz w:val="20"/>
        </w:rPr>
        <w:t> </w:t>
      </w:r>
      <w:r>
        <w:rPr>
          <w:sz w:val="20"/>
        </w:rPr>
        <w:t>(</w:t>
      </w:r>
      <w:r>
        <w:rPr>
          <w:i/>
          <w:sz w:val="20"/>
        </w:rPr>
        <w:t>infra</w:t>
      </w:r>
      <w:r>
        <w:rPr>
          <w:i/>
          <w:spacing w:val="-10"/>
          <w:sz w:val="20"/>
        </w:rPr>
        <w:t> </w:t>
      </w:r>
      <w:r>
        <w:rPr>
          <w:sz w:val="20"/>
        </w:rPr>
        <w:t>párr.</w:t>
      </w:r>
      <w:r>
        <w:rPr>
          <w:spacing w:val="-8"/>
          <w:sz w:val="20"/>
        </w:rPr>
        <w:t> </w:t>
      </w:r>
      <w:r>
        <w:rPr>
          <w:sz w:val="20"/>
        </w:rPr>
        <w:t>81).</w:t>
      </w:r>
      <w:r>
        <w:rPr>
          <w:spacing w:val="-9"/>
          <w:sz w:val="20"/>
        </w:rPr>
        <w:t> </w:t>
      </w:r>
      <w:r>
        <w:rPr>
          <w:sz w:val="20"/>
        </w:rPr>
        <w:t>Por</w:t>
      </w:r>
      <w:r>
        <w:rPr>
          <w:spacing w:val="-8"/>
          <w:sz w:val="20"/>
        </w:rPr>
        <w:t> </w:t>
      </w:r>
      <w:r>
        <w:rPr>
          <w:sz w:val="20"/>
        </w:rPr>
        <w:t>otra</w:t>
      </w:r>
      <w:r>
        <w:rPr>
          <w:spacing w:val="-11"/>
          <w:sz w:val="20"/>
        </w:rPr>
        <w:t> </w:t>
      </w:r>
      <w:r>
        <w:rPr>
          <w:sz w:val="20"/>
        </w:rPr>
        <w:t>parte,</w:t>
      </w:r>
      <w:r>
        <w:rPr>
          <w:spacing w:val="-9"/>
          <w:sz w:val="20"/>
        </w:rPr>
        <w:t> </w:t>
      </w:r>
      <w:r>
        <w:rPr>
          <w:sz w:val="20"/>
        </w:rPr>
        <w:t>se</w:t>
      </w:r>
      <w:r>
        <w:rPr>
          <w:spacing w:val="-9"/>
          <w:sz w:val="20"/>
        </w:rPr>
        <w:t> </w:t>
      </w:r>
      <w:r>
        <w:rPr>
          <w:sz w:val="20"/>
        </w:rPr>
        <w:t>debe</w:t>
      </w:r>
      <w:r>
        <w:rPr>
          <w:spacing w:val="-9"/>
          <w:sz w:val="20"/>
        </w:rPr>
        <w:t> </w:t>
      </w:r>
      <w:r>
        <w:rPr>
          <w:sz w:val="20"/>
        </w:rPr>
        <w:t>tomar</w:t>
      </w:r>
      <w:r>
        <w:rPr>
          <w:spacing w:val="-10"/>
          <w:sz w:val="20"/>
        </w:rPr>
        <w:t> </w:t>
      </w:r>
      <w:r>
        <w:rPr>
          <w:sz w:val="20"/>
        </w:rPr>
        <w:t>en</w:t>
      </w:r>
      <w:r>
        <w:rPr>
          <w:spacing w:val="-9"/>
          <w:sz w:val="20"/>
        </w:rPr>
        <w:t> </w:t>
      </w:r>
      <w:r>
        <w:rPr>
          <w:sz w:val="20"/>
        </w:rPr>
        <w:t>cuenta</w:t>
      </w:r>
      <w:r>
        <w:rPr>
          <w:spacing w:val="-10"/>
          <w:sz w:val="20"/>
        </w:rPr>
        <w:t> </w:t>
      </w:r>
      <w:r>
        <w:rPr>
          <w:sz w:val="20"/>
        </w:rPr>
        <w:t>que,</w:t>
      </w:r>
      <w:r>
        <w:rPr>
          <w:spacing w:val="-8"/>
          <w:sz w:val="20"/>
        </w:rPr>
        <w:t> </w:t>
      </w:r>
      <w:r>
        <w:rPr>
          <w:sz w:val="20"/>
        </w:rPr>
        <w:t>al</w:t>
      </w:r>
      <w:r>
        <w:rPr>
          <w:spacing w:val="-9"/>
          <w:sz w:val="20"/>
        </w:rPr>
        <w:t> </w:t>
      </w:r>
      <w:r>
        <w:rPr>
          <w:sz w:val="20"/>
        </w:rPr>
        <w:t>momento</w:t>
      </w:r>
      <w:r>
        <w:rPr>
          <w:spacing w:val="-8"/>
          <w:sz w:val="20"/>
        </w:rPr>
        <w:t> </w:t>
      </w:r>
      <w:r>
        <w:rPr>
          <w:sz w:val="20"/>
        </w:rPr>
        <w:t>de su muerte, Frédo Guirand era un adolescente de 16 años de edad. De esta forma se considera que, en el contexto descrito, el Estado es responsable de la violación a los artículos</w:t>
      </w:r>
      <w:r>
        <w:rPr>
          <w:spacing w:val="-9"/>
          <w:sz w:val="20"/>
        </w:rPr>
        <w:t> </w:t>
      </w:r>
      <w:r>
        <w:rPr>
          <w:sz w:val="20"/>
        </w:rPr>
        <w:t>4.1</w:t>
      </w:r>
      <w:r>
        <w:rPr>
          <w:spacing w:val="-9"/>
          <w:sz w:val="20"/>
        </w:rPr>
        <w:t> </w:t>
      </w:r>
      <w:r>
        <w:rPr>
          <w:sz w:val="20"/>
        </w:rPr>
        <w:t>y</w:t>
      </w:r>
      <w:r>
        <w:rPr>
          <w:spacing w:val="-9"/>
          <w:sz w:val="20"/>
        </w:rPr>
        <w:t> </w:t>
      </w:r>
      <w:r>
        <w:rPr>
          <w:sz w:val="20"/>
        </w:rPr>
        <w:t>19,</w:t>
      </w:r>
      <w:r>
        <w:rPr>
          <w:spacing w:val="-9"/>
          <w:sz w:val="20"/>
        </w:rPr>
        <w:t> </w:t>
      </w:r>
      <w:r>
        <w:rPr>
          <w:sz w:val="20"/>
        </w:rPr>
        <w:t>en</w:t>
      </w:r>
      <w:r>
        <w:rPr>
          <w:spacing w:val="-9"/>
          <w:sz w:val="20"/>
        </w:rPr>
        <w:t> </w:t>
      </w:r>
      <w:r>
        <w:rPr>
          <w:sz w:val="20"/>
        </w:rPr>
        <w:t>relación</w:t>
      </w:r>
      <w:r>
        <w:rPr>
          <w:spacing w:val="-9"/>
          <w:sz w:val="20"/>
        </w:rPr>
        <w:t> </w:t>
      </w:r>
      <w:r>
        <w:rPr>
          <w:sz w:val="20"/>
        </w:rPr>
        <w:t>con</w:t>
      </w:r>
      <w:r>
        <w:rPr>
          <w:spacing w:val="-10"/>
          <w:sz w:val="20"/>
        </w:rPr>
        <w:t> </w:t>
      </w:r>
      <w:r>
        <w:rPr>
          <w:sz w:val="20"/>
        </w:rPr>
        <w:t>el</w:t>
      </w:r>
      <w:r>
        <w:rPr>
          <w:spacing w:val="-9"/>
          <w:sz w:val="20"/>
        </w:rPr>
        <w:t> </w:t>
      </w:r>
      <w:r>
        <w:rPr>
          <w:sz w:val="20"/>
        </w:rPr>
        <w:t>artículo</w:t>
      </w:r>
      <w:r>
        <w:rPr>
          <w:spacing w:val="-10"/>
          <w:sz w:val="20"/>
        </w:rPr>
        <w:t> </w:t>
      </w:r>
      <w:r>
        <w:rPr>
          <w:sz w:val="20"/>
        </w:rPr>
        <w:t>1.1</w:t>
      </w:r>
      <w:r>
        <w:rPr>
          <w:spacing w:val="-9"/>
          <w:sz w:val="20"/>
        </w:rPr>
        <w:t> </w:t>
      </w:r>
      <w:r>
        <w:rPr>
          <w:sz w:val="20"/>
        </w:rPr>
        <w:t>de</w:t>
      </w:r>
      <w:r>
        <w:rPr>
          <w:spacing w:val="-9"/>
          <w:sz w:val="20"/>
        </w:rPr>
        <w:t> </w:t>
      </w:r>
      <w:r>
        <w:rPr>
          <w:sz w:val="20"/>
        </w:rPr>
        <w:t>la</w:t>
      </w:r>
      <w:r>
        <w:rPr>
          <w:spacing w:val="-11"/>
          <w:sz w:val="20"/>
        </w:rPr>
        <w:t> </w:t>
      </w:r>
      <w:r>
        <w:rPr>
          <w:sz w:val="20"/>
        </w:rPr>
        <w:t>Convención,</w:t>
      </w:r>
      <w:r>
        <w:rPr>
          <w:spacing w:val="-9"/>
          <w:sz w:val="20"/>
        </w:rPr>
        <w:t> </w:t>
      </w:r>
      <w:r>
        <w:rPr>
          <w:sz w:val="20"/>
        </w:rPr>
        <w:t>en</w:t>
      </w:r>
      <w:r>
        <w:rPr>
          <w:spacing w:val="-10"/>
          <w:sz w:val="20"/>
        </w:rPr>
        <w:t> </w:t>
      </w:r>
      <w:r>
        <w:rPr>
          <w:sz w:val="20"/>
        </w:rPr>
        <w:t>perjuicio</w:t>
      </w:r>
      <w:r>
        <w:rPr>
          <w:spacing w:val="-10"/>
          <w:sz w:val="20"/>
        </w:rPr>
        <w:t> </w:t>
      </w:r>
      <w:r>
        <w:rPr>
          <w:sz w:val="20"/>
        </w:rPr>
        <w:t>de</w:t>
      </w:r>
      <w:r>
        <w:rPr>
          <w:spacing w:val="-10"/>
          <w:sz w:val="20"/>
        </w:rPr>
        <w:t> </w:t>
      </w:r>
      <w:r>
        <w:rPr>
          <w:sz w:val="20"/>
        </w:rPr>
        <w:t>Frédo Guirand.</w:t>
      </w:r>
    </w:p>
    <w:p>
      <w:pPr>
        <w:pStyle w:val="BodyText"/>
        <w:spacing w:before="8"/>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i/>
          <w:sz w:val="20"/>
        </w:rPr>
        <w:t>Sobre la violación de los derechos a la niñez. </w:t>
      </w:r>
      <w:r>
        <w:rPr>
          <w:sz w:val="20"/>
        </w:rPr>
        <w:t>La Corte ha establecido que las violaciones</w:t>
      </w:r>
      <w:r>
        <w:rPr>
          <w:spacing w:val="-15"/>
          <w:sz w:val="20"/>
        </w:rPr>
        <w:t> </w:t>
      </w:r>
      <w:r>
        <w:rPr>
          <w:sz w:val="20"/>
        </w:rPr>
        <w:t>alegadas</w:t>
      </w:r>
      <w:r>
        <w:rPr>
          <w:spacing w:val="-14"/>
          <w:sz w:val="20"/>
        </w:rPr>
        <w:t> </w:t>
      </w:r>
      <w:r>
        <w:rPr>
          <w:sz w:val="20"/>
        </w:rPr>
        <w:t>a</w:t>
      </w:r>
      <w:r>
        <w:rPr>
          <w:spacing w:val="-14"/>
          <w:sz w:val="20"/>
        </w:rPr>
        <w:t> </w:t>
      </w:r>
      <w:r>
        <w:rPr>
          <w:sz w:val="20"/>
        </w:rPr>
        <w:t>otros</w:t>
      </w:r>
      <w:r>
        <w:rPr>
          <w:spacing w:val="-13"/>
          <w:sz w:val="20"/>
        </w:rPr>
        <w:t> </w:t>
      </w:r>
      <w:r>
        <w:rPr>
          <w:sz w:val="20"/>
        </w:rPr>
        <w:t>artículos</w:t>
      </w:r>
      <w:r>
        <w:rPr>
          <w:spacing w:val="-13"/>
          <w:sz w:val="20"/>
        </w:rPr>
        <w:t> </w:t>
      </w:r>
      <w:r>
        <w:rPr>
          <w:sz w:val="20"/>
        </w:rPr>
        <w:t>de</w:t>
      </w:r>
      <w:r>
        <w:rPr>
          <w:spacing w:val="-12"/>
          <w:sz w:val="20"/>
        </w:rPr>
        <w:t> </w:t>
      </w:r>
      <w:r>
        <w:rPr>
          <w:sz w:val="20"/>
        </w:rPr>
        <w:t>la</w:t>
      </w:r>
      <w:r>
        <w:rPr>
          <w:spacing w:val="-16"/>
          <w:sz w:val="20"/>
        </w:rPr>
        <w:t> </w:t>
      </w:r>
      <w:r>
        <w:rPr>
          <w:sz w:val="20"/>
        </w:rPr>
        <w:t>Convención,</w:t>
      </w:r>
      <w:r>
        <w:rPr>
          <w:spacing w:val="-14"/>
          <w:sz w:val="20"/>
        </w:rPr>
        <w:t> </w:t>
      </w:r>
      <w:r>
        <w:rPr>
          <w:sz w:val="20"/>
        </w:rPr>
        <w:t>en</w:t>
      </w:r>
      <w:r>
        <w:rPr>
          <w:spacing w:val="-14"/>
          <w:sz w:val="20"/>
        </w:rPr>
        <w:t> </w:t>
      </w:r>
      <w:r>
        <w:rPr>
          <w:sz w:val="20"/>
        </w:rPr>
        <w:t>las</w:t>
      </w:r>
      <w:r>
        <w:rPr>
          <w:spacing w:val="-13"/>
          <w:sz w:val="20"/>
        </w:rPr>
        <w:t> </w:t>
      </w:r>
      <w:r>
        <w:rPr>
          <w:sz w:val="20"/>
        </w:rPr>
        <w:t>que</w:t>
      </w:r>
      <w:r>
        <w:rPr>
          <w:spacing w:val="-13"/>
          <w:sz w:val="20"/>
        </w:rPr>
        <w:t> </w:t>
      </w:r>
      <w:r>
        <w:rPr>
          <w:sz w:val="20"/>
        </w:rPr>
        <w:t>los</w:t>
      </w:r>
      <w:r>
        <w:rPr>
          <w:spacing w:val="-15"/>
          <w:sz w:val="20"/>
        </w:rPr>
        <w:t> </w:t>
      </w:r>
      <w:r>
        <w:rPr>
          <w:sz w:val="20"/>
        </w:rPr>
        <w:t>niños</w:t>
      </w:r>
      <w:r>
        <w:rPr>
          <w:spacing w:val="-14"/>
          <w:sz w:val="20"/>
        </w:rPr>
        <w:t> </w:t>
      </w:r>
      <w:r>
        <w:rPr>
          <w:sz w:val="20"/>
        </w:rPr>
        <w:t>y</w:t>
      </w:r>
      <w:r>
        <w:rPr>
          <w:spacing w:val="-15"/>
          <w:sz w:val="20"/>
        </w:rPr>
        <w:t> </w:t>
      </w:r>
      <w:r>
        <w:rPr>
          <w:sz w:val="20"/>
        </w:rPr>
        <w:t>niñas</w:t>
      </w:r>
      <w:r>
        <w:rPr>
          <w:spacing w:val="-13"/>
          <w:sz w:val="20"/>
        </w:rPr>
        <w:t> </w:t>
      </w:r>
      <w:r>
        <w:rPr>
          <w:sz w:val="20"/>
        </w:rPr>
        <w:t>sean presuntas víctimas, deberán ser interpretadas a la luz del </w:t>
      </w:r>
      <w:r>
        <w:rPr>
          <w:i/>
          <w:sz w:val="20"/>
        </w:rPr>
        <w:t>corpus iuris </w:t>
      </w:r>
      <w:r>
        <w:rPr>
          <w:sz w:val="20"/>
        </w:rPr>
        <w:t>de los derechos de la niñez. Esto implica que el artículo 19, además de otorgar una protección especial a los derechos reconocidos en la Convención Americana, establece una obligación a cargo</w:t>
      </w:r>
      <w:r>
        <w:rPr>
          <w:spacing w:val="-5"/>
          <w:sz w:val="20"/>
        </w:rPr>
        <w:t> </w:t>
      </w:r>
      <w:r>
        <w:rPr>
          <w:sz w:val="20"/>
        </w:rPr>
        <w:t>del</w:t>
      </w:r>
      <w:r>
        <w:rPr>
          <w:spacing w:val="-5"/>
          <w:sz w:val="20"/>
        </w:rPr>
        <w:t> </w:t>
      </w:r>
      <w:r>
        <w:rPr>
          <w:sz w:val="20"/>
        </w:rPr>
        <w:t>Estado</w:t>
      </w:r>
      <w:r>
        <w:rPr>
          <w:spacing w:val="-5"/>
          <w:sz w:val="20"/>
        </w:rPr>
        <w:t> </w:t>
      </w:r>
      <w:r>
        <w:rPr>
          <w:sz w:val="20"/>
        </w:rPr>
        <w:t>de</w:t>
      </w:r>
      <w:r>
        <w:rPr>
          <w:spacing w:val="-5"/>
          <w:sz w:val="20"/>
        </w:rPr>
        <w:t> </w:t>
      </w:r>
      <w:r>
        <w:rPr>
          <w:sz w:val="20"/>
        </w:rPr>
        <w:t>respetar</w:t>
      </w:r>
      <w:r>
        <w:rPr>
          <w:spacing w:val="-6"/>
          <w:sz w:val="20"/>
        </w:rPr>
        <w:t> </w:t>
      </w:r>
      <w:r>
        <w:rPr>
          <w:sz w:val="20"/>
        </w:rPr>
        <w:t>y</w:t>
      </w:r>
      <w:r>
        <w:rPr>
          <w:spacing w:val="-4"/>
          <w:sz w:val="20"/>
        </w:rPr>
        <w:t> </w:t>
      </w:r>
      <w:r>
        <w:rPr>
          <w:sz w:val="20"/>
        </w:rPr>
        <w:t>asegurar</w:t>
      </w:r>
      <w:r>
        <w:rPr>
          <w:spacing w:val="-5"/>
          <w:sz w:val="20"/>
        </w:rPr>
        <w:t> </w:t>
      </w:r>
      <w:r>
        <w:rPr>
          <w:sz w:val="20"/>
        </w:rPr>
        <w:t>los</w:t>
      </w:r>
      <w:r>
        <w:rPr>
          <w:spacing w:val="-4"/>
          <w:sz w:val="20"/>
        </w:rPr>
        <w:t> </w:t>
      </w:r>
      <w:r>
        <w:rPr>
          <w:sz w:val="20"/>
        </w:rPr>
        <w:t>derechos</w:t>
      </w:r>
      <w:r>
        <w:rPr>
          <w:spacing w:val="-6"/>
          <w:sz w:val="20"/>
        </w:rPr>
        <w:t> </w:t>
      </w:r>
      <w:r>
        <w:rPr>
          <w:sz w:val="20"/>
        </w:rPr>
        <w:t>reconocidos</w:t>
      </w:r>
      <w:r>
        <w:rPr>
          <w:spacing w:val="-4"/>
          <w:sz w:val="20"/>
        </w:rPr>
        <w:t> </w:t>
      </w:r>
      <w:r>
        <w:rPr>
          <w:sz w:val="20"/>
        </w:rPr>
        <w:t>a</w:t>
      </w:r>
      <w:r>
        <w:rPr>
          <w:spacing w:val="-6"/>
          <w:sz w:val="20"/>
        </w:rPr>
        <w:t> </w:t>
      </w:r>
      <w:r>
        <w:rPr>
          <w:sz w:val="20"/>
        </w:rPr>
        <w:t>los</w:t>
      </w:r>
      <w:r>
        <w:rPr>
          <w:spacing w:val="-4"/>
          <w:sz w:val="20"/>
        </w:rPr>
        <w:t> </w:t>
      </w:r>
      <w:r>
        <w:rPr>
          <w:sz w:val="20"/>
        </w:rPr>
        <w:t>niños</w:t>
      </w:r>
      <w:r>
        <w:rPr>
          <w:spacing w:val="-4"/>
          <w:sz w:val="20"/>
        </w:rPr>
        <w:t> </w:t>
      </w:r>
      <w:r>
        <w:rPr>
          <w:sz w:val="20"/>
        </w:rPr>
        <w:t>y</w:t>
      </w:r>
      <w:r>
        <w:rPr>
          <w:spacing w:val="-5"/>
          <w:sz w:val="20"/>
        </w:rPr>
        <w:t> </w:t>
      </w:r>
      <w:r>
        <w:rPr>
          <w:sz w:val="20"/>
        </w:rPr>
        <w:t>niñas</w:t>
      </w:r>
      <w:r>
        <w:rPr>
          <w:spacing w:val="-6"/>
          <w:sz w:val="20"/>
        </w:rPr>
        <w:t> </w:t>
      </w:r>
      <w:r>
        <w:rPr>
          <w:sz w:val="20"/>
        </w:rPr>
        <w:t>en otros</w:t>
      </w:r>
      <w:r>
        <w:rPr>
          <w:spacing w:val="-8"/>
          <w:sz w:val="20"/>
        </w:rPr>
        <w:t> </w:t>
      </w:r>
      <w:r>
        <w:rPr>
          <w:sz w:val="20"/>
        </w:rPr>
        <w:t>instrumentos</w:t>
      </w:r>
      <w:r>
        <w:rPr>
          <w:spacing w:val="-8"/>
          <w:sz w:val="20"/>
        </w:rPr>
        <w:t> </w:t>
      </w:r>
      <w:r>
        <w:rPr>
          <w:sz w:val="20"/>
        </w:rPr>
        <w:t>internacionales</w:t>
      </w:r>
      <w:r>
        <w:rPr>
          <w:spacing w:val="-9"/>
          <w:sz w:val="20"/>
        </w:rPr>
        <w:t> </w:t>
      </w:r>
      <w:r>
        <w:rPr>
          <w:sz w:val="20"/>
        </w:rPr>
        <w:t>aplicables</w:t>
      </w:r>
      <w:hyperlink w:history="true" w:anchor="_bookmark70">
        <w:r>
          <w:rPr>
            <w:position w:val="7"/>
            <w:sz w:val="13"/>
          </w:rPr>
          <w:t>56</w:t>
        </w:r>
      </w:hyperlink>
      <w:r>
        <w:rPr>
          <w:sz w:val="20"/>
        </w:rPr>
        <w:t>.</w:t>
      </w:r>
      <w:r>
        <w:rPr>
          <w:spacing w:val="-9"/>
          <w:sz w:val="20"/>
        </w:rPr>
        <w:t> </w:t>
      </w:r>
      <w:r>
        <w:rPr>
          <w:sz w:val="20"/>
        </w:rPr>
        <w:t>En</w:t>
      </w:r>
      <w:r>
        <w:rPr>
          <w:spacing w:val="-9"/>
          <w:sz w:val="20"/>
        </w:rPr>
        <w:t> </w:t>
      </w:r>
      <w:r>
        <w:rPr>
          <w:sz w:val="20"/>
        </w:rPr>
        <w:t>ese</w:t>
      </w:r>
      <w:r>
        <w:rPr>
          <w:spacing w:val="-7"/>
          <w:sz w:val="20"/>
        </w:rPr>
        <w:t> </w:t>
      </w:r>
      <w:r>
        <w:rPr>
          <w:sz w:val="20"/>
        </w:rPr>
        <w:t>marco,</w:t>
      </w:r>
      <w:r>
        <w:rPr>
          <w:spacing w:val="-8"/>
          <w:sz w:val="20"/>
        </w:rPr>
        <w:t> </w:t>
      </w:r>
      <w:r>
        <w:rPr>
          <w:sz w:val="20"/>
        </w:rPr>
        <w:t>el</w:t>
      </w:r>
      <w:r>
        <w:rPr>
          <w:spacing w:val="-9"/>
          <w:sz w:val="20"/>
        </w:rPr>
        <w:t> </w:t>
      </w:r>
      <w:r>
        <w:rPr>
          <w:sz w:val="20"/>
        </w:rPr>
        <w:t>Estado</w:t>
      </w:r>
      <w:r>
        <w:rPr>
          <w:spacing w:val="-8"/>
          <w:sz w:val="20"/>
        </w:rPr>
        <w:t> </w:t>
      </w:r>
      <w:r>
        <w:rPr>
          <w:sz w:val="20"/>
        </w:rPr>
        <w:t>debe</w:t>
      </w:r>
      <w:r>
        <w:rPr>
          <w:spacing w:val="-7"/>
          <w:sz w:val="20"/>
        </w:rPr>
        <w:t> </w:t>
      </w:r>
      <w:r>
        <w:rPr>
          <w:sz w:val="20"/>
        </w:rPr>
        <w:t>asumir</w:t>
      </w:r>
      <w:r>
        <w:rPr>
          <w:spacing w:val="-8"/>
          <w:sz w:val="20"/>
        </w:rPr>
        <w:t> </w:t>
      </w:r>
      <w:r>
        <w:rPr>
          <w:sz w:val="20"/>
        </w:rPr>
        <w:t>su posición</w:t>
      </w:r>
      <w:r>
        <w:rPr>
          <w:spacing w:val="-21"/>
          <w:sz w:val="20"/>
        </w:rPr>
        <w:t> </w:t>
      </w:r>
      <w:r>
        <w:rPr>
          <w:sz w:val="20"/>
        </w:rPr>
        <w:t>especial</w:t>
      </w:r>
      <w:r>
        <w:rPr>
          <w:spacing w:val="-20"/>
          <w:sz w:val="20"/>
        </w:rPr>
        <w:t> </w:t>
      </w:r>
      <w:r>
        <w:rPr>
          <w:sz w:val="20"/>
        </w:rPr>
        <w:t>de</w:t>
      </w:r>
      <w:r>
        <w:rPr>
          <w:spacing w:val="-19"/>
          <w:sz w:val="20"/>
        </w:rPr>
        <w:t> </w:t>
      </w:r>
      <w:r>
        <w:rPr>
          <w:sz w:val="20"/>
        </w:rPr>
        <w:t>garante</w:t>
      </w:r>
      <w:r>
        <w:rPr>
          <w:spacing w:val="-21"/>
          <w:sz w:val="20"/>
        </w:rPr>
        <w:t> </w:t>
      </w:r>
      <w:r>
        <w:rPr>
          <w:sz w:val="20"/>
        </w:rPr>
        <w:t>con</w:t>
      </w:r>
      <w:r>
        <w:rPr>
          <w:spacing w:val="-20"/>
          <w:sz w:val="20"/>
        </w:rPr>
        <w:t> </w:t>
      </w:r>
      <w:r>
        <w:rPr>
          <w:sz w:val="20"/>
        </w:rPr>
        <w:t>mayor</w:t>
      </w:r>
      <w:r>
        <w:rPr>
          <w:spacing w:val="-20"/>
          <w:sz w:val="20"/>
        </w:rPr>
        <w:t> </w:t>
      </w:r>
      <w:r>
        <w:rPr>
          <w:sz w:val="20"/>
        </w:rPr>
        <w:t>cuidado</w:t>
      </w:r>
      <w:r>
        <w:rPr>
          <w:spacing w:val="-22"/>
          <w:sz w:val="20"/>
        </w:rPr>
        <w:t> </w:t>
      </w:r>
      <w:r>
        <w:rPr>
          <w:sz w:val="20"/>
        </w:rPr>
        <w:t>y</w:t>
      </w:r>
      <w:r>
        <w:rPr>
          <w:spacing w:val="-20"/>
          <w:sz w:val="20"/>
        </w:rPr>
        <w:t> </w:t>
      </w:r>
      <w:r>
        <w:rPr>
          <w:sz w:val="20"/>
        </w:rPr>
        <w:t>responsabilidad,</w:t>
      </w:r>
      <w:r>
        <w:rPr>
          <w:spacing w:val="-21"/>
          <w:sz w:val="20"/>
        </w:rPr>
        <w:t> </w:t>
      </w:r>
      <w:r>
        <w:rPr>
          <w:sz w:val="20"/>
        </w:rPr>
        <w:t>y</w:t>
      </w:r>
      <w:r>
        <w:rPr>
          <w:spacing w:val="-20"/>
          <w:sz w:val="20"/>
        </w:rPr>
        <w:t> </w:t>
      </w:r>
      <w:r>
        <w:rPr>
          <w:sz w:val="20"/>
        </w:rPr>
        <w:t>debe</w:t>
      </w:r>
      <w:r>
        <w:rPr>
          <w:spacing w:val="-19"/>
          <w:sz w:val="20"/>
        </w:rPr>
        <w:t> </w:t>
      </w:r>
      <w:r>
        <w:rPr>
          <w:sz w:val="20"/>
        </w:rPr>
        <w:t>tomar</w:t>
      </w:r>
      <w:r>
        <w:rPr>
          <w:spacing w:val="-20"/>
          <w:sz w:val="20"/>
        </w:rPr>
        <w:t> </w:t>
      </w:r>
      <w:r>
        <w:rPr>
          <w:sz w:val="20"/>
        </w:rPr>
        <w:t>medidas especiales orientadas a dicha finalidad</w:t>
      </w:r>
      <w:hyperlink w:history="true" w:anchor="_bookmark71">
        <w:r>
          <w:rPr>
            <w:position w:val="7"/>
            <w:sz w:val="13"/>
          </w:rPr>
          <w:t>57</w:t>
        </w:r>
      </w:hyperlink>
      <w:r>
        <w:rPr>
          <w:sz w:val="20"/>
        </w:rPr>
        <w:t>. Este Tribunal subraya que, al momento de los hechos, los tres hijos del señor Willer Baptiste estaban en edad de beneficiarse de</w:t>
      </w:r>
      <w:r>
        <w:rPr>
          <w:spacing w:val="21"/>
          <w:sz w:val="20"/>
        </w:rPr>
        <w:t> </w:t>
      </w:r>
      <w:r>
        <w:rPr>
          <w:sz w:val="20"/>
        </w:rPr>
        <w:t>esta</w:t>
      </w:r>
    </w:p>
    <w:p>
      <w:pPr>
        <w:pStyle w:val="BodyText"/>
        <w:spacing w:before="10"/>
        <w:rPr>
          <w:sz w:val="14"/>
        </w:rPr>
      </w:pPr>
      <w:r>
        <w:rPr/>
        <w:pict>
          <v:line style="position:absolute;mso-position-horizontal-relative:page;mso-position-vertical-relative:paragraph;z-index:1288;mso-wrap-distance-left:0;mso-wrap-distance-right:0" from="85.080002pt,11.273403pt" to="229.080002pt,11.273403pt" stroked="true" strokeweight=".599pt" strokecolor="#000000">
            <v:stroke dashstyle="solid"/>
            <w10:wrap type="topAndBottom"/>
          </v:line>
        </w:pict>
      </w:r>
    </w:p>
    <w:p>
      <w:pPr>
        <w:spacing w:before="67"/>
        <w:ind w:left="121" w:right="118" w:firstLine="0"/>
        <w:jc w:val="both"/>
        <w:rPr>
          <w:sz w:val="16"/>
        </w:rPr>
      </w:pPr>
      <w:bookmarkStart w:name="_bookmark67" w:id="92"/>
      <w:bookmarkEnd w:id="92"/>
      <w:r>
        <w:rPr/>
      </w:r>
      <w:r>
        <w:rPr>
          <w:position w:val="6"/>
          <w:sz w:val="10"/>
        </w:rPr>
        <w:t>53   </w:t>
      </w:r>
      <w:r>
        <w:rPr>
          <w:i/>
          <w:sz w:val="16"/>
        </w:rPr>
        <w:t>Cfr. Caso de los “Niños de la Calle” (Villagrán Morales y otros) Vs. Guatemala. Fondo, supra, </w:t>
      </w:r>
      <w:r>
        <w:rPr>
          <w:sz w:val="16"/>
        </w:rPr>
        <w:t>párr. 144, </w:t>
      </w:r>
      <w:r>
        <w:rPr>
          <w:i/>
          <w:sz w:val="16"/>
        </w:rPr>
        <w:t>Caso Myrna Mack Chang Vs. Guatemala, supra, </w:t>
      </w:r>
      <w:r>
        <w:rPr>
          <w:sz w:val="16"/>
        </w:rPr>
        <w:t>párr. 153, y </w:t>
      </w:r>
      <w:r>
        <w:rPr>
          <w:i/>
          <w:sz w:val="16"/>
        </w:rPr>
        <w:t>Caso Aroca Palma y otros Vs. Ecuador, supra, </w:t>
      </w:r>
      <w:r>
        <w:rPr>
          <w:sz w:val="16"/>
        </w:rPr>
        <w:t>párr. 87.</w:t>
      </w:r>
    </w:p>
    <w:p>
      <w:pPr>
        <w:spacing w:before="0"/>
        <w:ind w:left="121" w:right="117" w:firstLine="0"/>
        <w:jc w:val="both"/>
        <w:rPr>
          <w:sz w:val="16"/>
        </w:rPr>
      </w:pPr>
      <w:bookmarkStart w:name="_bookmark68" w:id="93"/>
      <w:bookmarkEnd w:id="93"/>
      <w:r>
        <w:rPr/>
      </w:r>
      <w:r>
        <w:rPr>
          <w:position w:val="6"/>
          <w:sz w:val="10"/>
        </w:rPr>
        <w:t>54    </w:t>
      </w:r>
      <w:r>
        <w:rPr>
          <w:i/>
          <w:sz w:val="16"/>
        </w:rPr>
        <w:t>Cfr. Caso Baldeón García Vs. Perú. Fondo, Reparaciones y Costas. </w:t>
      </w:r>
      <w:r>
        <w:rPr>
          <w:sz w:val="16"/>
        </w:rPr>
        <w:t>Sentencia de 6 de abril de 2006.    Serie C No. 147</w:t>
      </w:r>
      <w:r>
        <w:rPr>
          <w:i/>
          <w:sz w:val="16"/>
        </w:rPr>
        <w:t>, </w:t>
      </w:r>
      <w:r>
        <w:rPr>
          <w:sz w:val="16"/>
        </w:rPr>
        <w:t>párr. 85, y </w:t>
      </w:r>
      <w:r>
        <w:rPr>
          <w:i/>
          <w:sz w:val="16"/>
        </w:rPr>
        <w:t>Caso Integrantes y Militantes de la Unión Patriótica Vs. Colombia, supra</w:t>
      </w:r>
      <w:r>
        <w:rPr>
          <w:sz w:val="16"/>
        </w:rPr>
        <w:t>, párr. 264.</w:t>
      </w:r>
    </w:p>
    <w:p>
      <w:pPr>
        <w:spacing w:before="0"/>
        <w:ind w:left="121" w:right="119" w:firstLine="0"/>
        <w:jc w:val="both"/>
        <w:rPr>
          <w:sz w:val="16"/>
        </w:rPr>
      </w:pPr>
      <w:bookmarkStart w:name="_bookmark69" w:id="94"/>
      <w:bookmarkEnd w:id="94"/>
      <w:r>
        <w:rPr/>
      </w:r>
      <w:r>
        <w:rPr>
          <w:position w:val="6"/>
          <w:sz w:val="10"/>
        </w:rPr>
        <w:t>55        </w:t>
      </w:r>
      <w:r>
        <w:rPr>
          <w:i/>
          <w:sz w:val="16"/>
        </w:rPr>
        <w:t>Cfr. Caso de los “Niños de la Calle” (Villagrán Morales y otros) Vs. Guatemala. Fondo, supra, </w:t>
      </w:r>
      <w:r>
        <w:rPr>
          <w:sz w:val="16"/>
        </w:rPr>
        <w:t>párr. 144, y </w:t>
      </w:r>
      <w:r>
        <w:rPr>
          <w:i/>
          <w:sz w:val="16"/>
        </w:rPr>
        <w:t>Caso Guzmán Albarracín y otras Vs. Ecuador. Fondo, Reparaciones y Costas. </w:t>
      </w:r>
      <w:r>
        <w:rPr>
          <w:sz w:val="16"/>
        </w:rPr>
        <w:t>Sentencia de 24 de junio de 2020. Serie C No. 405, párr.</w:t>
      </w:r>
      <w:r>
        <w:rPr>
          <w:spacing w:val="-12"/>
          <w:sz w:val="16"/>
        </w:rPr>
        <w:t> </w:t>
      </w:r>
      <w:r>
        <w:rPr>
          <w:sz w:val="16"/>
        </w:rPr>
        <w:t>155</w:t>
      </w:r>
    </w:p>
    <w:p>
      <w:pPr>
        <w:spacing w:before="0"/>
        <w:ind w:left="121" w:right="116" w:firstLine="0"/>
        <w:jc w:val="both"/>
        <w:rPr>
          <w:sz w:val="16"/>
        </w:rPr>
      </w:pPr>
      <w:bookmarkStart w:name="_bookmark70" w:id="95"/>
      <w:bookmarkEnd w:id="95"/>
      <w:r>
        <w:rPr/>
      </w:r>
      <w:r>
        <w:rPr>
          <w:position w:val="6"/>
          <w:sz w:val="10"/>
        </w:rPr>
        <w:t>56    </w:t>
      </w:r>
      <w:r>
        <w:rPr>
          <w:i/>
          <w:sz w:val="16"/>
        </w:rPr>
        <w:t>Cfr</w:t>
      </w:r>
      <w:r>
        <w:rPr>
          <w:sz w:val="16"/>
        </w:rPr>
        <w:t>. </w:t>
      </w:r>
      <w:r>
        <w:rPr>
          <w:i/>
          <w:sz w:val="16"/>
        </w:rPr>
        <w:t>Caso Gelman Vs. Uruguay. Fondo y Reparaciones. </w:t>
      </w:r>
      <w:r>
        <w:rPr>
          <w:sz w:val="16"/>
        </w:rPr>
        <w:t>Sentencia de 24 de febrero de 2011. Serie C No. 221, párr. 121, y </w:t>
      </w:r>
      <w:r>
        <w:rPr>
          <w:i/>
          <w:sz w:val="16"/>
        </w:rPr>
        <w:t>Caso Integrantes y Militantes de la Unión Patriótica Vs. Colombia, supra</w:t>
      </w:r>
      <w:r>
        <w:rPr>
          <w:sz w:val="16"/>
        </w:rPr>
        <w:t>, párr. 358.</w:t>
      </w:r>
    </w:p>
    <w:p>
      <w:pPr>
        <w:spacing w:before="0"/>
        <w:ind w:left="121" w:right="117" w:firstLine="0"/>
        <w:jc w:val="both"/>
        <w:rPr>
          <w:sz w:val="16"/>
        </w:rPr>
      </w:pPr>
      <w:bookmarkStart w:name="_bookmark71" w:id="96"/>
      <w:bookmarkEnd w:id="96"/>
      <w:r>
        <w:rPr/>
      </w:r>
      <w:r>
        <w:rPr>
          <w:position w:val="6"/>
          <w:sz w:val="10"/>
        </w:rPr>
        <w:t>57        </w:t>
      </w:r>
      <w:r>
        <w:rPr>
          <w:i/>
          <w:sz w:val="16"/>
        </w:rPr>
        <w:t>Cfr</w:t>
      </w:r>
      <w:r>
        <w:rPr>
          <w:sz w:val="16"/>
        </w:rPr>
        <w:t>. </w:t>
      </w:r>
      <w:r>
        <w:rPr>
          <w:i/>
          <w:sz w:val="16"/>
        </w:rPr>
        <w:t>Caso de los Hermanos Gómez Paquiyauri Vs. Perú. Fondo, Reparaciones y Costas</w:t>
      </w:r>
      <w:r>
        <w:rPr>
          <w:sz w:val="16"/>
        </w:rPr>
        <w:t>. Sentencia de 8 de julio de 2004. Serie C No. 110, párrs. 124, 163 a 164, y 171, y </w:t>
      </w:r>
      <w:r>
        <w:rPr>
          <w:i/>
          <w:sz w:val="16"/>
        </w:rPr>
        <w:t>Caso Integrantes y Militantes de la Unión </w:t>
      </w:r>
      <w:r>
        <w:rPr>
          <w:i/>
          <w:sz w:val="16"/>
        </w:rPr>
        <w:t>Patriótica Vs. Colombia, supra</w:t>
      </w:r>
      <w:r>
        <w:rPr>
          <w:sz w:val="16"/>
        </w:rPr>
        <w:t>, párr.</w:t>
      </w:r>
      <w:r>
        <w:rPr>
          <w:spacing w:val="-17"/>
          <w:sz w:val="16"/>
        </w:rPr>
        <w:t> </w:t>
      </w:r>
      <w:r>
        <w:rPr>
          <w:sz w:val="16"/>
        </w:rPr>
        <w:t>358.</w:t>
      </w:r>
    </w:p>
    <w:p>
      <w:pPr>
        <w:spacing w:after="0"/>
        <w:jc w:val="both"/>
        <w:rPr>
          <w:sz w:val="16"/>
        </w:rPr>
        <w:sectPr>
          <w:footerReference w:type="default" r:id="rId10"/>
          <w:pgSz w:w="12240" w:h="15840"/>
          <w:pgMar w:footer="995" w:header="0" w:top="1340" w:bottom="1180" w:left="1580" w:right="1580"/>
          <w:pgNumType w:start="16"/>
        </w:sectPr>
      </w:pPr>
    </w:p>
    <w:p>
      <w:pPr>
        <w:pStyle w:val="BodyText"/>
        <w:spacing w:before="76"/>
        <w:ind w:left="121" w:right="117"/>
        <w:jc w:val="both"/>
      </w:pPr>
      <w:r>
        <w:rPr/>
        <w:t>protección. Sin embargo, el Estado no adoptó medidas en atención de su situación de especial vulnerabilidad.</w:t>
      </w:r>
    </w:p>
    <w:p>
      <w:pPr>
        <w:pStyle w:val="BodyText"/>
        <w:spacing w:before="9"/>
        <w:rPr>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Por otra parte, la Corte encuentra que las afectaciones alegadas respecto a la libertad y seguridad personal, así como a los derechos a la honra, domicilio y vida privada, se vinculan estrechamente con el hecho de que el señor Baptiste y su familia tuvieran que trasladarse en varias ocasiones de domicilio, y que luego el señor Baptiste tuviera</w:t>
      </w:r>
      <w:r>
        <w:rPr>
          <w:spacing w:val="-10"/>
          <w:sz w:val="20"/>
        </w:rPr>
        <w:t> </w:t>
      </w:r>
      <w:r>
        <w:rPr>
          <w:sz w:val="20"/>
        </w:rPr>
        <w:t>que</w:t>
      </w:r>
      <w:r>
        <w:rPr>
          <w:spacing w:val="-10"/>
          <w:sz w:val="20"/>
        </w:rPr>
        <w:t> </w:t>
      </w:r>
      <w:r>
        <w:rPr>
          <w:sz w:val="20"/>
        </w:rPr>
        <w:t>salir</w:t>
      </w:r>
      <w:r>
        <w:rPr>
          <w:spacing w:val="-8"/>
          <w:sz w:val="20"/>
        </w:rPr>
        <w:t> </w:t>
      </w:r>
      <w:r>
        <w:rPr>
          <w:sz w:val="20"/>
        </w:rPr>
        <w:t>de</w:t>
      </w:r>
      <w:r>
        <w:rPr>
          <w:spacing w:val="-9"/>
          <w:sz w:val="20"/>
        </w:rPr>
        <w:t> </w:t>
      </w:r>
      <w:r>
        <w:rPr>
          <w:sz w:val="20"/>
        </w:rPr>
        <w:t>Haití,</w:t>
      </w:r>
      <w:r>
        <w:rPr>
          <w:spacing w:val="-8"/>
          <w:sz w:val="20"/>
        </w:rPr>
        <w:t> </w:t>
      </w:r>
      <w:r>
        <w:rPr>
          <w:sz w:val="20"/>
        </w:rPr>
        <w:t>con</w:t>
      </w:r>
      <w:r>
        <w:rPr>
          <w:spacing w:val="-9"/>
          <w:sz w:val="20"/>
        </w:rPr>
        <w:t> </w:t>
      </w:r>
      <w:r>
        <w:rPr>
          <w:sz w:val="20"/>
        </w:rPr>
        <w:t>la</w:t>
      </w:r>
      <w:r>
        <w:rPr>
          <w:spacing w:val="-8"/>
          <w:sz w:val="20"/>
        </w:rPr>
        <w:t> </w:t>
      </w:r>
      <w:r>
        <w:rPr>
          <w:sz w:val="20"/>
        </w:rPr>
        <w:t>consecuente</w:t>
      </w:r>
      <w:r>
        <w:rPr>
          <w:spacing w:val="-9"/>
          <w:sz w:val="20"/>
        </w:rPr>
        <w:t> </w:t>
      </w:r>
      <w:r>
        <w:rPr>
          <w:sz w:val="20"/>
        </w:rPr>
        <w:t>separación</w:t>
      </w:r>
      <w:r>
        <w:rPr>
          <w:spacing w:val="-8"/>
          <w:sz w:val="20"/>
        </w:rPr>
        <w:t> </w:t>
      </w:r>
      <w:r>
        <w:rPr>
          <w:sz w:val="20"/>
        </w:rPr>
        <w:t>de</w:t>
      </w:r>
      <w:r>
        <w:rPr>
          <w:spacing w:val="-9"/>
          <w:sz w:val="20"/>
        </w:rPr>
        <w:t> </w:t>
      </w:r>
      <w:r>
        <w:rPr>
          <w:sz w:val="20"/>
        </w:rPr>
        <w:t>su</w:t>
      </w:r>
      <w:r>
        <w:rPr>
          <w:spacing w:val="-9"/>
          <w:sz w:val="20"/>
        </w:rPr>
        <w:t> </w:t>
      </w:r>
      <w:r>
        <w:rPr>
          <w:sz w:val="20"/>
        </w:rPr>
        <w:t>familia.</w:t>
      </w:r>
      <w:r>
        <w:rPr>
          <w:spacing w:val="-10"/>
          <w:sz w:val="20"/>
        </w:rPr>
        <w:t> </w:t>
      </w:r>
      <w:r>
        <w:rPr>
          <w:sz w:val="20"/>
        </w:rPr>
        <w:t>Por</w:t>
      </w:r>
      <w:r>
        <w:rPr>
          <w:spacing w:val="-8"/>
          <w:sz w:val="20"/>
        </w:rPr>
        <w:t> </w:t>
      </w:r>
      <w:r>
        <w:rPr>
          <w:sz w:val="20"/>
        </w:rPr>
        <w:t>consiguiente, la Corte considera que estos argumentos se encuentran subsumidos en las alegadas violaciones a los artículos 22 y 17 de la Convención, que serán analizadas en el acápite siguiente, y no procederá a efectuar un examen</w:t>
      </w:r>
      <w:r>
        <w:rPr>
          <w:spacing w:val="-21"/>
          <w:sz w:val="20"/>
        </w:rPr>
        <w:t> </w:t>
      </w:r>
      <w:r>
        <w:rPr>
          <w:sz w:val="20"/>
        </w:rPr>
        <w:t>autónomo.</w:t>
      </w:r>
    </w:p>
    <w:p>
      <w:pPr>
        <w:pStyle w:val="BodyText"/>
        <w:spacing w:before="8"/>
        <w:rPr>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Finalmente, los argumentos sobre el derecho de propiedad y el derecho al trabajo presentados por los representantes de la presunta víctima se basan en la mera descripción de un contexto generalizado de inseguridad, impunidad y aquiescencia del Estado haitiano frente al accionar de bandas delincuenciales, sin aportar otras pruebas. Tampoco acreditaron un mínimo de prueba que pudiera demostrar los efectos de estas alegadas violaciones en el caso concreto. De esta forma, la Corte no cuenta con elementos para pronunciarse sobre la responsabilidad estatal respecto a la violación a los artículos 21 y 26 de la Convención</w:t>
      </w:r>
      <w:r>
        <w:rPr>
          <w:spacing w:val="-19"/>
          <w:sz w:val="20"/>
        </w:rPr>
        <w:t> </w:t>
      </w:r>
      <w:r>
        <w:rPr>
          <w:sz w:val="20"/>
        </w:rPr>
        <w:t>Americana.</w:t>
      </w:r>
    </w:p>
    <w:p>
      <w:pPr>
        <w:pStyle w:val="BodyText"/>
        <w:spacing w:before="8"/>
        <w:rPr>
          <w:sz w:val="19"/>
        </w:rPr>
      </w:pPr>
    </w:p>
    <w:p>
      <w:pPr>
        <w:pStyle w:val="ListParagraph"/>
        <w:numPr>
          <w:ilvl w:val="0"/>
          <w:numId w:val="12"/>
        </w:numPr>
        <w:tabs>
          <w:tab w:pos="690" w:val="left" w:leader="none"/>
        </w:tabs>
        <w:spacing w:line="240" w:lineRule="auto" w:before="0" w:after="0"/>
        <w:ind w:left="121" w:right="117" w:firstLine="0"/>
        <w:jc w:val="both"/>
        <w:rPr>
          <w:sz w:val="20"/>
        </w:rPr>
      </w:pPr>
      <w:r>
        <w:rPr>
          <w:sz w:val="20"/>
        </w:rPr>
        <w:t>De esta forma, esta Corte concluye que el Estado es responsable por la violación del derecho a la integridad personal reconocido en el artículo 5.1 de la Convención Americana, en relación con el artículo 1.1 del</w:t>
      </w:r>
      <w:r>
        <w:rPr>
          <w:spacing w:val="-49"/>
          <w:sz w:val="20"/>
        </w:rPr>
        <w:t> </w:t>
      </w:r>
      <w:r>
        <w:rPr>
          <w:sz w:val="20"/>
        </w:rPr>
        <w:t>mismo instrumento, en perjuicio de Willer Baptiste, Noëlzina Baptiste y sus tres hijos Costaguinov Baptiste, Wilderson Baptiste y Noë-Willo Baptiste. Asimismo, es responsable por la violación al derecho a la vida y los derechos de la niñez reconocidos en los artículos 4.1 y 19 de la Convención Americana, en relación con el artículo 1.1 del mismo instrumento, en perjuicio de Frédo Guirand. Finalmente, el Estado incumplió con los deberes especiales de protección a la niñez establecidos</w:t>
      </w:r>
      <w:r>
        <w:rPr>
          <w:spacing w:val="-10"/>
          <w:sz w:val="20"/>
        </w:rPr>
        <w:t> </w:t>
      </w:r>
      <w:r>
        <w:rPr>
          <w:sz w:val="20"/>
        </w:rPr>
        <w:t>en</w:t>
      </w:r>
      <w:r>
        <w:rPr>
          <w:spacing w:val="-11"/>
          <w:sz w:val="20"/>
        </w:rPr>
        <w:t> </w:t>
      </w:r>
      <w:r>
        <w:rPr>
          <w:sz w:val="20"/>
        </w:rPr>
        <w:t>el</w:t>
      </w:r>
      <w:r>
        <w:rPr>
          <w:spacing w:val="-10"/>
          <w:sz w:val="20"/>
        </w:rPr>
        <w:t> </w:t>
      </w:r>
      <w:r>
        <w:rPr>
          <w:sz w:val="20"/>
        </w:rPr>
        <w:t>artículo</w:t>
      </w:r>
      <w:r>
        <w:rPr>
          <w:spacing w:val="-11"/>
          <w:sz w:val="20"/>
        </w:rPr>
        <w:t> </w:t>
      </w:r>
      <w:r>
        <w:rPr>
          <w:sz w:val="20"/>
        </w:rPr>
        <w:t>19</w:t>
      </w:r>
      <w:r>
        <w:rPr>
          <w:spacing w:val="-11"/>
          <w:sz w:val="20"/>
        </w:rPr>
        <w:t> </w:t>
      </w:r>
      <w:r>
        <w:rPr>
          <w:sz w:val="20"/>
        </w:rPr>
        <w:t>de</w:t>
      </w:r>
      <w:r>
        <w:rPr>
          <w:spacing w:val="-11"/>
          <w:sz w:val="20"/>
        </w:rPr>
        <w:t> </w:t>
      </w:r>
      <w:r>
        <w:rPr>
          <w:sz w:val="20"/>
        </w:rPr>
        <w:t>la</w:t>
      </w:r>
      <w:r>
        <w:rPr>
          <w:spacing w:val="-11"/>
          <w:sz w:val="20"/>
        </w:rPr>
        <w:t> </w:t>
      </w:r>
      <w:r>
        <w:rPr>
          <w:sz w:val="20"/>
        </w:rPr>
        <w:t>Convención,</w:t>
      </w:r>
      <w:r>
        <w:rPr>
          <w:spacing w:val="-10"/>
          <w:sz w:val="20"/>
        </w:rPr>
        <w:t> </w:t>
      </w:r>
      <w:r>
        <w:rPr>
          <w:sz w:val="20"/>
        </w:rPr>
        <w:t>en</w:t>
      </w:r>
      <w:r>
        <w:rPr>
          <w:spacing w:val="-10"/>
          <w:sz w:val="20"/>
        </w:rPr>
        <w:t> </w:t>
      </w:r>
      <w:r>
        <w:rPr>
          <w:sz w:val="20"/>
        </w:rPr>
        <w:t>relación</w:t>
      </w:r>
      <w:r>
        <w:rPr>
          <w:spacing w:val="-10"/>
          <w:sz w:val="20"/>
        </w:rPr>
        <w:t> </w:t>
      </w:r>
      <w:r>
        <w:rPr>
          <w:sz w:val="20"/>
        </w:rPr>
        <w:t>con</w:t>
      </w:r>
      <w:r>
        <w:rPr>
          <w:spacing w:val="-11"/>
          <w:sz w:val="20"/>
        </w:rPr>
        <w:t> </w:t>
      </w:r>
      <w:r>
        <w:rPr>
          <w:sz w:val="20"/>
        </w:rPr>
        <w:t>el</w:t>
      </w:r>
      <w:r>
        <w:rPr>
          <w:spacing w:val="-10"/>
          <w:sz w:val="20"/>
        </w:rPr>
        <w:t> </w:t>
      </w:r>
      <w:r>
        <w:rPr>
          <w:sz w:val="20"/>
        </w:rPr>
        <w:t>artículo</w:t>
      </w:r>
      <w:r>
        <w:rPr>
          <w:spacing w:val="-11"/>
          <w:sz w:val="20"/>
        </w:rPr>
        <w:t> </w:t>
      </w:r>
      <w:r>
        <w:rPr>
          <w:sz w:val="20"/>
        </w:rPr>
        <w:t>1.1</w:t>
      </w:r>
      <w:r>
        <w:rPr>
          <w:spacing w:val="-11"/>
          <w:sz w:val="20"/>
        </w:rPr>
        <w:t> </w:t>
      </w:r>
      <w:r>
        <w:rPr>
          <w:sz w:val="20"/>
        </w:rPr>
        <w:t>del</w:t>
      </w:r>
      <w:r>
        <w:rPr>
          <w:spacing w:val="-11"/>
          <w:sz w:val="20"/>
        </w:rPr>
        <w:t> </w:t>
      </w:r>
      <w:r>
        <w:rPr>
          <w:sz w:val="20"/>
        </w:rPr>
        <w:t>mismo instrumento, en perjuicio de Costaguinov Baptiste, Wilderson Baptiste y Noë-Willo Baptiste.</w:t>
      </w:r>
    </w:p>
    <w:p>
      <w:pPr>
        <w:pStyle w:val="BodyText"/>
        <w:spacing w:before="5"/>
        <w:rPr>
          <w:sz w:val="11"/>
        </w:rPr>
      </w:pPr>
    </w:p>
    <w:p>
      <w:pPr>
        <w:pStyle w:val="Heading1"/>
        <w:spacing w:before="100"/>
      </w:pPr>
      <w:bookmarkStart w:name="VII-2" w:id="97"/>
      <w:bookmarkEnd w:id="97"/>
      <w:r>
        <w:rPr>
          <w:b w:val="0"/>
        </w:rPr>
      </w:r>
      <w:bookmarkStart w:name="Derechos a la libertad de circulación y " w:id="98"/>
      <w:bookmarkEnd w:id="98"/>
      <w:r>
        <w:rPr>
          <w:b w:val="0"/>
        </w:rPr>
      </w:r>
      <w:bookmarkStart w:name="_bookmark72" w:id="99"/>
      <w:bookmarkEnd w:id="99"/>
      <w:r>
        <w:rPr>
          <w:b w:val="0"/>
        </w:rPr>
      </w:r>
      <w:r>
        <w:rPr/>
        <w:t>VII-2</w:t>
      </w:r>
    </w:p>
    <w:p>
      <w:pPr>
        <w:spacing w:before="0"/>
        <w:ind w:left="171" w:right="169" w:firstLine="0"/>
        <w:jc w:val="center"/>
        <w:rPr>
          <w:b/>
          <w:sz w:val="13"/>
        </w:rPr>
      </w:pPr>
      <w:r>
        <w:rPr>
          <w:b/>
          <w:sz w:val="20"/>
        </w:rPr>
        <w:t>DERECHOS A LA LIBERTAD DE CIRCULACIÓN Y RESIDENCIA Y PROTECCIÓN A LA FAMILIA</w:t>
      </w:r>
      <w:hyperlink w:history="true" w:anchor="_bookmark74">
        <w:r>
          <w:rPr>
            <w:b/>
            <w:position w:val="7"/>
            <w:sz w:val="13"/>
          </w:rPr>
          <w:t>58</w:t>
        </w:r>
      </w:hyperlink>
    </w:p>
    <w:p>
      <w:pPr>
        <w:pStyle w:val="BodyText"/>
        <w:spacing w:before="7"/>
        <w:rPr>
          <w:b/>
          <w:sz w:val="19"/>
        </w:rPr>
      </w:pPr>
    </w:p>
    <w:p>
      <w:pPr>
        <w:pStyle w:val="Heading2"/>
        <w:numPr>
          <w:ilvl w:val="2"/>
          <w:numId w:val="1"/>
        </w:numPr>
        <w:tabs>
          <w:tab w:pos="1398" w:val="left" w:leader="none"/>
        </w:tabs>
        <w:spacing w:line="240" w:lineRule="auto" w:before="0" w:after="0"/>
        <w:ind w:left="1397" w:right="0" w:hanging="425"/>
        <w:jc w:val="left"/>
        <w:rPr>
          <w:i/>
        </w:rPr>
      </w:pPr>
      <w:bookmarkStart w:name="A. Alegatos de las partes y de la Comisi" w:id="100"/>
      <w:bookmarkEnd w:id="100"/>
      <w:r>
        <w:rPr>
          <w:b w:val="0"/>
          <w:i w:val="0"/>
        </w:rPr>
      </w:r>
      <w:bookmarkStart w:name="_bookmark73" w:id="101"/>
      <w:bookmarkEnd w:id="101"/>
      <w:r>
        <w:rPr>
          <w:b w:val="0"/>
          <w:i w:val="0"/>
        </w:rPr>
      </w:r>
      <w:bookmarkStart w:name="_bookmark73" w:id="102"/>
      <w:bookmarkEnd w:id="102"/>
      <w:r>
        <w:rPr>
          <w:i/>
        </w:rPr>
        <w:t>A</w:t>
      </w:r>
      <w:r>
        <w:rPr>
          <w:i/>
        </w:rPr>
        <w:t>legatos de las partes y de la</w:t>
      </w:r>
      <w:r>
        <w:rPr>
          <w:i/>
          <w:spacing w:val="-15"/>
        </w:rPr>
        <w:t> </w:t>
      </w:r>
      <w:r>
        <w:rPr>
          <w:i/>
        </w:rPr>
        <w:t>Comisión</w:t>
      </w:r>
    </w:p>
    <w:p>
      <w:pPr>
        <w:pStyle w:val="BodyText"/>
        <w:spacing w:before="8"/>
        <w:rPr>
          <w:b/>
          <w:i/>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La</w:t>
      </w:r>
      <w:r>
        <w:rPr>
          <w:spacing w:val="-15"/>
          <w:sz w:val="20"/>
        </w:rPr>
        <w:t> </w:t>
      </w:r>
      <w:r>
        <w:rPr>
          <w:b/>
          <w:i/>
          <w:sz w:val="20"/>
        </w:rPr>
        <w:t>Comisión</w:t>
      </w:r>
      <w:r>
        <w:rPr>
          <w:b/>
          <w:i/>
          <w:spacing w:val="-13"/>
          <w:sz w:val="20"/>
        </w:rPr>
        <w:t> </w:t>
      </w:r>
      <w:r>
        <w:rPr>
          <w:sz w:val="20"/>
        </w:rPr>
        <w:t>alegó</w:t>
      </w:r>
      <w:r>
        <w:rPr>
          <w:spacing w:val="-15"/>
          <w:sz w:val="20"/>
        </w:rPr>
        <w:t> </w:t>
      </w:r>
      <w:r>
        <w:rPr>
          <w:sz w:val="20"/>
        </w:rPr>
        <w:t>que,</w:t>
      </w:r>
      <w:r>
        <w:rPr>
          <w:spacing w:val="-15"/>
          <w:sz w:val="20"/>
        </w:rPr>
        <w:t> </w:t>
      </w:r>
      <w:r>
        <w:rPr>
          <w:sz w:val="20"/>
        </w:rPr>
        <w:t>tras</w:t>
      </w:r>
      <w:r>
        <w:rPr>
          <w:spacing w:val="-16"/>
          <w:sz w:val="20"/>
        </w:rPr>
        <w:t> </w:t>
      </w:r>
      <w:r>
        <w:rPr>
          <w:sz w:val="20"/>
        </w:rPr>
        <w:t>informar</w:t>
      </w:r>
      <w:r>
        <w:rPr>
          <w:spacing w:val="-15"/>
          <w:sz w:val="20"/>
        </w:rPr>
        <w:t> </w:t>
      </w:r>
      <w:r>
        <w:rPr>
          <w:sz w:val="20"/>
        </w:rPr>
        <w:t>a</w:t>
      </w:r>
      <w:r>
        <w:rPr>
          <w:spacing w:val="-15"/>
          <w:sz w:val="20"/>
        </w:rPr>
        <w:t> </w:t>
      </w:r>
      <w:r>
        <w:rPr>
          <w:sz w:val="20"/>
        </w:rPr>
        <w:t>las</w:t>
      </w:r>
      <w:r>
        <w:rPr>
          <w:spacing w:val="-15"/>
          <w:sz w:val="20"/>
        </w:rPr>
        <w:t> </w:t>
      </w:r>
      <w:r>
        <w:rPr>
          <w:sz w:val="20"/>
        </w:rPr>
        <w:t>autoridades</w:t>
      </w:r>
      <w:r>
        <w:rPr>
          <w:spacing w:val="-16"/>
          <w:sz w:val="20"/>
        </w:rPr>
        <w:t> </w:t>
      </w:r>
      <w:r>
        <w:rPr>
          <w:sz w:val="20"/>
        </w:rPr>
        <w:t>de</w:t>
      </w:r>
      <w:r>
        <w:rPr>
          <w:spacing w:val="-14"/>
          <w:sz w:val="20"/>
        </w:rPr>
        <w:t> </w:t>
      </w:r>
      <w:r>
        <w:rPr>
          <w:sz w:val="20"/>
        </w:rPr>
        <w:t>las</w:t>
      </w:r>
      <w:r>
        <w:rPr>
          <w:spacing w:val="-15"/>
          <w:sz w:val="20"/>
        </w:rPr>
        <w:t> </w:t>
      </w:r>
      <w:r>
        <w:rPr>
          <w:sz w:val="20"/>
        </w:rPr>
        <w:t>amenazas</w:t>
      </w:r>
      <w:r>
        <w:rPr>
          <w:spacing w:val="-15"/>
          <w:sz w:val="20"/>
        </w:rPr>
        <w:t> </w:t>
      </w:r>
      <w:r>
        <w:rPr>
          <w:sz w:val="20"/>
        </w:rPr>
        <w:t>y</w:t>
      </w:r>
      <w:r>
        <w:rPr>
          <w:spacing w:val="-16"/>
          <w:sz w:val="20"/>
        </w:rPr>
        <w:t> </w:t>
      </w:r>
      <w:r>
        <w:rPr>
          <w:sz w:val="20"/>
        </w:rPr>
        <w:t>ataques recibidos, el señor Baptiste y su familia se vieron forzados a abandonar su hogar y su negocio</w:t>
      </w:r>
      <w:r>
        <w:rPr>
          <w:spacing w:val="-6"/>
          <w:sz w:val="20"/>
        </w:rPr>
        <w:t> </w:t>
      </w:r>
      <w:r>
        <w:rPr>
          <w:sz w:val="20"/>
        </w:rPr>
        <w:t>y</w:t>
      </w:r>
      <w:r>
        <w:rPr>
          <w:spacing w:val="-4"/>
          <w:sz w:val="20"/>
        </w:rPr>
        <w:t> </w:t>
      </w:r>
      <w:r>
        <w:rPr>
          <w:sz w:val="20"/>
        </w:rPr>
        <w:t>a</w:t>
      </w:r>
      <w:r>
        <w:rPr>
          <w:spacing w:val="-7"/>
          <w:sz w:val="20"/>
        </w:rPr>
        <w:t> </w:t>
      </w:r>
      <w:r>
        <w:rPr>
          <w:sz w:val="20"/>
        </w:rPr>
        <w:t>vivir</w:t>
      </w:r>
      <w:r>
        <w:rPr>
          <w:spacing w:val="-7"/>
          <w:sz w:val="20"/>
        </w:rPr>
        <w:t> </w:t>
      </w:r>
      <w:r>
        <w:rPr>
          <w:sz w:val="20"/>
        </w:rPr>
        <w:t>en</w:t>
      </w:r>
      <w:r>
        <w:rPr>
          <w:spacing w:val="-5"/>
          <w:sz w:val="20"/>
        </w:rPr>
        <w:t> </w:t>
      </w:r>
      <w:r>
        <w:rPr>
          <w:sz w:val="20"/>
        </w:rPr>
        <w:t>estado</w:t>
      </w:r>
      <w:r>
        <w:rPr>
          <w:spacing w:val="-5"/>
          <w:sz w:val="20"/>
        </w:rPr>
        <w:t> </w:t>
      </w:r>
      <w:r>
        <w:rPr>
          <w:sz w:val="20"/>
        </w:rPr>
        <w:t>de</w:t>
      </w:r>
      <w:r>
        <w:rPr>
          <w:spacing w:val="-5"/>
          <w:sz w:val="20"/>
        </w:rPr>
        <w:t> </w:t>
      </w:r>
      <w:r>
        <w:rPr>
          <w:sz w:val="20"/>
        </w:rPr>
        <w:t>permanente</w:t>
      </w:r>
      <w:r>
        <w:rPr>
          <w:spacing w:val="-5"/>
          <w:sz w:val="20"/>
        </w:rPr>
        <w:t> </w:t>
      </w:r>
      <w:r>
        <w:rPr>
          <w:sz w:val="20"/>
        </w:rPr>
        <w:t>fuga.</w:t>
      </w:r>
      <w:r>
        <w:rPr>
          <w:spacing w:val="-5"/>
          <w:sz w:val="20"/>
        </w:rPr>
        <w:t> </w:t>
      </w:r>
      <w:r>
        <w:rPr>
          <w:sz w:val="20"/>
        </w:rPr>
        <w:t>Consideró</w:t>
      </w:r>
      <w:r>
        <w:rPr>
          <w:spacing w:val="-5"/>
          <w:sz w:val="20"/>
        </w:rPr>
        <w:t> </w:t>
      </w:r>
      <w:r>
        <w:rPr>
          <w:sz w:val="20"/>
        </w:rPr>
        <w:t>que</w:t>
      </w:r>
      <w:r>
        <w:rPr>
          <w:spacing w:val="-5"/>
          <w:sz w:val="20"/>
        </w:rPr>
        <w:t> </w:t>
      </w:r>
      <w:r>
        <w:rPr>
          <w:sz w:val="20"/>
        </w:rPr>
        <w:t>la</w:t>
      </w:r>
      <w:r>
        <w:rPr>
          <w:spacing w:val="-5"/>
          <w:sz w:val="20"/>
        </w:rPr>
        <w:t> </w:t>
      </w:r>
      <w:r>
        <w:rPr>
          <w:sz w:val="20"/>
        </w:rPr>
        <w:t>restricción</w:t>
      </w:r>
      <w:r>
        <w:rPr>
          <w:spacing w:val="-4"/>
          <w:sz w:val="20"/>
        </w:rPr>
        <w:t> </w:t>
      </w:r>
      <w:r>
        <w:rPr>
          <w:i/>
          <w:sz w:val="20"/>
        </w:rPr>
        <w:t>de</w:t>
      </w:r>
      <w:r>
        <w:rPr>
          <w:i/>
          <w:spacing w:val="-6"/>
          <w:sz w:val="20"/>
        </w:rPr>
        <w:t> </w:t>
      </w:r>
      <w:r>
        <w:rPr>
          <w:i/>
          <w:sz w:val="20"/>
        </w:rPr>
        <w:t>facto</w:t>
      </w:r>
      <w:r>
        <w:rPr>
          <w:i/>
          <w:spacing w:val="-5"/>
          <w:sz w:val="20"/>
        </w:rPr>
        <w:t> </w:t>
      </w:r>
      <w:r>
        <w:rPr>
          <w:sz w:val="20"/>
        </w:rPr>
        <w:t>al derecho a la libre circulación y residencia que produjo el desplazamiento forzado del señor Baptiste, su esposa y sus hijos, resulta atribuible al Estado en vista de la falta de medidas</w:t>
      </w:r>
      <w:r>
        <w:rPr>
          <w:spacing w:val="-14"/>
          <w:sz w:val="20"/>
        </w:rPr>
        <w:t> </w:t>
      </w:r>
      <w:r>
        <w:rPr>
          <w:sz w:val="20"/>
        </w:rPr>
        <w:t>de</w:t>
      </w:r>
      <w:r>
        <w:rPr>
          <w:spacing w:val="-14"/>
          <w:sz w:val="20"/>
        </w:rPr>
        <w:t> </w:t>
      </w:r>
      <w:r>
        <w:rPr>
          <w:sz w:val="20"/>
        </w:rPr>
        <w:t>protección.</w:t>
      </w:r>
      <w:r>
        <w:rPr>
          <w:spacing w:val="-15"/>
          <w:sz w:val="20"/>
        </w:rPr>
        <w:t> </w:t>
      </w:r>
      <w:r>
        <w:rPr>
          <w:sz w:val="20"/>
        </w:rPr>
        <w:t>Además,</w:t>
      </w:r>
      <w:r>
        <w:rPr>
          <w:spacing w:val="-14"/>
          <w:sz w:val="20"/>
        </w:rPr>
        <w:t> </w:t>
      </w:r>
      <w:r>
        <w:rPr>
          <w:sz w:val="20"/>
        </w:rPr>
        <w:t>alega</w:t>
      </w:r>
      <w:r>
        <w:rPr>
          <w:spacing w:val="-13"/>
          <w:sz w:val="20"/>
        </w:rPr>
        <w:t> </w:t>
      </w:r>
      <w:r>
        <w:rPr>
          <w:sz w:val="20"/>
        </w:rPr>
        <w:t>que</w:t>
      </w:r>
      <w:r>
        <w:rPr>
          <w:spacing w:val="-14"/>
          <w:sz w:val="20"/>
        </w:rPr>
        <w:t> </w:t>
      </w:r>
      <w:r>
        <w:rPr>
          <w:sz w:val="20"/>
        </w:rPr>
        <w:t>el</w:t>
      </w:r>
      <w:r>
        <w:rPr>
          <w:spacing w:val="-13"/>
          <w:sz w:val="20"/>
        </w:rPr>
        <w:t> </w:t>
      </w:r>
      <w:r>
        <w:rPr>
          <w:sz w:val="20"/>
        </w:rPr>
        <w:t>Estado</w:t>
      </w:r>
      <w:r>
        <w:rPr>
          <w:spacing w:val="-14"/>
          <w:sz w:val="20"/>
        </w:rPr>
        <w:t> </w:t>
      </w:r>
      <w:r>
        <w:rPr>
          <w:sz w:val="20"/>
        </w:rPr>
        <w:t>no</w:t>
      </w:r>
      <w:r>
        <w:rPr>
          <w:spacing w:val="-13"/>
          <w:sz w:val="20"/>
        </w:rPr>
        <w:t> </w:t>
      </w:r>
      <w:r>
        <w:rPr>
          <w:sz w:val="20"/>
        </w:rPr>
        <w:t>proporcionó</w:t>
      </w:r>
      <w:r>
        <w:rPr>
          <w:spacing w:val="-13"/>
          <w:sz w:val="20"/>
        </w:rPr>
        <w:t> </w:t>
      </w:r>
      <w:r>
        <w:rPr>
          <w:sz w:val="20"/>
        </w:rPr>
        <w:t>medidas</w:t>
      </w:r>
      <w:r>
        <w:rPr>
          <w:spacing w:val="-14"/>
          <w:sz w:val="20"/>
        </w:rPr>
        <w:t> </w:t>
      </w:r>
      <w:r>
        <w:rPr>
          <w:sz w:val="20"/>
        </w:rPr>
        <w:t>adecuadas para facilitar el retorno o reasentamiento voluntario de las presuntas víctimas, en violación</w:t>
      </w:r>
      <w:r>
        <w:rPr>
          <w:spacing w:val="-6"/>
          <w:sz w:val="20"/>
        </w:rPr>
        <w:t> </w:t>
      </w:r>
      <w:r>
        <w:rPr>
          <w:sz w:val="20"/>
        </w:rPr>
        <w:t>del</w:t>
      </w:r>
      <w:r>
        <w:rPr>
          <w:spacing w:val="-5"/>
          <w:sz w:val="20"/>
        </w:rPr>
        <w:t> </w:t>
      </w:r>
      <w:r>
        <w:rPr>
          <w:sz w:val="20"/>
        </w:rPr>
        <w:t>artículo</w:t>
      </w:r>
      <w:r>
        <w:rPr>
          <w:spacing w:val="-6"/>
          <w:sz w:val="20"/>
        </w:rPr>
        <w:t> </w:t>
      </w:r>
      <w:r>
        <w:rPr>
          <w:sz w:val="20"/>
        </w:rPr>
        <w:t>22.1</w:t>
      </w:r>
      <w:r>
        <w:rPr>
          <w:spacing w:val="-6"/>
          <w:sz w:val="20"/>
        </w:rPr>
        <w:t> </w:t>
      </w:r>
      <w:r>
        <w:rPr>
          <w:sz w:val="20"/>
        </w:rPr>
        <w:t>de</w:t>
      </w:r>
      <w:r>
        <w:rPr>
          <w:spacing w:val="-5"/>
          <w:sz w:val="20"/>
        </w:rPr>
        <w:t> </w:t>
      </w:r>
      <w:r>
        <w:rPr>
          <w:sz w:val="20"/>
        </w:rPr>
        <w:t>la</w:t>
      </w:r>
      <w:r>
        <w:rPr>
          <w:spacing w:val="-7"/>
          <w:sz w:val="20"/>
        </w:rPr>
        <w:t> </w:t>
      </w:r>
      <w:r>
        <w:rPr>
          <w:sz w:val="20"/>
        </w:rPr>
        <w:t>Convención.</w:t>
      </w:r>
      <w:r>
        <w:rPr>
          <w:spacing w:val="-6"/>
          <w:sz w:val="20"/>
        </w:rPr>
        <w:t> </w:t>
      </w:r>
      <w:r>
        <w:rPr>
          <w:sz w:val="20"/>
        </w:rPr>
        <w:t>Por</w:t>
      </w:r>
      <w:r>
        <w:rPr>
          <w:spacing w:val="-6"/>
          <w:sz w:val="20"/>
        </w:rPr>
        <w:t> </w:t>
      </w:r>
      <w:r>
        <w:rPr>
          <w:sz w:val="20"/>
        </w:rPr>
        <w:t>otra</w:t>
      </w:r>
      <w:r>
        <w:rPr>
          <w:spacing w:val="-6"/>
          <w:sz w:val="20"/>
        </w:rPr>
        <w:t> </w:t>
      </w:r>
      <w:r>
        <w:rPr>
          <w:sz w:val="20"/>
        </w:rPr>
        <w:t>parte,</w:t>
      </w:r>
      <w:r>
        <w:rPr>
          <w:spacing w:val="-6"/>
          <w:sz w:val="20"/>
        </w:rPr>
        <w:t> </w:t>
      </w:r>
      <w:r>
        <w:rPr>
          <w:sz w:val="20"/>
        </w:rPr>
        <w:t>dado</w:t>
      </w:r>
      <w:r>
        <w:rPr>
          <w:spacing w:val="-6"/>
          <w:sz w:val="20"/>
        </w:rPr>
        <w:t> </w:t>
      </w:r>
      <w:r>
        <w:rPr>
          <w:sz w:val="20"/>
        </w:rPr>
        <w:t>que</w:t>
      </w:r>
      <w:r>
        <w:rPr>
          <w:spacing w:val="-6"/>
          <w:sz w:val="20"/>
        </w:rPr>
        <w:t> </w:t>
      </w:r>
      <w:r>
        <w:rPr>
          <w:sz w:val="20"/>
        </w:rPr>
        <w:t>el</w:t>
      </w:r>
      <w:r>
        <w:rPr>
          <w:spacing w:val="-5"/>
          <w:sz w:val="20"/>
        </w:rPr>
        <w:t> </w:t>
      </w:r>
      <w:r>
        <w:rPr>
          <w:sz w:val="20"/>
        </w:rPr>
        <w:t>Estado</w:t>
      </w:r>
      <w:r>
        <w:rPr>
          <w:spacing w:val="-6"/>
          <w:sz w:val="20"/>
        </w:rPr>
        <w:t> </w:t>
      </w:r>
      <w:r>
        <w:rPr>
          <w:sz w:val="20"/>
        </w:rPr>
        <w:t>no</w:t>
      </w:r>
      <w:r>
        <w:rPr>
          <w:spacing w:val="-7"/>
          <w:sz w:val="20"/>
        </w:rPr>
        <w:t> </w:t>
      </w:r>
      <w:r>
        <w:rPr>
          <w:sz w:val="20"/>
        </w:rPr>
        <w:t>tomó las</w:t>
      </w:r>
      <w:r>
        <w:rPr>
          <w:spacing w:val="-13"/>
          <w:sz w:val="20"/>
        </w:rPr>
        <w:t> </w:t>
      </w:r>
      <w:r>
        <w:rPr>
          <w:sz w:val="20"/>
        </w:rPr>
        <w:t>medidas</w:t>
      </w:r>
      <w:r>
        <w:rPr>
          <w:spacing w:val="-14"/>
          <w:sz w:val="20"/>
        </w:rPr>
        <w:t> </w:t>
      </w:r>
      <w:r>
        <w:rPr>
          <w:sz w:val="20"/>
        </w:rPr>
        <w:t>especiales</w:t>
      </w:r>
      <w:r>
        <w:rPr>
          <w:spacing w:val="-14"/>
          <w:sz w:val="20"/>
        </w:rPr>
        <w:t> </w:t>
      </w:r>
      <w:r>
        <w:rPr>
          <w:sz w:val="20"/>
        </w:rPr>
        <w:t>de</w:t>
      </w:r>
      <w:r>
        <w:rPr>
          <w:spacing w:val="-12"/>
          <w:sz w:val="20"/>
        </w:rPr>
        <w:t> </w:t>
      </w:r>
      <w:r>
        <w:rPr>
          <w:sz w:val="20"/>
        </w:rPr>
        <w:t>protección</w:t>
      </w:r>
      <w:r>
        <w:rPr>
          <w:spacing w:val="-13"/>
          <w:sz w:val="20"/>
        </w:rPr>
        <w:t> </w:t>
      </w:r>
      <w:r>
        <w:rPr>
          <w:sz w:val="20"/>
        </w:rPr>
        <w:t>respecto</w:t>
      </w:r>
      <w:r>
        <w:rPr>
          <w:spacing w:val="-13"/>
          <w:sz w:val="20"/>
        </w:rPr>
        <w:t> </w:t>
      </w:r>
      <w:r>
        <w:rPr>
          <w:sz w:val="20"/>
        </w:rPr>
        <w:t>de</w:t>
      </w:r>
      <w:r>
        <w:rPr>
          <w:spacing w:val="-12"/>
          <w:sz w:val="20"/>
        </w:rPr>
        <w:t> </w:t>
      </w:r>
      <w:r>
        <w:rPr>
          <w:sz w:val="20"/>
        </w:rPr>
        <w:t>los</w:t>
      </w:r>
      <w:r>
        <w:rPr>
          <w:spacing w:val="-13"/>
          <w:sz w:val="20"/>
        </w:rPr>
        <w:t> </w:t>
      </w:r>
      <w:r>
        <w:rPr>
          <w:sz w:val="20"/>
        </w:rPr>
        <w:t>hijos</w:t>
      </w:r>
      <w:r>
        <w:rPr>
          <w:spacing w:val="-13"/>
          <w:sz w:val="20"/>
        </w:rPr>
        <w:t> </w:t>
      </w:r>
      <w:r>
        <w:rPr>
          <w:sz w:val="20"/>
        </w:rPr>
        <w:t>del</w:t>
      </w:r>
      <w:r>
        <w:rPr>
          <w:spacing w:val="-12"/>
          <w:sz w:val="20"/>
        </w:rPr>
        <w:t> </w:t>
      </w:r>
      <w:r>
        <w:rPr>
          <w:sz w:val="20"/>
        </w:rPr>
        <w:t>señor</w:t>
      </w:r>
      <w:r>
        <w:rPr>
          <w:spacing w:val="-14"/>
          <w:sz w:val="20"/>
        </w:rPr>
        <w:t> </w:t>
      </w:r>
      <w:r>
        <w:rPr>
          <w:sz w:val="20"/>
        </w:rPr>
        <w:t>Baptiste</w:t>
      </w:r>
      <w:r>
        <w:rPr>
          <w:spacing w:val="-13"/>
          <w:sz w:val="20"/>
        </w:rPr>
        <w:t> </w:t>
      </w:r>
      <w:r>
        <w:rPr>
          <w:sz w:val="20"/>
        </w:rPr>
        <w:t>en</w:t>
      </w:r>
      <w:r>
        <w:rPr>
          <w:spacing w:val="-12"/>
          <w:sz w:val="20"/>
        </w:rPr>
        <w:t> </w:t>
      </w:r>
      <w:r>
        <w:rPr>
          <w:sz w:val="20"/>
        </w:rPr>
        <w:t>atención a su especial situación de vulnerabilidad al ser niños, consideró que también es responsable de la violación del artículo 19 de la</w:t>
      </w:r>
      <w:r>
        <w:rPr>
          <w:spacing w:val="-25"/>
          <w:sz w:val="20"/>
        </w:rPr>
        <w:t> </w:t>
      </w:r>
      <w:r>
        <w:rPr>
          <w:sz w:val="20"/>
        </w:rPr>
        <w:t>Convención.</w:t>
      </w:r>
    </w:p>
    <w:p>
      <w:pPr>
        <w:pStyle w:val="BodyText"/>
      </w:pPr>
    </w:p>
    <w:p>
      <w:pPr>
        <w:pStyle w:val="BodyText"/>
        <w:spacing w:before="5"/>
        <w:rPr>
          <w:sz w:val="23"/>
        </w:rPr>
      </w:pPr>
      <w:r>
        <w:rPr/>
        <w:pict>
          <v:line style="position:absolute;mso-position-horizontal-relative:page;mso-position-vertical-relative:paragraph;z-index:1312;mso-wrap-distance-left:0;mso-wrap-distance-right:0" from="85.080002pt,16.486961pt" to="229.080002pt,16.486961pt" stroked="true" strokeweight=".599pt" strokecolor="#000000">
            <v:stroke dashstyle="solid"/>
            <w10:wrap type="topAndBottom"/>
          </v:line>
        </w:pict>
      </w:r>
    </w:p>
    <w:p>
      <w:pPr>
        <w:tabs>
          <w:tab w:pos="689" w:val="left" w:leader="none"/>
        </w:tabs>
        <w:spacing w:before="67"/>
        <w:ind w:left="121" w:right="0" w:firstLine="0"/>
        <w:jc w:val="left"/>
        <w:rPr>
          <w:sz w:val="16"/>
        </w:rPr>
      </w:pPr>
      <w:bookmarkStart w:name="_bookmark74" w:id="103"/>
      <w:bookmarkEnd w:id="103"/>
      <w:r>
        <w:rPr/>
      </w:r>
      <w:r>
        <w:rPr>
          <w:position w:val="6"/>
          <w:sz w:val="10"/>
        </w:rPr>
        <w:t>58</w:t>
        <w:tab/>
      </w:r>
      <w:r>
        <w:rPr>
          <w:sz w:val="16"/>
        </w:rPr>
        <w:t>Artículos 22.1 y 17.1 de la Convención Americana de Derechos</w:t>
      </w:r>
      <w:r>
        <w:rPr>
          <w:spacing w:val="-29"/>
          <w:sz w:val="16"/>
        </w:rPr>
        <w:t> </w:t>
      </w:r>
      <w:r>
        <w:rPr>
          <w:sz w:val="16"/>
        </w:rPr>
        <w:t>Humanos</w:t>
      </w:r>
    </w:p>
    <w:p>
      <w:pPr>
        <w:spacing w:after="0"/>
        <w:jc w:val="left"/>
        <w:rPr>
          <w:sz w:val="16"/>
        </w:rPr>
        <w:sectPr>
          <w:pgSz w:w="12240" w:h="15840"/>
          <w:pgMar w:header="0" w:footer="995" w:top="1340" w:bottom="1180" w:left="1580" w:right="1580"/>
        </w:sectPr>
      </w:pPr>
    </w:p>
    <w:p>
      <w:pPr>
        <w:pStyle w:val="ListParagraph"/>
        <w:numPr>
          <w:ilvl w:val="0"/>
          <w:numId w:val="12"/>
        </w:numPr>
        <w:tabs>
          <w:tab w:pos="690" w:val="left" w:leader="none"/>
        </w:tabs>
        <w:spacing w:line="240" w:lineRule="auto" w:before="76" w:after="0"/>
        <w:ind w:left="121" w:right="116" w:firstLine="0"/>
        <w:jc w:val="both"/>
        <w:rPr>
          <w:sz w:val="20"/>
        </w:rPr>
      </w:pPr>
      <w:r>
        <w:rPr>
          <w:sz w:val="20"/>
        </w:rPr>
        <w:t>Los </w:t>
      </w:r>
      <w:r>
        <w:rPr>
          <w:b/>
          <w:i/>
          <w:sz w:val="20"/>
        </w:rPr>
        <w:t>representantes </w:t>
      </w:r>
      <w:r>
        <w:rPr>
          <w:sz w:val="20"/>
        </w:rPr>
        <w:t>se adhirieron a los alegatos presentados por la Comisión. Asimismo, alegaron que la falta de acción del Estado en la prevención y en la investigación</w:t>
      </w:r>
      <w:r>
        <w:rPr>
          <w:spacing w:val="-21"/>
          <w:sz w:val="20"/>
        </w:rPr>
        <w:t> </w:t>
      </w:r>
      <w:r>
        <w:rPr>
          <w:sz w:val="20"/>
        </w:rPr>
        <w:t>de</w:t>
      </w:r>
      <w:r>
        <w:rPr>
          <w:spacing w:val="-20"/>
          <w:sz w:val="20"/>
        </w:rPr>
        <w:t> </w:t>
      </w:r>
      <w:r>
        <w:rPr>
          <w:sz w:val="20"/>
        </w:rPr>
        <w:t>las</w:t>
      </w:r>
      <w:r>
        <w:rPr>
          <w:spacing w:val="-21"/>
          <w:sz w:val="20"/>
        </w:rPr>
        <w:t> </w:t>
      </w:r>
      <w:r>
        <w:rPr>
          <w:sz w:val="20"/>
        </w:rPr>
        <w:t>amenazas</w:t>
      </w:r>
      <w:r>
        <w:rPr>
          <w:spacing w:val="-21"/>
          <w:sz w:val="20"/>
        </w:rPr>
        <w:t> </w:t>
      </w:r>
      <w:r>
        <w:rPr>
          <w:sz w:val="20"/>
        </w:rPr>
        <w:t>y</w:t>
      </w:r>
      <w:r>
        <w:rPr>
          <w:spacing w:val="-21"/>
          <w:sz w:val="20"/>
        </w:rPr>
        <w:t> </w:t>
      </w:r>
      <w:r>
        <w:rPr>
          <w:sz w:val="20"/>
        </w:rPr>
        <w:t>atentados</w:t>
      </w:r>
      <w:r>
        <w:rPr>
          <w:spacing w:val="-21"/>
          <w:sz w:val="20"/>
        </w:rPr>
        <w:t> </w:t>
      </w:r>
      <w:r>
        <w:rPr>
          <w:sz w:val="20"/>
        </w:rPr>
        <w:t>implicaron</w:t>
      </w:r>
      <w:r>
        <w:rPr>
          <w:spacing w:val="-21"/>
          <w:sz w:val="20"/>
        </w:rPr>
        <w:t> </w:t>
      </w:r>
      <w:r>
        <w:rPr>
          <w:sz w:val="20"/>
        </w:rPr>
        <w:t>también</w:t>
      </w:r>
      <w:r>
        <w:rPr>
          <w:spacing w:val="-21"/>
          <w:sz w:val="20"/>
        </w:rPr>
        <w:t> </w:t>
      </w:r>
      <w:r>
        <w:rPr>
          <w:sz w:val="20"/>
        </w:rPr>
        <w:t>una</w:t>
      </w:r>
      <w:r>
        <w:rPr>
          <w:spacing w:val="-20"/>
          <w:sz w:val="20"/>
        </w:rPr>
        <w:t> </w:t>
      </w:r>
      <w:r>
        <w:rPr>
          <w:sz w:val="20"/>
        </w:rPr>
        <w:t>afectación</w:t>
      </w:r>
      <w:r>
        <w:rPr>
          <w:spacing w:val="-21"/>
          <w:sz w:val="20"/>
        </w:rPr>
        <w:t> </w:t>
      </w:r>
      <w:r>
        <w:rPr>
          <w:sz w:val="20"/>
        </w:rPr>
        <w:t>al</w:t>
      </w:r>
      <w:r>
        <w:rPr>
          <w:spacing w:val="-21"/>
          <w:sz w:val="20"/>
        </w:rPr>
        <w:t> </w:t>
      </w:r>
      <w:r>
        <w:rPr>
          <w:sz w:val="20"/>
        </w:rPr>
        <w:t>proyecto de vida familiar del señor Baptiste, por lo que también consideraron que el Estado violó el artículo 17.1 de la Convención en perjuicio del señor Baptiste y su</w:t>
      </w:r>
      <w:r>
        <w:rPr>
          <w:spacing w:val="-29"/>
          <w:sz w:val="20"/>
        </w:rPr>
        <w:t> </w:t>
      </w:r>
      <w:r>
        <w:rPr>
          <w:sz w:val="20"/>
        </w:rPr>
        <w:t>familia.</w:t>
      </w:r>
    </w:p>
    <w:p>
      <w:pPr>
        <w:pStyle w:val="BodyText"/>
        <w:spacing w:before="7"/>
        <w:rPr>
          <w:sz w:val="19"/>
        </w:rPr>
      </w:pPr>
    </w:p>
    <w:p>
      <w:pPr>
        <w:pStyle w:val="ListParagraph"/>
        <w:numPr>
          <w:ilvl w:val="0"/>
          <w:numId w:val="12"/>
        </w:numPr>
        <w:tabs>
          <w:tab w:pos="690" w:val="left" w:leader="none"/>
        </w:tabs>
        <w:spacing w:line="240" w:lineRule="auto" w:before="1" w:after="0"/>
        <w:ind w:left="121" w:right="116" w:firstLine="0"/>
        <w:jc w:val="both"/>
        <w:rPr>
          <w:sz w:val="20"/>
        </w:rPr>
      </w:pPr>
      <w:r>
        <w:rPr>
          <w:sz w:val="20"/>
        </w:rPr>
        <w:t>Por su parte, debido a su falta de actuación en el proceso, el </w:t>
      </w:r>
      <w:r>
        <w:rPr>
          <w:b/>
          <w:i/>
          <w:sz w:val="20"/>
        </w:rPr>
        <w:t>Estado </w:t>
      </w:r>
      <w:r>
        <w:rPr>
          <w:sz w:val="20"/>
        </w:rPr>
        <w:t>no se pronunció sobre estos</w:t>
      </w:r>
      <w:r>
        <w:rPr>
          <w:spacing w:val="-12"/>
          <w:sz w:val="20"/>
        </w:rPr>
        <w:t> </w:t>
      </w:r>
      <w:r>
        <w:rPr>
          <w:sz w:val="20"/>
        </w:rPr>
        <w:t>puntos.</w:t>
      </w:r>
    </w:p>
    <w:p>
      <w:pPr>
        <w:pStyle w:val="BodyText"/>
        <w:spacing w:before="9"/>
        <w:rPr>
          <w:sz w:val="19"/>
        </w:rPr>
      </w:pPr>
    </w:p>
    <w:p>
      <w:pPr>
        <w:pStyle w:val="Heading2"/>
        <w:numPr>
          <w:ilvl w:val="2"/>
          <w:numId w:val="1"/>
        </w:numPr>
        <w:tabs>
          <w:tab w:pos="1398" w:val="left" w:leader="none"/>
        </w:tabs>
        <w:spacing w:line="240" w:lineRule="auto" w:before="0" w:after="0"/>
        <w:ind w:left="1397" w:right="0" w:hanging="360"/>
        <w:jc w:val="left"/>
        <w:rPr>
          <w:i/>
        </w:rPr>
      </w:pPr>
      <w:bookmarkStart w:name="B. Consideraciones de la Corte" w:id="104"/>
      <w:bookmarkEnd w:id="104"/>
      <w:r>
        <w:rPr>
          <w:b w:val="0"/>
          <w:i w:val="0"/>
        </w:rPr>
      </w:r>
      <w:bookmarkStart w:name="_bookmark75" w:id="105"/>
      <w:bookmarkEnd w:id="105"/>
      <w:r>
        <w:rPr>
          <w:b w:val="0"/>
          <w:i w:val="0"/>
        </w:rPr>
      </w:r>
      <w:bookmarkStart w:name="_bookmark75" w:id="106"/>
      <w:bookmarkEnd w:id="106"/>
      <w:r>
        <w:rPr>
          <w:i/>
        </w:rPr>
        <w:t>Co</w:t>
      </w:r>
      <w:r>
        <w:rPr>
          <w:i/>
        </w:rPr>
        <w:t>nsideraciones de la</w:t>
      </w:r>
      <w:r>
        <w:rPr>
          <w:i/>
          <w:spacing w:val="-9"/>
        </w:rPr>
        <w:t> </w:t>
      </w:r>
      <w:r>
        <w:rPr>
          <w:i/>
        </w:rPr>
        <w:t>Corte</w:t>
      </w:r>
    </w:p>
    <w:p>
      <w:pPr>
        <w:pStyle w:val="BodyText"/>
        <w:spacing w:before="7"/>
        <w:rPr>
          <w:b/>
          <w:i/>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En este apartado, la Corte analizará las alegadas afectaciones al derecho de circulación</w:t>
      </w:r>
      <w:r>
        <w:rPr>
          <w:spacing w:val="-11"/>
          <w:sz w:val="20"/>
        </w:rPr>
        <w:t> </w:t>
      </w:r>
      <w:r>
        <w:rPr>
          <w:sz w:val="20"/>
        </w:rPr>
        <w:t>y</w:t>
      </w:r>
      <w:r>
        <w:rPr>
          <w:spacing w:val="-9"/>
          <w:sz w:val="20"/>
        </w:rPr>
        <w:t> </w:t>
      </w:r>
      <w:r>
        <w:rPr>
          <w:sz w:val="20"/>
        </w:rPr>
        <w:t>residencia</w:t>
      </w:r>
      <w:r>
        <w:rPr>
          <w:spacing w:val="-11"/>
          <w:sz w:val="20"/>
        </w:rPr>
        <w:t> </w:t>
      </w:r>
      <w:r>
        <w:rPr>
          <w:sz w:val="20"/>
        </w:rPr>
        <w:t>del</w:t>
      </w:r>
      <w:r>
        <w:rPr>
          <w:spacing w:val="-10"/>
          <w:sz w:val="20"/>
        </w:rPr>
        <w:t> </w:t>
      </w:r>
      <w:r>
        <w:rPr>
          <w:sz w:val="20"/>
        </w:rPr>
        <w:t>señor</w:t>
      </w:r>
      <w:r>
        <w:rPr>
          <w:spacing w:val="-11"/>
          <w:sz w:val="20"/>
        </w:rPr>
        <w:t> </w:t>
      </w:r>
      <w:r>
        <w:rPr>
          <w:sz w:val="20"/>
        </w:rPr>
        <w:t>Baptiste</w:t>
      </w:r>
      <w:r>
        <w:rPr>
          <w:spacing w:val="-10"/>
          <w:sz w:val="20"/>
        </w:rPr>
        <w:t> </w:t>
      </w:r>
      <w:r>
        <w:rPr>
          <w:sz w:val="20"/>
        </w:rPr>
        <w:t>y</w:t>
      </w:r>
      <w:r>
        <w:rPr>
          <w:spacing w:val="-10"/>
          <w:sz w:val="20"/>
        </w:rPr>
        <w:t> </w:t>
      </w:r>
      <w:r>
        <w:rPr>
          <w:sz w:val="20"/>
        </w:rPr>
        <w:t>su</w:t>
      </w:r>
      <w:r>
        <w:rPr>
          <w:spacing w:val="-11"/>
          <w:sz w:val="20"/>
        </w:rPr>
        <w:t> </w:t>
      </w:r>
      <w:r>
        <w:rPr>
          <w:sz w:val="20"/>
        </w:rPr>
        <w:t>familia.</w:t>
      </w:r>
      <w:r>
        <w:rPr>
          <w:spacing w:val="-9"/>
          <w:sz w:val="20"/>
        </w:rPr>
        <w:t> </w:t>
      </w:r>
      <w:r>
        <w:rPr>
          <w:sz w:val="20"/>
        </w:rPr>
        <w:t>Los</w:t>
      </w:r>
      <w:r>
        <w:rPr>
          <w:spacing w:val="-12"/>
          <w:sz w:val="20"/>
        </w:rPr>
        <w:t> </w:t>
      </w:r>
      <w:r>
        <w:rPr>
          <w:sz w:val="20"/>
        </w:rPr>
        <w:t>representantes</w:t>
      </w:r>
      <w:r>
        <w:rPr>
          <w:spacing w:val="-10"/>
          <w:sz w:val="20"/>
        </w:rPr>
        <w:t> </w:t>
      </w:r>
      <w:r>
        <w:rPr>
          <w:sz w:val="20"/>
        </w:rPr>
        <w:t>incluyeron</w:t>
      </w:r>
      <w:r>
        <w:rPr>
          <w:spacing w:val="-10"/>
          <w:sz w:val="20"/>
        </w:rPr>
        <w:t> </w:t>
      </w:r>
      <w:r>
        <w:rPr>
          <w:sz w:val="20"/>
        </w:rPr>
        <w:t>en sus alegatos la violación a la protección a la familia. Al respecto, la Corte recuerda que las presuntas víctimas y sus representantes pueden invocar la violación de otros derechos distintos a los comprendidos en el Informe de Fondo, siempre y cuando se atengan a los hechos contenidos en dicho documento</w:t>
      </w:r>
      <w:hyperlink w:history="true" w:anchor="_bookmark76">
        <w:r>
          <w:rPr>
            <w:position w:val="7"/>
            <w:sz w:val="13"/>
          </w:rPr>
          <w:t>59</w:t>
        </w:r>
      </w:hyperlink>
      <w:r>
        <w:rPr>
          <w:sz w:val="20"/>
        </w:rPr>
        <w:t>. Por ende, la Corte evaluará a continuación de forma conjunta las alegadas violaciones a los derechos de circulación y residencia y la protección de la</w:t>
      </w:r>
      <w:r>
        <w:rPr>
          <w:spacing w:val="-16"/>
          <w:sz w:val="20"/>
        </w:rPr>
        <w:t> </w:t>
      </w:r>
      <w:r>
        <w:rPr>
          <w:sz w:val="20"/>
        </w:rPr>
        <w:t>familia.</w:t>
      </w:r>
    </w:p>
    <w:p>
      <w:pPr>
        <w:pStyle w:val="BodyText"/>
        <w:spacing w:before="7"/>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Esta Corte ha señalado que el derecho de circulación y de residencia, establecido en el artículo 22.1 de la Convención, es una condición indispensable para el libre desarrollo</w:t>
      </w:r>
      <w:r>
        <w:rPr>
          <w:spacing w:val="-6"/>
          <w:sz w:val="20"/>
        </w:rPr>
        <w:t> </w:t>
      </w:r>
      <w:r>
        <w:rPr>
          <w:sz w:val="20"/>
        </w:rPr>
        <w:t>de</w:t>
      </w:r>
      <w:r>
        <w:rPr>
          <w:spacing w:val="-5"/>
          <w:sz w:val="20"/>
        </w:rPr>
        <w:t> </w:t>
      </w:r>
      <w:r>
        <w:rPr>
          <w:sz w:val="20"/>
        </w:rPr>
        <w:t>la</w:t>
      </w:r>
      <w:r>
        <w:rPr>
          <w:spacing w:val="-5"/>
          <w:sz w:val="20"/>
        </w:rPr>
        <w:t> </w:t>
      </w:r>
      <w:r>
        <w:rPr>
          <w:sz w:val="20"/>
        </w:rPr>
        <w:t>persona.</w:t>
      </w:r>
      <w:r>
        <w:rPr>
          <w:spacing w:val="-4"/>
          <w:sz w:val="20"/>
        </w:rPr>
        <w:t> </w:t>
      </w:r>
      <w:r>
        <w:rPr>
          <w:sz w:val="20"/>
        </w:rPr>
        <w:t>Dicho</w:t>
      </w:r>
      <w:r>
        <w:rPr>
          <w:spacing w:val="-6"/>
          <w:sz w:val="20"/>
        </w:rPr>
        <w:t> </w:t>
      </w:r>
      <w:r>
        <w:rPr>
          <w:sz w:val="20"/>
        </w:rPr>
        <w:t>artículo</w:t>
      </w:r>
      <w:r>
        <w:rPr>
          <w:spacing w:val="-6"/>
          <w:sz w:val="20"/>
        </w:rPr>
        <w:t> </w:t>
      </w:r>
      <w:r>
        <w:rPr>
          <w:sz w:val="20"/>
        </w:rPr>
        <w:t>contempla,</w:t>
      </w:r>
      <w:r>
        <w:rPr>
          <w:spacing w:val="-4"/>
          <w:sz w:val="20"/>
        </w:rPr>
        <w:t> </w:t>
      </w:r>
      <w:r>
        <w:rPr>
          <w:i/>
          <w:sz w:val="20"/>
        </w:rPr>
        <w:t>inter</w:t>
      </w:r>
      <w:r>
        <w:rPr>
          <w:i/>
          <w:spacing w:val="-6"/>
          <w:sz w:val="20"/>
        </w:rPr>
        <w:t> </w:t>
      </w:r>
      <w:r>
        <w:rPr>
          <w:i/>
          <w:sz w:val="20"/>
        </w:rPr>
        <w:t>alia</w:t>
      </w:r>
      <w:r>
        <w:rPr>
          <w:sz w:val="20"/>
        </w:rPr>
        <w:t>,</w:t>
      </w:r>
      <w:r>
        <w:rPr>
          <w:spacing w:val="-5"/>
          <w:sz w:val="20"/>
        </w:rPr>
        <w:t> </w:t>
      </w:r>
      <w:r>
        <w:rPr>
          <w:sz w:val="20"/>
        </w:rPr>
        <w:t>lo</w:t>
      </w:r>
      <w:r>
        <w:rPr>
          <w:spacing w:val="-5"/>
          <w:sz w:val="20"/>
        </w:rPr>
        <w:t> </w:t>
      </w:r>
      <w:r>
        <w:rPr>
          <w:sz w:val="20"/>
        </w:rPr>
        <w:t>siguiente:</w:t>
      </w:r>
      <w:r>
        <w:rPr>
          <w:spacing w:val="-4"/>
          <w:sz w:val="20"/>
        </w:rPr>
        <w:t> </w:t>
      </w:r>
      <w:r>
        <w:rPr>
          <w:sz w:val="20"/>
        </w:rPr>
        <w:t>a)</w:t>
      </w:r>
      <w:r>
        <w:rPr>
          <w:spacing w:val="-7"/>
          <w:sz w:val="20"/>
        </w:rPr>
        <w:t> </w:t>
      </w:r>
      <w:r>
        <w:rPr>
          <w:sz w:val="20"/>
        </w:rPr>
        <w:t>el</w:t>
      </w:r>
      <w:r>
        <w:rPr>
          <w:spacing w:val="-5"/>
          <w:sz w:val="20"/>
        </w:rPr>
        <w:t> </w:t>
      </w:r>
      <w:r>
        <w:rPr>
          <w:sz w:val="20"/>
        </w:rPr>
        <w:t>derecho de quienes se encuentren legalmente dentro de un Estado a circular libremente en él y escoger</w:t>
      </w:r>
      <w:r>
        <w:rPr>
          <w:spacing w:val="-4"/>
          <w:sz w:val="20"/>
        </w:rPr>
        <w:t> </w:t>
      </w:r>
      <w:r>
        <w:rPr>
          <w:sz w:val="20"/>
        </w:rPr>
        <w:t>su</w:t>
      </w:r>
      <w:r>
        <w:rPr>
          <w:spacing w:val="-4"/>
          <w:sz w:val="20"/>
        </w:rPr>
        <w:t> </w:t>
      </w:r>
      <w:r>
        <w:rPr>
          <w:sz w:val="20"/>
        </w:rPr>
        <w:t>lugar</w:t>
      </w:r>
      <w:r>
        <w:rPr>
          <w:spacing w:val="-4"/>
          <w:sz w:val="20"/>
        </w:rPr>
        <w:t> </w:t>
      </w:r>
      <w:r>
        <w:rPr>
          <w:sz w:val="20"/>
        </w:rPr>
        <w:t>de</w:t>
      </w:r>
      <w:r>
        <w:rPr>
          <w:spacing w:val="-3"/>
          <w:sz w:val="20"/>
        </w:rPr>
        <w:t> </w:t>
      </w:r>
      <w:r>
        <w:rPr>
          <w:sz w:val="20"/>
        </w:rPr>
        <w:t>residencia,</w:t>
      </w:r>
      <w:r>
        <w:rPr>
          <w:spacing w:val="-4"/>
          <w:sz w:val="20"/>
        </w:rPr>
        <w:t> </w:t>
      </w:r>
      <w:r>
        <w:rPr>
          <w:sz w:val="20"/>
        </w:rPr>
        <w:t>y</w:t>
      </w:r>
      <w:r>
        <w:rPr>
          <w:spacing w:val="-4"/>
          <w:sz w:val="20"/>
        </w:rPr>
        <w:t> </w:t>
      </w:r>
      <w:r>
        <w:rPr>
          <w:sz w:val="20"/>
        </w:rPr>
        <w:t>b)</w:t>
      </w:r>
      <w:r>
        <w:rPr>
          <w:spacing w:val="-4"/>
          <w:sz w:val="20"/>
        </w:rPr>
        <w:t> </w:t>
      </w:r>
      <w:r>
        <w:rPr>
          <w:sz w:val="20"/>
        </w:rPr>
        <w:t>el</w:t>
      </w:r>
      <w:r>
        <w:rPr>
          <w:spacing w:val="-4"/>
          <w:sz w:val="20"/>
        </w:rPr>
        <w:t> </w:t>
      </w:r>
      <w:r>
        <w:rPr>
          <w:sz w:val="20"/>
        </w:rPr>
        <w:t>derecho</w:t>
      </w:r>
      <w:r>
        <w:rPr>
          <w:spacing w:val="-5"/>
          <w:sz w:val="20"/>
        </w:rPr>
        <w:t> </w:t>
      </w:r>
      <w:r>
        <w:rPr>
          <w:sz w:val="20"/>
        </w:rPr>
        <w:t>de</w:t>
      </w:r>
      <w:r>
        <w:rPr>
          <w:spacing w:val="-4"/>
          <w:sz w:val="20"/>
        </w:rPr>
        <w:t> </w:t>
      </w:r>
      <w:r>
        <w:rPr>
          <w:sz w:val="20"/>
        </w:rPr>
        <w:t>éstos</w:t>
      </w:r>
      <w:r>
        <w:rPr>
          <w:spacing w:val="-3"/>
          <w:sz w:val="20"/>
        </w:rPr>
        <w:t> </w:t>
      </w:r>
      <w:r>
        <w:rPr>
          <w:sz w:val="20"/>
        </w:rPr>
        <w:t>de</w:t>
      </w:r>
      <w:r>
        <w:rPr>
          <w:spacing w:val="-4"/>
          <w:sz w:val="20"/>
        </w:rPr>
        <w:t> </w:t>
      </w:r>
      <w:r>
        <w:rPr>
          <w:sz w:val="20"/>
        </w:rPr>
        <w:t>ingresar,</w:t>
      </w:r>
      <w:r>
        <w:rPr>
          <w:spacing w:val="-4"/>
          <w:sz w:val="20"/>
        </w:rPr>
        <w:t> </w:t>
      </w:r>
      <w:r>
        <w:rPr>
          <w:sz w:val="20"/>
        </w:rPr>
        <w:t>permanecer</w:t>
      </w:r>
      <w:r>
        <w:rPr>
          <w:spacing w:val="-5"/>
          <w:sz w:val="20"/>
        </w:rPr>
        <w:t> </w:t>
      </w:r>
      <w:r>
        <w:rPr>
          <w:sz w:val="20"/>
        </w:rPr>
        <w:t>y</w:t>
      </w:r>
      <w:r>
        <w:rPr>
          <w:spacing w:val="-4"/>
          <w:sz w:val="20"/>
        </w:rPr>
        <w:t> </w:t>
      </w:r>
      <w:r>
        <w:rPr>
          <w:sz w:val="20"/>
        </w:rPr>
        <w:t>salir del territorio del Estado sin interferencia ilegal. Así, el disfrute de este derecho no depende de ningún objetivo o motivo en particular de la persona que desea circular o permanecer en un</w:t>
      </w:r>
      <w:r>
        <w:rPr>
          <w:spacing w:val="-1"/>
          <w:sz w:val="20"/>
        </w:rPr>
        <w:t> </w:t>
      </w:r>
      <w:r>
        <w:rPr>
          <w:sz w:val="20"/>
        </w:rPr>
        <w:t>lugar</w:t>
      </w:r>
      <w:hyperlink w:history="true" w:anchor="_bookmark77">
        <w:r>
          <w:rPr>
            <w:position w:val="7"/>
            <w:sz w:val="13"/>
          </w:rPr>
          <w:t>60</w:t>
        </w:r>
      </w:hyperlink>
      <w:r>
        <w:rPr>
          <w:sz w:val="20"/>
        </w:rPr>
        <w:t>.</w:t>
      </w:r>
    </w:p>
    <w:p>
      <w:pPr>
        <w:pStyle w:val="BodyText"/>
        <w:spacing w:before="6"/>
        <w:rPr>
          <w:sz w:val="19"/>
        </w:rPr>
      </w:pPr>
    </w:p>
    <w:p>
      <w:pPr>
        <w:pStyle w:val="ListParagraph"/>
        <w:numPr>
          <w:ilvl w:val="0"/>
          <w:numId w:val="12"/>
        </w:numPr>
        <w:tabs>
          <w:tab w:pos="690" w:val="left" w:leader="none"/>
        </w:tabs>
        <w:spacing w:line="240" w:lineRule="auto" w:before="1" w:after="0"/>
        <w:ind w:left="121" w:right="116" w:firstLine="0"/>
        <w:jc w:val="both"/>
        <w:rPr>
          <w:sz w:val="20"/>
        </w:rPr>
      </w:pPr>
      <w:r>
        <w:rPr>
          <w:sz w:val="20"/>
        </w:rPr>
        <w:t>La Corte ha señalado que el derecho de circulación y de residencia puede ser vulnerado por restricciones </w:t>
      </w:r>
      <w:r>
        <w:rPr>
          <w:i/>
          <w:sz w:val="20"/>
        </w:rPr>
        <w:t>de facto </w:t>
      </w:r>
      <w:r>
        <w:rPr>
          <w:sz w:val="20"/>
        </w:rPr>
        <w:t>si el Estado no ha establecido las condiciones ni provisto los medios que permiten ejercerlo</w:t>
      </w:r>
      <w:hyperlink w:history="true" w:anchor="_bookmark78">
        <w:r>
          <w:rPr>
            <w:position w:val="7"/>
            <w:sz w:val="13"/>
          </w:rPr>
          <w:t>61</w:t>
        </w:r>
      </w:hyperlink>
      <w:r>
        <w:rPr>
          <w:sz w:val="20"/>
        </w:rPr>
        <w:t>. Por otra parte, el derecho de circulación y de residencia puede resultar afectado cuando una persona es víctima de amenazas u hostigamientos y el Estado no provee las garantías necesarias para que pueda transitar y residir libremente en el territorio de que se trate, incluso cuando las amenazas y hostigamientos provienen de actores no estatales</w:t>
      </w:r>
      <w:hyperlink w:history="true" w:anchor="_bookmark79">
        <w:r>
          <w:rPr>
            <w:position w:val="7"/>
            <w:sz w:val="13"/>
          </w:rPr>
          <w:t>62</w:t>
        </w:r>
      </w:hyperlink>
      <w:r>
        <w:rPr>
          <w:sz w:val="20"/>
        </w:rPr>
        <w:t>. Finalmente, la Corte ha indicado que</w:t>
      </w:r>
      <w:r>
        <w:rPr>
          <w:spacing w:val="-19"/>
          <w:sz w:val="20"/>
        </w:rPr>
        <w:t> </w:t>
      </w:r>
      <w:r>
        <w:rPr>
          <w:sz w:val="20"/>
        </w:rPr>
        <w:t>la</w:t>
      </w:r>
      <w:r>
        <w:rPr>
          <w:spacing w:val="-20"/>
          <w:sz w:val="20"/>
        </w:rPr>
        <w:t> </w:t>
      </w:r>
      <w:r>
        <w:rPr>
          <w:sz w:val="20"/>
        </w:rPr>
        <w:t>falta</w:t>
      </w:r>
      <w:r>
        <w:rPr>
          <w:spacing w:val="-20"/>
          <w:sz w:val="20"/>
        </w:rPr>
        <w:t> </w:t>
      </w:r>
      <w:r>
        <w:rPr>
          <w:sz w:val="20"/>
        </w:rPr>
        <w:t>de</w:t>
      </w:r>
      <w:r>
        <w:rPr>
          <w:spacing w:val="-19"/>
          <w:sz w:val="20"/>
        </w:rPr>
        <w:t> </w:t>
      </w:r>
      <w:r>
        <w:rPr>
          <w:sz w:val="20"/>
        </w:rPr>
        <w:t>una</w:t>
      </w:r>
      <w:r>
        <w:rPr>
          <w:spacing w:val="-20"/>
          <w:sz w:val="20"/>
        </w:rPr>
        <w:t> </w:t>
      </w:r>
      <w:r>
        <w:rPr>
          <w:sz w:val="20"/>
        </w:rPr>
        <w:t>investigación</w:t>
      </w:r>
      <w:r>
        <w:rPr>
          <w:spacing w:val="-20"/>
          <w:sz w:val="20"/>
        </w:rPr>
        <w:t> </w:t>
      </w:r>
      <w:r>
        <w:rPr>
          <w:sz w:val="20"/>
        </w:rPr>
        <w:t>efectiva</w:t>
      </w:r>
      <w:r>
        <w:rPr>
          <w:spacing w:val="-19"/>
          <w:sz w:val="20"/>
        </w:rPr>
        <w:t> </w:t>
      </w:r>
      <w:r>
        <w:rPr>
          <w:sz w:val="20"/>
        </w:rPr>
        <w:t>de</w:t>
      </w:r>
      <w:r>
        <w:rPr>
          <w:spacing w:val="-19"/>
          <w:sz w:val="20"/>
        </w:rPr>
        <w:t> </w:t>
      </w:r>
      <w:r>
        <w:rPr>
          <w:sz w:val="20"/>
        </w:rPr>
        <w:t>hechos</w:t>
      </w:r>
      <w:r>
        <w:rPr>
          <w:spacing w:val="-18"/>
          <w:sz w:val="20"/>
        </w:rPr>
        <w:t> </w:t>
      </w:r>
      <w:r>
        <w:rPr>
          <w:sz w:val="20"/>
        </w:rPr>
        <w:t>violentos</w:t>
      </w:r>
      <w:r>
        <w:rPr>
          <w:spacing w:val="-19"/>
          <w:sz w:val="20"/>
        </w:rPr>
        <w:t> </w:t>
      </w:r>
      <w:r>
        <w:rPr>
          <w:sz w:val="20"/>
        </w:rPr>
        <w:t>puede</w:t>
      </w:r>
      <w:r>
        <w:rPr>
          <w:spacing w:val="-18"/>
          <w:sz w:val="20"/>
        </w:rPr>
        <w:t> </w:t>
      </w:r>
      <w:r>
        <w:rPr>
          <w:sz w:val="20"/>
        </w:rPr>
        <w:t>propiciar</w:t>
      </w:r>
      <w:r>
        <w:rPr>
          <w:spacing w:val="-19"/>
          <w:sz w:val="20"/>
        </w:rPr>
        <w:t> </w:t>
      </w:r>
      <w:r>
        <w:rPr>
          <w:sz w:val="20"/>
        </w:rPr>
        <w:t>o</w:t>
      </w:r>
      <w:r>
        <w:rPr>
          <w:spacing w:val="-19"/>
          <w:sz w:val="20"/>
        </w:rPr>
        <w:t> </w:t>
      </w:r>
      <w:r>
        <w:rPr>
          <w:sz w:val="20"/>
        </w:rPr>
        <w:t>perpetuar un exilio o un desplazamiento</w:t>
      </w:r>
      <w:r>
        <w:rPr>
          <w:spacing w:val="-3"/>
          <w:sz w:val="20"/>
        </w:rPr>
        <w:t> </w:t>
      </w:r>
      <w:r>
        <w:rPr>
          <w:sz w:val="20"/>
        </w:rPr>
        <w:t>forzado</w:t>
      </w:r>
      <w:hyperlink w:history="true" w:anchor="_bookmark80">
        <w:r>
          <w:rPr>
            <w:position w:val="7"/>
            <w:sz w:val="13"/>
          </w:rPr>
          <w:t>63</w:t>
        </w:r>
      </w:hyperlink>
      <w:r>
        <w:rPr>
          <w:sz w:val="20"/>
        </w:rPr>
        <w:t>.</w:t>
      </w:r>
    </w:p>
    <w:p>
      <w:pPr>
        <w:pStyle w:val="BodyText"/>
        <w:spacing w:before="8"/>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Respecto al artículo 17 en relación con el artículo 19 de la Convención Americana, la Corte ha señalado que el Estado se halla obligado no sólo a disponer y ejecutar directamente</w:t>
      </w:r>
      <w:r>
        <w:rPr>
          <w:spacing w:val="33"/>
          <w:sz w:val="20"/>
        </w:rPr>
        <w:t> </w:t>
      </w:r>
      <w:r>
        <w:rPr>
          <w:sz w:val="20"/>
        </w:rPr>
        <w:t>medidas</w:t>
      </w:r>
      <w:r>
        <w:rPr>
          <w:spacing w:val="31"/>
          <w:sz w:val="20"/>
        </w:rPr>
        <w:t> </w:t>
      </w:r>
      <w:r>
        <w:rPr>
          <w:sz w:val="20"/>
        </w:rPr>
        <w:t>de</w:t>
      </w:r>
      <w:r>
        <w:rPr>
          <w:spacing w:val="33"/>
          <w:sz w:val="20"/>
        </w:rPr>
        <w:t> </w:t>
      </w:r>
      <w:r>
        <w:rPr>
          <w:sz w:val="20"/>
        </w:rPr>
        <w:t>protección</w:t>
      </w:r>
      <w:r>
        <w:rPr>
          <w:spacing w:val="33"/>
          <w:sz w:val="20"/>
        </w:rPr>
        <w:t> </w:t>
      </w:r>
      <w:r>
        <w:rPr>
          <w:sz w:val="20"/>
        </w:rPr>
        <w:t>de</w:t>
      </w:r>
      <w:r>
        <w:rPr>
          <w:spacing w:val="33"/>
          <w:sz w:val="20"/>
        </w:rPr>
        <w:t> </w:t>
      </w:r>
      <w:r>
        <w:rPr>
          <w:sz w:val="20"/>
        </w:rPr>
        <w:t>niñas,</w:t>
      </w:r>
      <w:r>
        <w:rPr>
          <w:spacing w:val="33"/>
          <w:sz w:val="20"/>
        </w:rPr>
        <w:t> </w:t>
      </w:r>
      <w:r>
        <w:rPr>
          <w:sz w:val="20"/>
        </w:rPr>
        <w:t>niños</w:t>
      </w:r>
      <w:r>
        <w:rPr>
          <w:spacing w:val="31"/>
          <w:sz w:val="20"/>
        </w:rPr>
        <w:t> </w:t>
      </w:r>
      <w:r>
        <w:rPr>
          <w:sz w:val="20"/>
        </w:rPr>
        <w:t>y</w:t>
      </w:r>
      <w:r>
        <w:rPr>
          <w:spacing w:val="32"/>
          <w:sz w:val="20"/>
        </w:rPr>
        <w:t> </w:t>
      </w:r>
      <w:r>
        <w:rPr>
          <w:sz w:val="20"/>
        </w:rPr>
        <w:t>adolescentes,</w:t>
      </w:r>
      <w:r>
        <w:rPr>
          <w:spacing w:val="33"/>
          <w:sz w:val="20"/>
        </w:rPr>
        <w:t> </w:t>
      </w:r>
      <w:r>
        <w:rPr>
          <w:sz w:val="20"/>
        </w:rPr>
        <w:t>sino</w:t>
      </w:r>
      <w:r>
        <w:rPr>
          <w:spacing w:val="32"/>
          <w:sz w:val="20"/>
        </w:rPr>
        <w:t> </w:t>
      </w:r>
      <w:r>
        <w:rPr>
          <w:sz w:val="20"/>
        </w:rPr>
        <w:t>también</w:t>
      </w:r>
      <w:r>
        <w:rPr>
          <w:spacing w:val="33"/>
          <w:sz w:val="20"/>
        </w:rPr>
        <w:t> </w:t>
      </w:r>
      <w:r>
        <w:rPr>
          <w:sz w:val="20"/>
        </w:rPr>
        <w:t>a</w:t>
      </w:r>
    </w:p>
    <w:p>
      <w:pPr>
        <w:pStyle w:val="BodyText"/>
        <w:spacing w:before="6"/>
        <w:rPr>
          <w:sz w:val="11"/>
        </w:rPr>
      </w:pPr>
      <w:r>
        <w:rPr/>
        <w:pict>
          <v:line style="position:absolute;mso-position-horizontal-relative:page;mso-position-vertical-relative:paragraph;z-index:1336;mso-wrap-distance-left:0;mso-wrap-distance-right:0" from="85.080002pt,9.279963pt" to="229.080002pt,9.279963pt" stroked="true" strokeweight=".599pt" strokecolor="#000000">
            <v:stroke dashstyle="solid"/>
            <w10:wrap type="topAndBottom"/>
          </v:line>
        </w:pict>
      </w:r>
    </w:p>
    <w:p>
      <w:pPr>
        <w:spacing w:before="67"/>
        <w:ind w:left="121" w:right="114" w:firstLine="0"/>
        <w:jc w:val="both"/>
        <w:rPr>
          <w:i/>
          <w:sz w:val="16"/>
        </w:rPr>
      </w:pPr>
      <w:bookmarkStart w:name="_bookmark76" w:id="107"/>
      <w:bookmarkEnd w:id="107"/>
      <w:r>
        <w:rPr/>
      </w:r>
      <w:r>
        <w:rPr>
          <w:position w:val="6"/>
          <w:sz w:val="10"/>
        </w:rPr>
        <w:t>59 </w:t>
      </w:r>
      <w:r>
        <w:rPr>
          <w:i/>
          <w:spacing w:val="-3"/>
          <w:sz w:val="16"/>
        </w:rPr>
        <w:t>Cfr. Caso </w:t>
      </w:r>
      <w:r>
        <w:rPr>
          <w:i/>
          <w:spacing w:val="-4"/>
          <w:sz w:val="16"/>
        </w:rPr>
        <w:t>Cinco Pensionistas </w:t>
      </w:r>
      <w:r>
        <w:rPr>
          <w:i/>
          <w:spacing w:val="-3"/>
          <w:sz w:val="16"/>
        </w:rPr>
        <w:t>Vs. </w:t>
      </w:r>
      <w:r>
        <w:rPr>
          <w:i/>
          <w:spacing w:val="-4"/>
          <w:sz w:val="16"/>
        </w:rPr>
        <w:t>Perú, Fondo, Reparaciones </w:t>
      </w:r>
      <w:r>
        <w:rPr>
          <w:i/>
          <w:sz w:val="16"/>
        </w:rPr>
        <w:t>y </w:t>
      </w:r>
      <w:r>
        <w:rPr>
          <w:i/>
          <w:spacing w:val="-4"/>
          <w:sz w:val="16"/>
        </w:rPr>
        <w:t>Costas. Sentencia </w:t>
      </w:r>
      <w:r>
        <w:rPr>
          <w:i/>
          <w:sz w:val="16"/>
        </w:rPr>
        <w:t>de </w:t>
      </w:r>
      <w:r>
        <w:rPr>
          <w:i/>
          <w:spacing w:val="-3"/>
          <w:sz w:val="16"/>
        </w:rPr>
        <w:t>28 </w:t>
      </w:r>
      <w:r>
        <w:rPr>
          <w:i/>
          <w:sz w:val="16"/>
        </w:rPr>
        <w:t>de </w:t>
      </w:r>
      <w:r>
        <w:rPr>
          <w:i/>
          <w:spacing w:val="-4"/>
          <w:sz w:val="16"/>
        </w:rPr>
        <w:t>Febrero </w:t>
      </w:r>
      <w:r>
        <w:rPr>
          <w:i/>
          <w:sz w:val="16"/>
        </w:rPr>
        <w:t>de </w:t>
      </w:r>
      <w:r>
        <w:rPr>
          <w:i/>
          <w:spacing w:val="-4"/>
          <w:sz w:val="16"/>
        </w:rPr>
        <w:t>2003.  </w:t>
      </w:r>
      <w:r>
        <w:rPr>
          <w:i/>
          <w:spacing w:val="-3"/>
          <w:sz w:val="16"/>
        </w:rPr>
        <w:t>Serie </w:t>
      </w:r>
      <w:r>
        <w:rPr>
          <w:i/>
          <w:sz w:val="16"/>
        </w:rPr>
        <w:t>C </w:t>
      </w:r>
      <w:r>
        <w:rPr>
          <w:i/>
          <w:spacing w:val="-3"/>
          <w:sz w:val="16"/>
        </w:rPr>
        <w:t>No. 98, </w:t>
      </w:r>
      <w:r>
        <w:rPr>
          <w:i/>
          <w:spacing w:val="-4"/>
          <w:sz w:val="16"/>
        </w:rPr>
        <w:t>párr. 155, </w:t>
      </w:r>
      <w:r>
        <w:rPr>
          <w:i/>
          <w:sz w:val="16"/>
        </w:rPr>
        <w:t>y </w:t>
      </w:r>
      <w:r>
        <w:rPr>
          <w:i/>
          <w:spacing w:val="-4"/>
          <w:sz w:val="16"/>
        </w:rPr>
        <w:t>Caso Integrantes </w:t>
      </w:r>
      <w:r>
        <w:rPr>
          <w:i/>
          <w:sz w:val="16"/>
        </w:rPr>
        <w:t>y </w:t>
      </w:r>
      <w:r>
        <w:rPr>
          <w:i/>
          <w:spacing w:val="-4"/>
          <w:sz w:val="16"/>
        </w:rPr>
        <w:t>Militantes </w:t>
      </w:r>
      <w:r>
        <w:rPr>
          <w:i/>
          <w:sz w:val="16"/>
        </w:rPr>
        <w:t>de </w:t>
      </w:r>
      <w:r>
        <w:rPr>
          <w:i/>
          <w:spacing w:val="-3"/>
          <w:sz w:val="16"/>
        </w:rPr>
        <w:t>la </w:t>
      </w:r>
      <w:r>
        <w:rPr>
          <w:i/>
          <w:spacing w:val="-4"/>
          <w:sz w:val="16"/>
        </w:rPr>
        <w:t>Unión </w:t>
      </w:r>
      <w:r>
        <w:rPr>
          <w:i/>
          <w:spacing w:val="-5"/>
          <w:sz w:val="16"/>
        </w:rPr>
        <w:t>Patriótica </w:t>
      </w:r>
      <w:r>
        <w:rPr>
          <w:i/>
          <w:spacing w:val="-3"/>
          <w:sz w:val="16"/>
        </w:rPr>
        <w:t>Vs. </w:t>
      </w:r>
      <w:r>
        <w:rPr>
          <w:i/>
          <w:spacing w:val="-5"/>
          <w:sz w:val="16"/>
        </w:rPr>
        <w:t>Colombia, </w:t>
      </w:r>
      <w:r>
        <w:rPr>
          <w:i/>
          <w:spacing w:val="-4"/>
          <w:sz w:val="16"/>
        </w:rPr>
        <w:t>supra, </w:t>
      </w:r>
      <w:r>
        <w:rPr>
          <w:sz w:val="16"/>
        </w:rPr>
        <w:t>párr. 111</w:t>
      </w:r>
      <w:r>
        <w:rPr>
          <w:i/>
          <w:sz w:val="16"/>
        </w:rPr>
        <w:t>.</w:t>
      </w:r>
    </w:p>
    <w:p>
      <w:pPr>
        <w:spacing w:before="0"/>
        <w:ind w:left="121" w:right="119" w:firstLine="0"/>
        <w:jc w:val="both"/>
        <w:rPr>
          <w:sz w:val="16"/>
        </w:rPr>
      </w:pPr>
      <w:bookmarkStart w:name="_bookmark77" w:id="108"/>
      <w:bookmarkEnd w:id="108"/>
      <w:r>
        <w:rPr/>
      </w:r>
      <w:r>
        <w:rPr>
          <w:position w:val="6"/>
          <w:sz w:val="10"/>
        </w:rPr>
        <w:t>60        </w:t>
      </w:r>
      <w:r>
        <w:rPr>
          <w:i/>
          <w:sz w:val="16"/>
        </w:rPr>
        <w:t>Cfr. Caso de las Masacres de Ituango Vs. Colombia, supra</w:t>
      </w:r>
      <w:r>
        <w:rPr>
          <w:sz w:val="16"/>
        </w:rPr>
        <w:t>, párr. 206, y </w:t>
      </w:r>
      <w:r>
        <w:rPr>
          <w:i/>
          <w:sz w:val="16"/>
        </w:rPr>
        <w:t>Caso Integrantes y Militantes  </w:t>
      </w:r>
      <w:r>
        <w:rPr>
          <w:i/>
          <w:sz w:val="16"/>
        </w:rPr>
        <w:t>de la Unión Patriótica Vs. Colombia, supra</w:t>
      </w:r>
      <w:r>
        <w:rPr>
          <w:sz w:val="16"/>
        </w:rPr>
        <w:t>, párr.</w:t>
      </w:r>
      <w:r>
        <w:rPr>
          <w:spacing w:val="-23"/>
          <w:sz w:val="16"/>
        </w:rPr>
        <w:t> </w:t>
      </w:r>
      <w:r>
        <w:rPr>
          <w:sz w:val="16"/>
        </w:rPr>
        <w:t>381.</w:t>
      </w:r>
    </w:p>
    <w:p>
      <w:pPr>
        <w:spacing w:before="0"/>
        <w:ind w:left="121" w:right="117" w:firstLine="0"/>
        <w:jc w:val="both"/>
        <w:rPr>
          <w:sz w:val="16"/>
        </w:rPr>
      </w:pPr>
      <w:bookmarkStart w:name="_bookmark78" w:id="109"/>
      <w:bookmarkEnd w:id="109"/>
      <w:r>
        <w:rPr/>
      </w:r>
      <w:r>
        <w:rPr>
          <w:position w:val="6"/>
          <w:sz w:val="10"/>
        </w:rPr>
        <w:t>61 </w:t>
      </w:r>
      <w:r>
        <w:rPr>
          <w:i/>
          <w:sz w:val="16"/>
        </w:rPr>
        <w:t>Cfr. Caso de la Comunidad Moiwana Vs. Suriname. Excepciones Preliminares, Fondo, Reparaciones y </w:t>
      </w:r>
      <w:r>
        <w:rPr>
          <w:i/>
          <w:sz w:val="16"/>
        </w:rPr>
        <w:t>Costas.</w:t>
      </w:r>
      <w:r>
        <w:rPr>
          <w:i/>
          <w:spacing w:val="-5"/>
          <w:sz w:val="16"/>
        </w:rPr>
        <w:t> </w:t>
      </w:r>
      <w:r>
        <w:rPr>
          <w:sz w:val="16"/>
        </w:rPr>
        <w:t>Sentencia</w:t>
      </w:r>
      <w:r>
        <w:rPr>
          <w:spacing w:val="-5"/>
          <w:sz w:val="16"/>
        </w:rPr>
        <w:t> </w:t>
      </w:r>
      <w:r>
        <w:rPr>
          <w:sz w:val="16"/>
        </w:rPr>
        <w:t>de</w:t>
      </w:r>
      <w:r>
        <w:rPr>
          <w:spacing w:val="-5"/>
          <w:sz w:val="16"/>
        </w:rPr>
        <w:t> </w:t>
      </w:r>
      <w:r>
        <w:rPr>
          <w:sz w:val="16"/>
        </w:rPr>
        <w:t>15</w:t>
      </w:r>
      <w:r>
        <w:rPr>
          <w:spacing w:val="-4"/>
          <w:sz w:val="16"/>
        </w:rPr>
        <w:t> </w:t>
      </w:r>
      <w:r>
        <w:rPr>
          <w:sz w:val="16"/>
        </w:rPr>
        <w:t>de</w:t>
      </w:r>
      <w:r>
        <w:rPr>
          <w:spacing w:val="-5"/>
          <w:sz w:val="16"/>
        </w:rPr>
        <w:t> </w:t>
      </w:r>
      <w:r>
        <w:rPr>
          <w:sz w:val="16"/>
        </w:rPr>
        <w:t>junio</w:t>
      </w:r>
      <w:r>
        <w:rPr>
          <w:spacing w:val="-4"/>
          <w:sz w:val="16"/>
        </w:rPr>
        <w:t> </w:t>
      </w:r>
      <w:r>
        <w:rPr>
          <w:sz w:val="16"/>
        </w:rPr>
        <w:t>de</w:t>
      </w:r>
      <w:r>
        <w:rPr>
          <w:spacing w:val="-5"/>
          <w:sz w:val="16"/>
        </w:rPr>
        <w:t> </w:t>
      </w:r>
      <w:r>
        <w:rPr>
          <w:sz w:val="16"/>
        </w:rPr>
        <w:t>2005.</w:t>
      </w:r>
      <w:r>
        <w:rPr>
          <w:spacing w:val="-5"/>
          <w:sz w:val="16"/>
        </w:rPr>
        <w:t> </w:t>
      </w:r>
      <w:r>
        <w:rPr>
          <w:sz w:val="16"/>
        </w:rPr>
        <w:t>Serie</w:t>
      </w:r>
      <w:r>
        <w:rPr>
          <w:spacing w:val="-5"/>
          <w:sz w:val="16"/>
        </w:rPr>
        <w:t> </w:t>
      </w:r>
      <w:r>
        <w:rPr>
          <w:sz w:val="16"/>
        </w:rPr>
        <w:t>C</w:t>
      </w:r>
      <w:r>
        <w:rPr>
          <w:spacing w:val="-5"/>
          <w:sz w:val="16"/>
        </w:rPr>
        <w:t> </w:t>
      </w:r>
      <w:r>
        <w:rPr>
          <w:sz w:val="16"/>
        </w:rPr>
        <w:t>No.</w:t>
      </w:r>
      <w:r>
        <w:rPr>
          <w:spacing w:val="-5"/>
          <w:sz w:val="16"/>
        </w:rPr>
        <w:t> </w:t>
      </w:r>
      <w:r>
        <w:rPr>
          <w:sz w:val="16"/>
        </w:rPr>
        <w:t>124,</w:t>
      </w:r>
      <w:r>
        <w:rPr>
          <w:spacing w:val="-4"/>
          <w:sz w:val="16"/>
        </w:rPr>
        <w:t> </w:t>
      </w:r>
      <w:r>
        <w:rPr>
          <w:sz w:val="16"/>
        </w:rPr>
        <w:t>párrs.</w:t>
      </w:r>
      <w:r>
        <w:rPr>
          <w:spacing w:val="-5"/>
          <w:sz w:val="16"/>
        </w:rPr>
        <w:t> </w:t>
      </w:r>
      <w:r>
        <w:rPr>
          <w:sz w:val="16"/>
        </w:rPr>
        <w:t>119</w:t>
      </w:r>
      <w:r>
        <w:rPr>
          <w:spacing w:val="-4"/>
          <w:sz w:val="16"/>
        </w:rPr>
        <w:t> </w:t>
      </w:r>
      <w:r>
        <w:rPr>
          <w:sz w:val="16"/>
        </w:rPr>
        <w:t>y</w:t>
      </w:r>
      <w:r>
        <w:rPr>
          <w:spacing w:val="-4"/>
          <w:sz w:val="16"/>
        </w:rPr>
        <w:t> </w:t>
      </w:r>
      <w:r>
        <w:rPr>
          <w:sz w:val="16"/>
        </w:rPr>
        <w:t>120;</w:t>
      </w:r>
      <w:r>
        <w:rPr>
          <w:spacing w:val="-5"/>
          <w:sz w:val="16"/>
        </w:rPr>
        <w:t> </w:t>
      </w:r>
      <w:r>
        <w:rPr>
          <w:i/>
          <w:sz w:val="16"/>
        </w:rPr>
        <w:t>Caso</w:t>
      </w:r>
      <w:r>
        <w:rPr>
          <w:i/>
          <w:spacing w:val="-4"/>
          <w:sz w:val="16"/>
        </w:rPr>
        <w:t> </w:t>
      </w:r>
      <w:r>
        <w:rPr>
          <w:i/>
          <w:sz w:val="16"/>
        </w:rPr>
        <w:t>Palacio</w:t>
      </w:r>
      <w:r>
        <w:rPr>
          <w:i/>
          <w:spacing w:val="-4"/>
          <w:sz w:val="16"/>
        </w:rPr>
        <w:t> </w:t>
      </w:r>
      <w:r>
        <w:rPr>
          <w:i/>
          <w:sz w:val="16"/>
        </w:rPr>
        <w:t>Urrutia</w:t>
      </w:r>
      <w:r>
        <w:rPr>
          <w:i/>
          <w:spacing w:val="-5"/>
          <w:sz w:val="16"/>
        </w:rPr>
        <w:t> </w:t>
      </w:r>
      <w:r>
        <w:rPr>
          <w:i/>
          <w:sz w:val="16"/>
        </w:rPr>
        <w:t>y</w:t>
      </w:r>
      <w:r>
        <w:rPr>
          <w:i/>
          <w:spacing w:val="-4"/>
          <w:sz w:val="16"/>
        </w:rPr>
        <w:t> </w:t>
      </w:r>
      <w:r>
        <w:rPr>
          <w:i/>
          <w:sz w:val="16"/>
        </w:rPr>
        <w:t>otros</w:t>
      </w:r>
      <w:r>
        <w:rPr>
          <w:i/>
          <w:spacing w:val="-5"/>
          <w:sz w:val="16"/>
        </w:rPr>
        <w:t> </w:t>
      </w:r>
      <w:r>
        <w:rPr>
          <w:i/>
          <w:sz w:val="16"/>
        </w:rPr>
        <w:t>Vs. </w:t>
      </w:r>
      <w:r>
        <w:rPr>
          <w:i/>
          <w:sz w:val="16"/>
        </w:rPr>
        <w:t>Ecuador. Fondo, Reparaciones y Costas. </w:t>
      </w:r>
      <w:r>
        <w:rPr>
          <w:sz w:val="16"/>
        </w:rPr>
        <w:t>Sentencia de 24 de noviembre de 2021. Serie C No. 446, párr. 145, y </w:t>
      </w:r>
      <w:r>
        <w:rPr>
          <w:i/>
          <w:sz w:val="16"/>
        </w:rPr>
        <w:t>Caso Integrantes y Militantes de la Unión Patriótica Vs. Colombia, supra, </w:t>
      </w:r>
      <w:r>
        <w:rPr>
          <w:sz w:val="16"/>
        </w:rPr>
        <w:t>párr.</w:t>
      </w:r>
      <w:r>
        <w:rPr>
          <w:spacing w:val="-38"/>
          <w:sz w:val="16"/>
        </w:rPr>
        <w:t> </w:t>
      </w:r>
      <w:r>
        <w:rPr>
          <w:sz w:val="16"/>
        </w:rPr>
        <w:t>383.</w:t>
      </w:r>
    </w:p>
    <w:p>
      <w:pPr>
        <w:spacing w:before="0"/>
        <w:ind w:left="121" w:right="117" w:firstLine="0"/>
        <w:jc w:val="both"/>
        <w:rPr>
          <w:sz w:val="16"/>
        </w:rPr>
      </w:pPr>
      <w:bookmarkStart w:name="_bookmark79" w:id="110"/>
      <w:bookmarkEnd w:id="110"/>
      <w:r>
        <w:rPr/>
      </w:r>
      <w:r>
        <w:rPr>
          <w:position w:val="6"/>
          <w:sz w:val="10"/>
        </w:rPr>
        <w:t>62 </w:t>
      </w:r>
      <w:r>
        <w:rPr>
          <w:i/>
          <w:sz w:val="16"/>
        </w:rPr>
        <w:t>Cfr. Caso Valle Jaramillo y otros Vs. Colombia. Fondo, Reparaciones y Costas. </w:t>
      </w:r>
      <w:r>
        <w:rPr>
          <w:sz w:val="16"/>
        </w:rPr>
        <w:t>Sentencia de 27 de noviembre de 2008. Serie C No. 192, párr. 139, y </w:t>
      </w:r>
      <w:r>
        <w:rPr>
          <w:i/>
          <w:sz w:val="16"/>
        </w:rPr>
        <w:t>Caso Integrantes y Militantes de la Unión Patriótica Vs. </w:t>
      </w:r>
      <w:r>
        <w:rPr>
          <w:i/>
          <w:sz w:val="16"/>
        </w:rPr>
        <w:t>Colombia, supra, </w:t>
      </w:r>
      <w:r>
        <w:rPr>
          <w:sz w:val="16"/>
        </w:rPr>
        <w:t>párr. 383.</w:t>
      </w:r>
    </w:p>
    <w:p>
      <w:pPr>
        <w:spacing w:before="0"/>
        <w:ind w:left="121" w:right="117" w:firstLine="0"/>
        <w:jc w:val="both"/>
        <w:rPr>
          <w:sz w:val="16"/>
        </w:rPr>
      </w:pPr>
      <w:bookmarkStart w:name="_bookmark80" w:id="111"/>
      <w:bookmarkEnd w:id="111"/>
      <w:r>
        <w:rPr/>
      </w:r>
      <w:r>
        <w:rPr>
          <w:position w:val="6"/>
          <w:sz w:val="10"/>
        </w:rPr>
        <w:t>63  </w:t>
      </w:r>
      <w:r>
        <w:rPr>
          <w:i/>
          <w:sz w:val="16"/>
        </w:rPr>
        <w:t>Cfr. Caso de la Comunidad Moiwana Vs. Suriname, supra, </w:t>
      </w:r>
      <w:r>
        <w:rPr>
          <w:sz w:val="16"/>
        </w:rPr>
        <w:t>párr. 119 y 120, y </w:t>
      </w:r>
      <w:r>
        <w:rPr>
          <w:i/>
          <w:sz w:val="16"/>
        </w:rPr>
        <w:t>Caso Integrantes y   </w:t>
      </w:r>
      <w:r>
        <w:rPr>
          <w:i/>
          <w:sz w:val="16"/>
        </w:rPr>
        <w:t>Militantes de la Unión Patriótica Vs. Colombia, supra, </w:t>
      </w:r>
      <w:r>
        <w:rPr>
          <w:sz w:val="16"/>
        </w:rPr>
        <w:t>párr.</w:t>
      </w:r>
      <w:r>
        <w:rPr>
          <w:spacing w:val="-30"/>
          <w:sz w:val="16"/>
        </w:rPr>
        <w:t> </w:t>
      </w:r>
      <w:r>
        <w:rPr>
          <w:sz w:val="16"/>
        </w:rPr>
        <w:t>385.</w:t>
      </w:r>
    </w:p>
    <w:p>
      <w:pPr>
        <w:spacing w:after="0"/>
        <w:jc w:val="both"/>
        <w:rPr>
          <w:sz w:val="16"/>
        </w:rPr>
        <w:sectPr>
          <w:pgSz w:w="12240" w:h="15840"/>
          <w:pgMar w:header="0" w:footer="995" w:top="1340" w:bottom="1180" w:left="1580" w:right="1580"/>
        </w:sectPr>
      </w:pPr>
    </w:p>
    <w:p>
      <w:pPr>
        <w:pStyle w:val="BodyText"/>
        <w:spacing w:before="76"/>
        <w:ind w:left="121" w:right="116"/>
        <w:jc w:val="both"/>
      </w:pPr>
      <w:r>
        <w:rPr/>
        <w:t>favorecer, de la manera más amplia, el desarrollo y la fortaleza del núcleo familiar. En consecuencia, la Corte ha establecido que la separación de niñas, niños y adolescentes de</w:t>
      </w:r>
      <w:r>
        <w:rPr>
          <w:spacing w:val="-18"/>
        </w:rPr>
        <w:t> </w:t>
      </w:r>
      <w:r>
        <w:rPr/>
        <w:t>su</w:t>
      </w:r>
      <w:r>
        <w:rPr>
          <w:spacing w:val="-18"/>
        </w:rPr>
        <w:t> </w:t>
      </w:r>
      <w:r>
        <w:rPr/>
        <w:t>familia</w:t>
      </w:r>
      <w:r>
        <w:rPr>
          <w:spacing w:val="-18"/>
        </w:rPr>
        <w:t> </w:t>
      </w:r>
      <w:r>
        <w:rPr/>
        <w:t>constituye,</w:t>
      </w:r>
      <w:r>
        <w:rPr>
          <w:spacing w:val="-17"/>
        </w:rPr>
        <w:t> </w:t>
      </w:r>
      <w:r>
        <w:rPr/>
        <w:t>bajo</w:t>
      </w:r>
      <w:r>
        <w:rPr>
          <w:spacing w:val="-18"/>
        </w:rPr>
        <w:t> </w:t>
      </w:r>
      <w:r>
        <w:rPr/>
        <w:t>ciertas</w:t>
      </w:r>
      <w:r>
        <w:rPr>
          <w:spacing w:val="-18"/>
        </w:rPr>
        <w:t> </w:t>
      </w:r>
      <w:r>
        <w:rPr/>
        <w:t>condiciones,</w:t>
      </w:r>
      <w:r>
        <w:rPr>
          <w:spacing w:val="-18"/>
        </w:rPr>
        <w:t> </w:t>
      </w:r>
      <w:r>
        <w:rPr/>
        <w:t>una</w:t>
      </w:r>
      <w:r>
        <w:rPr>
          <w:spacing w:val="-19"/>
        </w:rPr>
        <w:t> </w:t>
      </w:r>
      <w:r>
        <w:rPr/>
        <w:t>violación</w:t>
      </w:r>
      <w:r>
        <w:rPr>
          <w:spacing w:val="-18"/>
        </w:rPr>
        <w:t> </w:t>
      </w:r>
      <w:r>
        <w:rPr/>
        <w:t>de</w:t>
      </w:r>
      <w:r>
        <w:rPr>
          <w:spacing w:val="-18"/>
        </w:rPr>
        <w:t> </w:t>
      </w:r>
      <w:r>
        <w:rPr/>
        <w:t>su</w:t>
      </w:r>
      <w:r>
        <w:rPr>
          <w:spacing w:val="-18"/>
        </w:rPr>
        <w:t> </w:t>
      </w:r>
      <w:r>
        <w:rPr/>
        <w:t>derecho</w:t>
      </w:r>
      <w:r>
        <w:rPr>
          <w:spacing w:val="-19"/>
        </w:rPr>
        <w:t> </w:t>
      </w:r>
      <w:r>
        <w:rPr/>
        <w:t>a</w:t>
      </w:r>
      <w:r>
        <w:rPr>
          <w:spacing w:val="-18"/>
        </w:rPr>
        <w:t> </w:t>
      </w:r>
      <w:r>
        <w:rPr/>
        <w:t>la</w:t>
      </w:r>
      <w:r>
        <w:rPr>
          <w:spacing w:val="-19"/>
        </w:rPr>
        <w:t> </w:t>
      </w:r>
      <w:r>
        <w:rPr/>
        <w:t>familia reconocido en el artículo 17 de la Convención Americana</w:t>
      </w:r>
      <w:hyperlink w:history="true" w:anchor="_bookmark81">
        <w:r>
          <w:rPr>
            <w:position w:val="7"/>
            <w:sz w:val="13"/>
          </w:rPr>
          <w:t>64</w:t>
        </w:r>
      </w:hyperlink>
      <w:r>
        <w:rPr/>
        <w:t>, toda vez que el disfrute mutuo de la convivencia entre padres e hijos constituye un elemento fundamental en</w:t>
      </w:r>
      <w:r>
        <w:rPr>
          <w:spacing w:val="-45"/>
        </w:rPr>
        <w:t> </w:t>
      </w:r>
      <w:r>
        <w:rPr/>
        <w:t>la vida de</w:t>
      </w:r>
      <w:r>
        <w:rPr>
          <w:spacing w:val="3"/>
        </w:rPr>
        <w:t> </w:t>
      </w:r>
      <w:r>
        <w:rPr/>
        <w:t>familia</w:t>
      </w:r>
      <w:hyperlink w:history="true" w:anchor="_bookmark82">
        <w:r>
          <w:rPr>
            <w:position w:val="7"/>
            <w:sz w:val="13"/>
          </w:rPr>
          <w:t>65</w:t>
        </w:r>
      </w:hyperlink>
      <w:r>
        <w:rPr/>
        <w:t>.</w:t>
      </w:r>
    </w:p>
    <w:p>
      <w:pPr>
        <w:pStyle w:val="BodyText"/>
        <w:spacing w:before="7"/>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De los hechos del caso se desprende que, luego de haber informado a las autoridades de los hechos de amenazas y atentados, así como del asesinato de Frédo Guirand, el señor Willer Baptiste y su familia continuaron experimentando ataques personales y hacia su antiguo domicilio (</w:t>
      </w:r>
      <w:r>
        <w:rPr>
          <w:i/>
          <w:sz w:val="20"/>
        </w:rPr>
        <w:t>supra </w:t>
      </w:r>
      <w:r>
        <w:rPr>
          <w:sz w:val="20"/>
        </w:rPr>
        <w:t>párrs. 29 a 32). Esta situación se vio agravada</w:t>
      </w:r>
      <w:r>
        <w:rPr>
          <w:spacing w:val="-5"/>
          <w:sz w:val="20"/>
        </w:rPr>
        <w:t> </w:t>
      </w:r>
      <w:r>
        <w:rPr>
          <w:sz w:val="20"/>
        </w:rPr>
        <w:t>por</w:t>
      </w:r>
      <w:r>
        <w:rPr>
          <w:spacing w:val="-5"/>
          <w:sz w:val="20"/>
        </w:rPr>
        <w:t> </w:t>
      </w:r>
      <w:r>
        <w:rPr>
          <w:sz w:val="20"/>
        </w:rPr>
        <w:t>la</w:t>
      </w:r>
      <w:r>
        <w:rPr>
          <w:spacing w:val="-5"/>
          <w:sz w:val="20"/>
        </w:rPr>
        <w:t> </w:t>
      </w:r>
      <w:r>
        <w:rPr>
          <w:sz w:val="20"/>
        </w:rPr>
        <w:t>falta</w:t>
      </w:r>
      <w:r>
        <w:rPr>
          <w:spacing w:val="-6"/>
          <w:sz w:val="20"/>
        </w:rPr>
        <w:t> </w:t>
      </w:r>
      <w:r>
        <w:rPr>
          <w:sz w:val="20"/>
        </w:rPr>
        <w:t>de</w:t>
      </w:r>
      <w:r>
        <w:rPr>
          <w:spacing w:val="-5"/>
          <w:sz w:val="20"/>
        </w:rPr>
        <w:t> </w:t>
      </w:r>
      <w:r>
        <w:rPr>
          <w:sz w:val="20"/>
        </w:rPr>
        <w:t>investigación</w:t>
      </w:r>
      <w:r>
        <w:rPr>
          <w:spacing w:val="-4"/>
          <w:sz w:val="20"/>
        </w:rPr>
        <w:t> </w:t>
      </w:r>
      <w:r>
        <w:rPr>
          <w:sz w:val="20"/>
        </w:rPr>
        <w:t>de</w:t>
      </w:r>
      <w:r>
        <w:rPr>
          <w:spacing w:val="-5"/>
          <w:sz w:val="20"/>
        </w:rPr>
        <w:t> </w:t>
      </w:r>
      <w:r>
        <w:rPr>
          <w:sz w:val="20"/>
        </w:rPr>
        <w:t>los</w:t>
      </w:r>
      <w:r>
        <w:rPr>
          <w:spacing w:val="-6"/>
          <w:sz w:val="20"/>
        </w:rPr>
        <w:t> </w:t>
      </w:r>
      <w:r>
        <w:rPr>
          <w:sz w:val="20"/>
        </w:rPr>
        <w:t>hechos,</w:t>
      </w:r>
      <w:r>
        <w:rPr>
          <w:spacing w:val="-5"/>
          <w:sz w:val="20"/>
        </w:rPr>
        <w:t> </w:t>
      </w:r>
      <w:r>
        <w:rPr>
          <w:sz w:val="20"/>
        </w:rPr>
        <w:t>y</w:t>
      </w:r>
      <w:r>
        <w:rPr>
          <w:spacing w:val="-5"/>
          <w:sz w:val="20"/>
        </w:rPr>
        <w:t> </w:t>
      </w:r>
      <w:r>
        <w:rPr>
          <w:sz w:val="20"/>
        </w:rPr>
        <w:t>los</w:t>
      </w:r>
      <w:r>
        <w:rPr>
          <w:spacing w:val="-6"/>
          <w:sz w:val="20"/>
        </w:rPr>
        <w:t> </w:t>
      </w:r>
      <w:r>
        <w:rPr>
          <w:sz w:val="20"/>
        </w:rPr>
        <w:t>forzó</w:t>
      </w:r>
      <w:r>
        <w:rPr>
          <w:spacing w:val="-6"/>
          <w:sz w:val="20"/>
        </w:rPr>
        <w:t> </w:t>
      </w:r>
      <w:r>
        <w:rPr>
          <w:sz w:val="20"/>
        </w:rPr>
        <w:t>a</w:t>
      </w:r>
      <w:r>
        <w:rPr>
          <w:spacing w:val="-5"/>
          <w:sz w:val="20"/>
        </w:rPr>
        <w:t> </w:t>
      </w:r>
      <w:r>
        <w:rPr>
          <w:sz w:val="20"/>
        </w:rPr>
        <w:t>abandonar</w:t>
      </w:r>
      <w:r>
        <w:rPr>
          <w:spacing w:val="-6"/>
          <w:sz w:val="20"/>
        </w:rPr>
        <w:t> </w:t>
      </w:r>
      <w:r>
        <w:rPr>
          <w:sz w:val="20"/>
        </w:rPr>
        <w:t>su</w:t>
      </w:r>
      <w:r>
        <w:rPr>
          <w:spacing w:val="-5"/>
          <w:sz w:val="20"/>
        </w:rPr>
        <w:t> </w:t>
      </w:r>
      <w:r>
        <w:rPr>
          <w:sz w:val="20"/>
        </w:rPr>
        <w:t>hogar</w:t>
      </w:r>
      <w:r>
        <w:rPr>
          <w:spacing w:val="-5"/>
          <w:sz w:val="20"/>
        </w:rPr>
        <w:t> </w:t>
      </w:r>
      <w:r>
        <w:rPr>
          <w:sz w:val="20"/>
        </w:rPr>
        <w:t>y a desplazarse en varias oportunidades. En su declaración en la diligencia oral, el señor Willer Baptiste indicó que, desde la muerte de su hermano, tuvo que cambiar cuatro veces de domicilio. Asimismo, señaló que, luego del atentado sufrido en el 2016 y su respectiva</w:t>
      </w:r>
      <w:r>
        <w:rPr>
          <w:spacing w:val="-7"/>
          <w:sz w:val="20"/>
        </w:rPr>
        <w:t> </w:t>
      </w:r>
      <w:r>
        <w:rPr>
          <w:sz w:val="20"/>
        </w:rPr>
        <w:t>denuncia</w:t>
      </w:r>
      <w:r>
        <w:rPr>
          <w:spacing w:val="-7"/>
          <w:sz w:val="20"/>
        </w:rPr>
        <w:t> </w:t>
      </w:r>
      <w:r>
        <w:rPr>
          <w:sz w:val="20"/>
        </w:rPr>
        <w:t>ante</w:t>
      </w:r>
      <w:r>
        <w:rPr>
          <w:spacing w:val="-7"/>
          <w:sz w:val="20"/>
        </w:rPr>
        <w:t> </w:t>
      </w:r>
      <w:r>
        <w:rPr>
          <w:sz w:val="20"/>
        </w:rPr>
        <w:t>el</w:t>
      </w:r>
      <w:r>
        <w:rPr>
          <w:spacing w:val="-8"/>
          <w:sz w:val="20"/>
        </w:rPr>
        <w:t> </w:t>
      </w:r>
      <w:r>
        <w:rPr>
          <w:sz w:val="20"/>
        </w:rPr>
        <w:t>Juez</w:t>
      </w:r>
      <w:r>
        <w:rPr>
          <w:spacing w:val="-8"/>
          <w:sz w:val="20"/>
        </w:rPr>
        <w:t> </w:t>
      </w:r>
      <w:r>
        <w:rPr>
          <w:sz w:val="20"/>
        </w:rPr>
        <w:t>de</w:t>
      </w:r>
      <w:r>
        <w:rPr>
          <w:spacing w:val="-7"/>
          <w:sz w:val="20"/>
        </w:rPr>
        <w:t> </w:t>
      </w:r>
      <w:r>
        <w:rPr>
          <w:sz w:val="20"/>
        </w:rPr>
        <w:t>Paz,</w:t>
      </w:r>
      <w:r>
        <w:rPr>
          <w:spacing w:val="-6"/>
          <w:sz w:val="20"/>
        </w:rPr>
        <w:t> </w:t>
      </w:r>
      <w:r>
        <w:rPr>
          <w:sz w:val="20"/>
        </w:rPr>
        <w:t>se</w:t>
      </w:r>
      <w:r>
        <w:rPr>
          <w:spacing w:val="-6"/>
          <w:sz w:val="20"/>
        </w:rPr>
        <w:t> </w:t>
      </w:r>
      <w:r>
        <w:rPr>
          <w:sz w:val="20"/>
        </w:rPr>
        <w:t>vio</w:t>
      </w:r>
      <w:r>
        <w:rPr>
          <w:spacing w:val="-8"/>
          <w:sz w:val="20"/>
        </w:rPr>
        <w:t> </w:t>
      </w:r>
      <w:r>
        <w:rPr>
          <w:sz w:val="20"/>
        </w:rPr>
        <w:t>forzado</w:t>
      </w:r>
      <w:r>
        <w:rPr>
          <w:spacing w:val="-7"/>
          <w:sz w:val="20"/>
        </w:rPr>
        <w:t> </w:t>
      </w:r>
      <w:r>
        <w:rPr>
          <w:sz w:val="20"/>
        </w:rPr>
        <w:t>a</w:t>
      </w:r>
      <w:r>
        <w:rPr>
          <w:spacing w:val="-7"/>
          <w:sz w:val="20"/>
        </w:rPr>
        <w:t> </w:t>
      </w:r>
      <w:r>
        <w:rPr>
          <w:sz w:val="20"/>
        </w:rPr>
        <w:t>partir</w:t>
      </w:r>
      <w:r>
        <w:rPr>
          <w:spacing w:val="-7"/>
          <w:sz w:val="20"/>
        </w:rPr>
        <w:t> </w:t>
      </w:r>
      <w:r>
        <w:rPr>
          <w:sz w:val="20"/>
        </w:rPr>
        <w:t>hacia</w:t>
      </w:r>
      <w:r>
        <w:rPr>
          <w:spacing w:val="-8"/>
          <w:sz w:val="20"/>
        </w:rPr>
        <w:t> </w:t>
      </w:r>
      <w:r>
        <w:rPr>
          <w:sz w:val="20"/>
        </w:rPr>
        <w:t>los</w:t>
      </w:r>
      <w:r>
        <w:rPr>
          <w:spacing w:val="-7"/>
          <w:sz w:val="20"/>
        </w:rPr>
        <w:t> </w:t>
      </w:r>
      <w:r>
        <w:rPr>
          <w:sz w:val="20"/>
        </w:rPr>
        <w:t>Estados</w:t>
      </w:r>
      <w:r>
        <w:rPr>
          <w:spacing w:val="-8"/>
          <w:sz w:val="20"/>
        </w:rPr>
        <w:t> </w:t>
      </w:r>
      <w:r>
        <w:rPr>
          <w:sz w:val="20"/>
        </w:rPr>
        <w:t>Unidos de</w:t>
      </w:r>
      <w:r>
        <w:rPr>
          <w:spacing w:val="-18"/>
          <w:sz w:val="20"/>
        </w:rPr>
        <w:t> </w:t>
      </w:r>
      <w:r>
        <w:rPr>
          <w:sz w:val="20"/>
        </w:rPr>
        <w:t>América</w:t>
      </w:r>
      <w:r>
        <w:rPr>
          <w:spacing w:val="-21"/>
          <w:sz w:val="20"/>
        </w:rPr>
        <w:t> </w:t>
      </w:r>
      <w:r>
        <w:rPr>
          <w:sz w:val="20"/>
        </w:rPr>
        <w:t>y</w:t>
      </w:r>
      <w:r>
        <w:rPr>
          <w:spacing w:val="-18"/>
          <w:sz w:val="20"/>
        </w:rPr>
        <w:t> </w:t>
      </w:r>
      <w:r>
        <w:rPr>
          <w:sz w:val="20"/>
        </w:rPr>
        <w:t>que</w:t>
      </w:r>
      <w:r>
        <w:rPr>
          <w:spacing w:val="-18"/>
          <w:sz w:val="20"/>
        </w:rPr>
        <w:t> </w:t>
      </w:r>
      <w:r>
        <w:rPr>
          <w:sz w:val="20"/>
        </w:rPr>
        <w:t>desde</w:t>
      </w:r>
      <w:r>
        <w:rPr>
          <w:spacing w:val="-18"/>
          <w:sz w:val="20"/>
        </w:rPr>
        <w:t> </w:t>
      </w:r>
      <w:r>
        <w:rPr>
          <w:sz w:val="20"/>
        </w:rPr>
        <w:t>entonces</w:t>
      </w:r>
      <w:r>
        <w:rPr>
          <w:spacing w:val="-19"/>
          <w:sz w:val="20"/>
        </w:rPr>
        <w:t> </w:t>
      </w:r>
      <w:r>
        <w:rPr>
          <w:sz w:val="20"/>
        </w:rPr>
        <w:t>no</w:t>
      </w:r>
      <w:r>
        <w:rPr>
          <w:spacing w:val="-18"/>
          <w:sz w:val="20"/>
        </w:rPr>
        <w:t> </w:t>
      </w:r>
      <w:r>
        <w:rPr>
          <w:sz w:val="20"/>
        </w:rPr>
        <w:t>ha</w:t>
      </w:r>
      <w:r>
        <w:rPr>
          <w:spacing w:val="-19"/>
          <w:sz w:val="20"/>
        </w:rPr>
        <w:t> </w:t>
      </w:r>
      <w:r>
        <w:rPr>
          <w:sz w:val="20"/>
        </w:rPr>
        <w:t>podido</w:t>
      </w:r>
      <w:r>
        <w:rPr>
          <w:spacing w:val="-21"/>
          <w:sz w:val="20"/>
        </w:rPr>
        <w:t> </w:t>
      </w:r>
      <w:r>
        <w:rPr>
          <w:sz w:val="20"/>
        </w:rPr>
        <w:t>regresar</w:t>
      </w:r>
      <w:r>
        <w:rPr>
          <w:spacing w:val="-18"/>
          <w:sz w:val="20"/>
        </w:rPr>
        <w:t> </w:t>
      </w:r>
      <w:r>
        <w:rPr>
          <w:sz w:val="20"/>
        </w:rPr>
        <w:t>a</w:t>
      </w:r>
      <w:r>
        <w:rPr>
          <w:spacing w:val="-19"/>
          <w:sz w:val="20"/>
        </w:rPr>
        <w:t> </w:t>
      </w:r>
      <w:r>
        <w:rPr>
          <w:sz w:val="20"/>
        </w:rPr>
        <w:t>Haití</w:t>
      </w:r>
      <w:hyperlink w:history="true" w:anchor="_bookmark83">
        <w:r>
          <w:rPr>
            <w:position w:val="7"/>
            <w:sz w:val="13"/>
          </w:rPr>
          <w:t>66</w:t>
        </w:r>
      </w:hyperlink>
      <w:r>
        <w:rPr>
          <w:sz w:val="20"/>
        </w:rPr>
        <w:t>.</w:t>
      </w:r>
      <w:r>
        <w:rPr>
          <w:spacing w:val="-17"/>
          <w:sz w:val="20"/>
        </w:rPr>
        <w:t> </w:t>
      </w:r>
      <w:r>
        <w:rPr>
          <w:sz w:val="20"/>
        </w:rPr>
        <w:t>Su</w:t>
      </w:r>
      <w:r>
        <w:rPr>
          <w:spacing w:val="-19"/>
          <w:sz w:val="20"/>
        </w:rPr>
        <w:t> </w:t>
      </w:r>
      <w:r>
        <w:rPr>
          <w:sz w:val="20"/>
        </w:rPr>
        <w:t>familia</w:t>
      </w:r>
      <w:r>
        <w:rPr>
          <w:spacing w:val="-18"/>
          <w:sz w:val="20"/>
        </w:rPr>
        <w:t> </w:t>
      </w:r>
      <w:r>
        <w:rPr>
          <w:sz w:val="20"/>
        </w:rPr>
        <w:t>se</w:t>
      </w:r>
      <w:r>
        <w:rPr>
          <w:spacing w:val="-18"/>
          <w:sz w:val="20"/>
        </w:rPr>
        <w:t> </w:t>
      </w:r>
      <w:r>
        <w:rPr>
          <w:sz w:val="20"/>
        </w:rPr>
        <w:t>encuentra todavía en Puerto Príncipe,</w:t>
      </w:r>
      <w:r>
        <w:rPr>
          <w:spacing w:val="-15"/>
          <w:sz w:val="20"/>
        </w:rPr>
        <w:t> </w:t>
      </w:r>
      <w:r>
        <w:rPr>
          <w:sz w:val="20"/>
        </w:rPr>
        <w:t>Haití.</w:t>
      </w:r>
    </w:p>
    <w:p>
      <w:pPr>
        <w:pStyle w:val="BodyText"/>
        <w:spacing w:before="7"/>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De esta forma, este Tribunal considera que, en el caso concreto, se dio una restricción </w:t>
      </w:r>
      <w:r>
        <w:rPr>
          <w:i/>
          <w:sz w:val="20"/>
        </w:rPr>
        <w:t>de facto </w:t>
      </w:r>
      <w:r>
        <w:rPr>
          <w:sz w:val="20"/>
        </w:rPr>
        <w:t>al derecho a la libre circulación y residencia del señor Baptiste y su familia. Esta restricción resulta atribuible al Estado debido a la falta de medidas de protección a favor de las presuntas víctimas a pesar de haber tomado conocimiento de la</w:t>
      </w:r>
      <w:r>
        <w:rPr>
          <w:spacing w:val="-5"/>
          <w:sz w:val="20"/>
        </w:rPr>
        <w:t> </w:t>
      </w:r>
      <w:r>
        <w:rPr>
          <w:sz w:val="20"/>
        </w:rPr>
        <w:t>situación</w:t>
      </w:r>
      <w:r>
        <w:rPr>
          <w:spacing w:val="-5"/>
          <w:sz w:val="20"/>
        </w:rPr>
        <w:t> </w:t>
      </w:r>
      <w:r>
        <w:rPr>
          <w:sz w:val="20"/>
        </w:rPr>
        <w:t>de</w:t>
      </w:r>
      <w:r>
        <w:rPr>
          <w:spacing w:val="-5"/>
          <w:sz w:val="20"/>
        </w:rPr>
        <w:t> </w:t>
      </w:r>
      <w:r>
        <w:rPr>
          <w:sz w:val="20"/>
        </w:rPr>
        <w:t>inseguridad</w:t>
      </w:r>
      <w:r>
        <w:rPr>
          <w:spacing w:val="-6"/>
          <w:sz w:val="20"/>
        </w:rPr>
        <w:t> </w:t>
      </w:r>
      <w:r>
        <w:rPr>
          <w:sz w:val="20"/>
        </w:rPr>
        <w:t>en</w:t>
      </w:r>
      <w:r>
        <w:rPr>
          <w:spacing w:val="-5"/>
          <w:sz w:val="20"/>
        </w:rPr>
        <w:t> </w:t>
      </w:r>
      <w:r>
        <w:rPr>
          <w:sz w:val="20"/>
        </w:rPr>
        <w:t>la</w:t>
      </w:r>
      <w:r>
        <w:rPr>
          <w:spacing w:val="-6"/>
          <w:sz w:val="20"/>
        </w:rPr>
        <w:t> </w:t>
      </w:r>
      <w:r>
        <w:rPr>
          <w:sz w:val="20"/>
        </w:rPr>
        <w:t>que</w:t>
      </w:r>
      <w:r>
        <w:rPr>
          <w:spacing w:val="-5"/>
          <w:sz w:val="20"/>
        </w:rPr>
        <w:t> </w:t>
      </w:r>
      <w:r>
        <w:rPr>
          <w:sz w:val="20"/>
        </w:rPr>
        <w:t>se</w:t>
      </w:r>
      <w:r>
        <w:rPr>
          <w:spacing w:val="-5"/>
          <w:sz w:val="20"/>
        </w:rPr>
        <w:t> </w:t>
      </w:r>
      <w:r>
        <w:rPr>
          <w:sz w:val="20"/>
        </w:rPr>
        <w:t>encontraban</w:t>
      </w:r>
      <w:r>
        <w:rPr>
          <w:spacing w:val="-5"/>
          <w:sz w:val="20"/>
        </w:rPr>
        <w:t> </w:t>
      </w:r>
      <w:r>
        <w:rPr>
          <w:sz w:val="20"/>
        </w:rPr>
        <w:t>(</w:t>
      </w:r>
      <w:r>
        <w:rPr>
          <w:i/>
          <w:sz w:val="20"/>
        </w:rPr>
        <w:t>supra</w:t>
      </w:r>
      <w:r>
        <w:rPr>
          <w:i/>
          <w:spacing w:val="-5"/>
          <w:sz w:val="20"/>
        </w:rPr>
        <w:t> </w:t>
      </w:r>
      <w:r>
        <w:rPr>
          <w:sz w:val="20"/>
        </w:rPr>
        <w:t>párr.</w:t>
      </w:r>
      <w:r>
        <w:rPr>
          <w:spacing w:val="-4"/>
          <w:sz w:val="20"/>
        </w:rPr>
        <w:t> </w:t>
      </w:r>
      <w:r>
        <w:rPr>
          <w:sz w:val="20"/>
        </w:rPr>
        <w:t>49)</w:t>
      </w:r>
      <w:r>
        <w:rPr>
          <w:spacing w:val="-5"/>
          <w:sz w:val="20"/>
        </w:rPr>
        <w:t> </w:t>
      </w:r>
      <w:r>
        <w:rPr>
          <w:sz w:val="20"/>
        </w:rPr>
        <w:t>y</w:t>
      </w:r>
      <w:r>
        <w:rPr>
          <w:spacing w:val="-5"/>
          <w:sz w:val="20"/>
        </w:rPr>
        <w:t> </w:t>
      </w:r>
      <w:r>
        <w:rPr>
          <w:sz w:val="20"/>
        </w:rPr>
        <w:t>debido</w:t>
      </w:r>
      <w:r>
        <w:rPr>
          <w:spacing w:val="-6"/>
          <w:sz w:val="20"/>
        </w:rPr>
        <w:t> </w:t>
      </w:r>
      <w:r>
        <w:rPr>
          <w:sz w:val="20"/>
        </w:rPr>
        <w:t>a</w:t>
      </w:r>
      <w:r>
        <w:rPr>
          <w:spacing w:val="-6"/>
          <w:sz w:val="20"/>
        </w:rPr>
        <w:t> </w:t>
      </w:r>
      <w:r>
        <w:rPr>
          <w:sz w:val="20"/>
        </w:rPr>
        <w:t>la</w:t>
      </w:r>
      <w:r>
        <w:rPr>
          <w:spacing w:val="-5"/>
          <w:sz w:val="20"/>
        </w:rPr>
        <w:t> </w:t>
      </w:r>
      <w:r>
        <w:rPr>
          <w:sz w:val="20"/>
        </w:rPr>
        <w:t>falta de investigación de los hechos violentos, que incluían el asesinato del hermano menor del señor Baptiste (</w:t>
      </w:r>
      <w:r>
        <w:rPr>
          <w:i/>
          <w:sz w:val="20"/>
        </w:rPr>
        <w:t>infra </w:t>
      </w:r>
      <w:r>
        <w:rPr>
          <w:sz w:val="20"/>
        </w:rPr>
        <w:t>párr.</w:t>
      </w:r>
      <w:r>
        <w:rPr>
          <w:spacing w:val="-15"/>
          <w:sz w:val="20"/>
        </w:rPr>
        <w:t> </w:t>
      </w:r>
      <w:r>
        <w:rPr>
          <w:sz w:val="20"/>
        </w:rPr>
        <w:t>79).</w:t>
      </w:r>
    </w:p>
    <w:p>
      <w:pPr>
        <w:pStyle w:val="BodyText"/>
        <w:spacing w:before="7"/>
        <w:rPr>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Por</w:t>
      </w:r>
      <w:r>
        <w:rPr>
          <w:spacing w:val="-7"/>
          <w:sz w:val="20"/>
        </w:rPr>
        <w:t> </w:t>
      </w:r>
      <w:r>
        <w:rPr>
          <w:sz w:val="20"/>
        </w:rPr>
        <w:t>otra</w:t>
      </w:r>
      <w:r>
        <w:rPr>
          <w:spacing w:val="-8"/>
          <w:sz w:val="20"/>
        </w:rPr>
        <w:t> </w:t>
      </w:r>
      <w:r>
        <w:rPr>
          <w:sz w:val="20"/>
        </w:rPr>
        <w:t>parte,</w:t>
      </w:r>
      <w:r>
        <w:rPr>
          <w:spacing w:val="-8"/>
          <w:sz w:val="20"/>
        </w:rPr>
        <w:t> </w:t>
      </w:r>
      <w:r>
        <w:rPr>
          <w:sz w:val="20"/>
        </w:rPr>
        <w:t>al</w:t>
      </w:r>
      <w:r>
        <w:rPr>
          <w:spacing w:val="-8"/>
          <w:sz w:val="20"/>
        </w:rPr>
        <w:t> </w:t>
      </w:r>
      <w:r>
        <w:rPr>
          <w:sz w:val="20"/>
        </w:rPr>
        <w:t>momento</w:t>
      </w:r>
      <w:r>
        <w:rPr>
          <w:spacing w:val="-8"/>
          <w:sz w:val="20"/>
        </w:rPr>
        <w:t> </w:t>
      </w:r>
      <w:r>
        <w:rPr>
          <w:sz w:val="20"/>
        </w:rPr>
        <w:t>de</w:t>
      </w:r>
      <w:r>
        <w:rPr>
          <w:spacing w:val="-8"/>
          <w:sz w:val="20"/>
        </w:rPr>
        <w:t> </w:t>
      </w:r>
      <w:r>
        <w:rPr>
          <w:sz w:val="20"/>
        </w:rPr>
        <w:t>hechos,</w:t>
      </w:r>
      <w:r>
        <w:rPr>
          <w:spacing w:val="-6"/>
          <w:sz w:val="20"/>
        </w:rPr>
        <w:t> </w:t>
      </w:r>
      <w:r>
        <w:rPr>
          <w:sz w:val="20"/>
        </w:rPr>
        <w:t>los</w:t>
      </w:r>
      <w:r>
        <w:rPr>
          <w:spacing w:val="-8"/>
          <w:sz w:val="20"/>
        </w:rPr>
        <w:t> </w:t>
      </w:r>
      <w:r>
        <w:rPr>
          <w:sz w:val="20"/>
        </w:rPr>
        <w:t>tres</w:t>
      </w:r>
      <w:r>
        <w:rPr>
          <w:spacing w:val="-9"/>
          <w:sz w:val="20"/>
        </w:rPr>
        <w:t> </w:t>
      </w:r>
      <w:r>
        <w:rPr>
          <w:sz w:val="20"/>
        </w:rPr>
        <w:t>hijos</w:t>
      </w:r>
      <w:r>
        <w:rPr>
          <w:spacing w:val="-8"/>
          <w:sz w:val="20"/>
        </w:rPr>
        <w:t> </w:t>
      </w:r>
      <w:r>
        <w:rPr>
          <w:sz w:val="20"/>
        </w:rPr>
        <w:t>del</w:t>
      </w:r>
      <w:r>
        <w:rPr>
          <w:spacing w:val="-8"/>
          <w:sz w:val="20"/>
        </w:rPr>
        <w:t> </w:t>
      </w:r>
      <w:r>
        <w:rPr>
          <w:sz w:val="20"/>
        </w:rPr>
        <w:t>señor</w:t>
      </w:r>
      <w:r>
        <w:rPr>
          <w:spacing w:val="-8"/>
          <w:sz w:val="20"/>
        </w:rPr>
        <w:t> </w:t>
      </w:r>
      <w:r>
        <w:rPr>
          <w:sz w:val="20"/>
        </w:rPr>
        <w:t>Baptiste</w:t>
      </w:r>
      <w:r>
        <w:rPr>
          <w:spacing w:val="-7"/>
          <w:sz w:val="20"/>
        </w:rPr>
        <w:t> </w:t>
      </w:r>
      <w:r>
        <w:rPr>
          <w:sz w:val="20"/>
        </w:rPr>
        <w:t>eran</w:t>
      </w:r>
      <w:r>
        <w:rPr>
          <w:spacing w:val="-8"/>
          <w:sz w:val="20"/>
        </w:rPr>
        <w:t> </w:t>
      </w:r>
      <w:r>
        <w:rPr>
          <w:sz w:val="20"/>
        </w:rPr>
        <w:t>niños. En</w:t>
      </w:r>
      <w:r>
        <w:rPr>
          <w:spacing w:val="-12"/>
          <w:sz w:val="20"/>
        </w:rPr>
        <w:t> </w:t>
      </w:r>
      <w:r>
        <w:rPr>
          <w:sz w:val="20"/>
        </w:rPr>
        <w:t>su</w:t>
      </w:r>
      <w:r>
        <w:rPr>
          <w:spacing w:val="-12"/>
          <w:sz w:val="20"/>
        </w:rPr>
        <w:t> </w:t>
      </w:r>
      <w:r>
        <w:rPr>
          <w:sz w:val="20"/>
        </w:rPr>
        <w:t>declaración</w:t>
      </w:r>
      <w:r>
        <w:rPr>
          <w:spacing w:val="-11"/>
          <w:sz w:val="20"/>
        </w:rPr>
        <w:t> </w:t>
      </w:r>
      <w:r>
        <w:rPr>
          <w:sz w:val="20"/>
        </w:rPr>
        <w:t>ante</w:t>
      </w:r>
      <w:r>
        <w:rPr>
          <w:spacing w:val="-12"/>
          <w:sz w:val="20"/>
        </w:rPr>
        <w:t> </w:t>
      </w:r>
      <w:r>
        <w:rPr>
          <w:sz w:val="20"/>
        </w:rPr>
        <w:t>fedatario</w:t>
      </w:r>
      <w:r>
        <w:rPr>
          <w:spacing w:val="-13"/>
          <w:sz w:val="20"/>
        </w:rPr>
        <w:t> </w:t>
      </w:r>
      <w:r>
        <w:rPr>
          <w:sz w:val="20"/>
        </w:rPr>
        <w:t>público,</w:t>
      </w:r>
      <w:r>
        <w:rPr>
          <w:spacing w:val="-13"/>
          <w:sz w:val="20"/>
        </w:rPr>
        <w:t> </w:t>
      </w:r>
      <w:r>
        <w:rPr>
          <w:sz w:val="20"/>
        </w:rPr>
        <w:t>Costaguinov</w:t>
      </w:r>
      <w:r>
        <w:rPr>
          <w:spacing w:val="-12"/>
          <w:sz w:val="20"/>
        </w:rPr>
        <w:t> </w:t>
      </w:r>
      <w:r>
        <w:rPr>
          <w:sz w:val="20"/>
        </w:rPr>
        <w:t>Baptiste</w:t>
      </w:r>
      <w:r>
        <w:rPr>
          <w:spacing w:val="-12"/>
          <w:sz w:val="20"/>
        </w:rPr>
        <w:t> </w:t>
      </w:r>
      <w:r>
        <w:rPr>
          <w:sz w:val="20"/>
        </w:rPr>
        <w:t>indicó</w:t>
      </w:r>
      <w:r>
        <w:rPr>
          <w:spacing w:val="-13"/>
          <w:sz w:val="20"/>
        </w:rPr>
        <w:t> </w:t>
      </w:r>
      <w:r>
        <w:rPr>
          <w:sz w:val="20"/>
        </w:rPr>
        <w:t>que</w:t>
      </w:r>
      <w:r>
        <w:rPr>
          <w:spacing w:val="-12"/>
          <w:sz w:val="20"/>
        </w:rPr>
        <w:t> </w:t>
      </w:r>
      <w:r>
        <w:rPr>
          <w:sz w:val="20"/>
        </w:rPr>
        <w:t>“esta</w:t>
      </w:r>
      <w:r>
        <w:rPr>
          <w:spacing w:val="-12"/>
          <w:sz w:val="20"/>
        </w:rPr>
        <w:t> </w:t>
      </w:r>
      <w:r>
        <w:rPr>
          <w:sz w:val="20"/>
        </w:rPr>
        <w:t>situación de fuga constante me causó graves problemas psicológicos y afectivos porque fui obligado a abandonar mis compañeritos y mis amiguitos”</w:t>
      </w:r>
      <w:hyperlink w:history="true" w:anchor="_bookmark84">
        <w:r>
          <w:rPr>
            <w:position w:val="7"/>
            <w:sz w:val="13"/>
          </w:rPr>
          <w:t>67</w:t>
        </w:r>
      </w:hyperlink>
      <w:r>
        <w:rPr>
          <w:sz w:val="20"/>
        </w:rPr>
        <w:t>. A pesar de este impacto especial que tuvo el desplazamiento en los hijos del señor Baptiste, el Estado no tomó ninguna medida de protección en atención a su especial</w:t>
      </w:r>
      <w:r>
        <w:rPr>
          <w:spacing w:val="-28"/>
          <w:sz w:val="20"/>
        </w:rPr>
        <w:t> </w:t>
      </w:r>
      <w:r>
        <w:rPr>
          <w:sz w:val="20"/>
        </w:rPr>
        <w:t>vulnerabilidad.</w:t>
      </w:r>
    </w:p>
    <w:p>
      <w:pPr>
        <w:pStyle w:val="BodyText"/>
        <w:spacing w:before="7"/>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De la misma manera, el hecho que el señor Baptiste se haya visto forzado a trasladarse hacia Estados Unidos conllevó la separación del núcleo familiar, ya que su esposa y sus hijos se quedaron en Haití. Al respecto, en su declaración en la diligencia pública, el señor Baptiste indicó que “nunca me había separado de mi esposa ni de mis hijos,</w:t>
      </w:r>
      <w:r>
        <w:rPr>
          <w:spacing w:val="-6"/>
          <w:sz w:val="20"/>
        </w:rPr>
        <w:t> </w:t>
      </w:r>
      <w:r>
        <w:rPr>
          <w:sz w:val="20"/>
        </w:rPr>
        <w:t>siempre</w:t>
      </w:r>
      <w:r>
        <w:rPr>
          <w:spacing w:val="-6"/>
          <w:sz w:val="20"/>
        </w:rPr>
        <w:t> </w:t>
      </w:r>
      <w:r>
        <w:rPr>
          <w:sz w:val="20"/>
        </w:rPr>
        <w:t>estábamos</w:t>
      </w:r>
      <w:r>
        <w:rPr>
          <w:spacing w:val="-7"/>
          <w:sz w:val="20"/>
        </w:rPr>
        <w:t> </w:t>
      </w:r>
      <w:r>
        <w:rPr>
          <w:sz w:val="20"/>
        </w:rPr>
        <w:t>juntos,</w:t>
      </w:r>
      <w:r>
        <w:rPr>
          <w:spacing w:val="-8"/>
          <w:sz w:val="20"/>
        </w:rPr>
        <w:t> </w:t>
      </w:r>
      <w:r>
        <w:rPr>
          <w:sz w:val="20"/>
        </w:rPr>
        <w:t>pero</w:t>
      </w:r>
      <w:r>
        <w:rPr>
          <w:spacing w:val="-7"/>
          <w:sz w:val="20"/>
        </w:rPr>
        <w:t> </w:t>
      </w:r>
      <w:r>
        <w:rPr>
          <w:sz w:val="20"/>
        </w:rPr>
        <w:t>ahora</w:t>
      </w:r>
      <w:r>
        <w:rPr>
          <w:spacing w:val="-7"/>
          <w:sz w:val="20"/>
        </w:rPr>
        <w:t> </w:t>
      </w:r>
      <w:r>
        <w:rPr>
          <w:sz w:val="20"/>
        </w:rPr>
        <w:t>esto</w:t>
      </w:r>
      <w:r>
        <w:rPr>
          <w:spacing w:val="-7"/>
          <w:sz w:val="20"/>
        </w:rPr>
        <w:t> </w:t>
      </w:r>
      <w:r>
        <w:rPr>
          <w:sz w:val="20"/>
        </w:rPr>
        <w:t>no</w:t>
      </w:r>
      <w:r>
        <w:rPr>
          <w:spacing w:val="-7"/>
          <w:sz w:val="20"/>
        </w:rPr>
        <w:t> </w:t>
      </w:r>
      <w:r>
        <w:rPr>
          <w:sz w:val="20"/>
        </w:rPr>
        <w:t>es</w:t>
      </w:r>
      <w:r>
        <w:rPr>
          <w:spacing w:val="-7"/>
          <w:sz w:val="20"/>
        </w:rPr>
        <w:t> </w:t>
      </w:r>
      <w:r>
        <w:rPr>
          <w:sz w:val="20"/>
        </w:rPr>
        <w:t>posible,</w:t>
      </w:r>
      <w:r>
        <w:rPr>
          <w:spacing w:val="-8"/>
          <w:sz w:val="20"/>
        </w:rPr>
        <w:t> </w:t>
      </w:r>
      <w:r>
        <w:rPr>
          <w:sz w:val="20"/>
        </w:rPr>
        <w:t>entonces</w:t>
      </w:r>
      <w:r>
        <w:rPr>
          <w:spacing w:val="-8"/>
          <w:sz w:val="20"/>
        </w:rPr>
        <w:t> </w:t>
      </w:r>
      <w:r>
        <w:rPr>
          <w:sz w:val="20"/>
        </w:rPr>
        <w:t>esta</w:t>
      </w:r>
      <w:r>
        <w:rPr>
          <w:spacing w:val="-7"/>
          <w:sz w:val="20"/>
        </w:rPr>
        <w:t> </w:t>
      </w:r>
      <w:r>
        <w:rPr>
          <w:sz w:val="20"/>
        </w:rPr>
        <w:t>situación es una situación muy dolorosa, además vivo en exilio en los Estados Unidos”</w:t>
      </w:r>
      <w:hyperlink w:history="true" w:anchor="_bookmark85">
        <w:r>
          <w:rPr>
            <w:position w:val="7"/>
            <w:sz w:val="13"/>
          </w:rPr>
          <w:t>68</w:t>
        </w:r>
      </w:hyperlink>
      <w:r>
        <w:rPr>
          <w:sz w:val="20"/>
        </w:rPr>
        <w:t>. De esta forma,</w:t>
      </w:r>
      <w:r>
        <w:rPr>
          <w:spacing w:val="44"/>
          <w:sz w:val="20"/>
        </w:rPr>
        <w:t> </w:t>
      </w:r>
      <w:r>
        <w:rPr>
          <w:sz w:val="20"/>
        </w:rPr>
        <w:t>la</w:t>
      </w:r>
      <w:r>
        <w:rPr>
          <w:spacing w:val="43"/>
          <w:sz w:val="20"/>
        </w:rPr>
        <w:t> </w:t>
      </w:r>
      <w:r>
        <w:rPr>
          <w:sz w:val="20"/>
        </w:rPr>
        <w:t>conducta</w:t>
      </w:r>
      <w:r>
        <w:rPr>
          <w:spacing w:val="42"/>
          <w:sz w:val="20"/>
        </w:rPr>
        <w:t> </w:t>
      </w:r>
      <w:r>
        <w:rPr>
          <w:sz w:val="20"/>
        </w:rPr>
        <w:t>estatal</w:t>
      </w:r>
      <w:r>
        <w:rPr>
          <w:spacing w:val="44"/>
          <w:sz w:val="20"/>
        </w:rPr>
        <w:t> </w:t>
      </w:r>
      <w:r>
        <w:rPr>
          <w:sz w:val="20"/>
        </w:rPr>
        <w:t>omisiva</w:t>
      </w:r>
      <w:r>
        <w:rPr>
          <w:spacing w:val="43"/>
          <w:sz w:val="20"/>
        </w:rPr>
        <w:t> </w:t>
      </w:r>
      <w:r>
        <w:rPr>
          <w:sz w:val="20"/>
        </w:rPr>
        <w:t>respecto</w:t>
      </w:r>
      <w:r>
        <w:rPr>
          <w:spacing w:val="41"/>
          <w:sz w:val="20"/>
        </w:rPr>
        <w:t> </w:t>
      </w:r>
      <w:r>
        <w:rPr>
          <w:sz w:val="20"/>
        </w:rPr>
        <w:t>de</w:t>
      </w:r>
      <w:r>
        <w:rPr>
          <w:spacing w:val="43"/>
          <w:sz w:val="20"/>
        </w:rPr>
        <w:t> </w:t>
      </w:r>
      <w:r>
        <w:rPr>
          <w:sz w:val="20"/>
        </w:rPr>
        <w:t>la</w:t>
      </w:r>
      <w:r>
        <w:rPr>
          <w:spacing w:val="43"/>
          <w:sz w:val="20"/>
        </w:rPr>
        <w:t> </w:t>
      </w:r>
      <w:r>
        <w:rPr>
          <w:sz w:val="20"/>
        </w:rPr>
        <w:t>adopción</w:t>
      </w:r>
      <w:r>
        <w:rPr>
          <w:spacing w:val="44"/>
          <w:sz w:val="20"/>
        </w:rPr>
        <w:t> </w:t>
      </w:r>
      <w:r>
        <w:rPr>
          <w:sz w:val="20"/>
        </w:rPr>
        <w:t>de</w:t>
      </w:r>
      <w:r>
        <w:rPr>
          <w:spacing w:val="44"/>
          <w:sz w:val="20"/>
        </w:rPr>
        <w:t> </w:t>
      </w:r>
      <w:r>
        <w:rPr>
          <w:sz w:val="20"/>
        </w:rPr>
        <w:t>medidas</w:t>
      </w:r>
      <w:r>
        <w:rPr>
          <w:spacing w:val="44"/>
          <w:sz w:val="20"/>
        </w:rPr>
        <w:t> </w:t>
      </w:r>
      <w:r>
        <w:rPr>
          <w:sz w:val="20"/>
        </w:rPr>
        <w:t>apropiadas</w:t>
      </w:r>
    </w:p>
    <w:p>
      <w:pPr>
        <w:pStyle w:val="BodyText"/>
      </w:pPr>
    </w:p>
    <w:p>
      <w:pPr>
        <w:pStyle w:val="BodyText"/>
      </w:pPr>
    </w:p>
    <w:p>
      <w:pPr>
        <w:pStyle w:val="BodyText"/>
        <w:spacing w:before="1"/>
        <w:rPr>
          <w:sz w:val="23"/>
        </w:rPr>
      </w:pPr>
      <w:r>
        <w:rPr/>
        <w:pict>
          <v:line style="position:absolute;mso-position-horizontal-relative:page;mso-position-vertical-relative:paragraph;z-index:1360;mso-wrap-distance-left:0;mso-wrap-distance-right:0" from="85.080002pt,16.275358pt" to="229.080002pt,16.275358pt" stroked="true" strokeweight=".599pt" strokecolor="#000000">
            <v:stroke dashstyle="solid"/>
            <w10:wrap type="topAndBottom"/>
          </v:line>
        </w:pict>
      </w:r>
    </w:p>
    <w:p>
      <w:pPr>
        <w:spacing w:before="67"/>
        <w:ind w:left="121" w:right="119" w:firstLine="0"/>
        <w:jc w:val="both"/>
        <w:rPr>
          <w:sz w:val="16"/>
        </w:rPr>
      </w:pPr>
      <w:bookmarkStart w:name="_bookmark81" w:id="112"/>
      <w:bookmarkEnd w:id="112"/>
      <w:r>
        <w:rPr/>
      </w:r>
      <w:r>
        <w:rPr>
          <w:position w:val="6"/>
          <w:sz w:val="10"/>
        </w:rPr>
        <w:t>64 </w:t>
      </w:r>
      <w:r>
        <w:rPr>
          <w:i/>
          <w:sz w:val="16"/>
        </w:rPr>
        <w:t>Cfr</w:t>
      </w:r>
      <w:r>
        <w:rPr>
          <w:sz w:val="16"/>
        </w:rPr>
        <w:t>. </w:t>
      </w:r>
      <w:r>
        <w:rPr>
          <w:i/>
          <w:sz w:val="16"/>
        </w:rPr>
        <w:t>Caso Yarce y otras Vs. Colombia, supra, </w:t>
      </w:r>
      <w:r>
        <w:rPr>
          <w:sz w:val="16"/>
        </w:rPr>
        <w:t>párr. 246, y </w:t>
      </w:r>
      <w:r>
        <w:rPr>
          <w:i/>
          <w:sz w:val="16"/>
        </w:rPr>
        <w:t>Caso Masacre de la Aldea Los Josefinos Vs. </w:t>
      </w:r>
      <w:r>
        <w:rPr>
          <w:i/>
          <w:sz w:val="16"/>
        </w:rPr>
        <w:t>Guatemala.</w:t>
      </w:r>
      <w:r>
        <w:rPr>
          <w:i/>
          <w:spacing w:val="-7"/>
          <w:sz w:val="16"/>
        </w:rPr>
        <w:t> </w:t>
      </w:r>
      <w:r>
        <w:rPr>
          <w:i/>
          <w:sz w:val="16"/>
        </w:rPr>
        <w:t>Excepción</w:t>
      </w:r>
      <w:r>
        <w:rPr>
          <w:i/>
          <w:spacing w:val="-7"/>
          <w:sz w:val="16"/>
        </w:rPr>
        <w:t> </w:t>
      </w:r>
      <w:r>
        <w:rPr>
          <w:i/>
          <w:sz w:val="16"/>
        </w:rPr>
        <w:t>Preliminar,</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6"/>
          <w:sz w:val="16"/>
        </w:rPr>
        <w:t> </w:t>
      </w:r>
      <w:r>
        <w:rPr>
          <w:i/>
          <w:sz w:val="16"/>
        </w:rPr>
        <w:t>Costas</w:t>
      </w:r>
      <w:r>
        <w:rPr>
          <w:sz w:val="16"/>
        </w:rPr>
        <w:t>.</w:t>
      </w:r>
      <w:r>
        <w:rPr>
          <w:spacing w:val="-7"/>
          <w:sz w:val="16"/>
        </w:rPr>
        <w:t> </w:t>
      </w:r>
      <w:r>
        <w:rPr>
          <w:sz w:val="16"/>
        </w:rPr>
        <w:t>Sentencia</w:t>
      </w:r>
      <w:r>
        <w:rPr>
          <w:spacing w:val="-7"/>
          <w:sz w:val="16"/>
        </w:rPr>
        <w:t> </w:t>
      </w:r>
      <w:r>
        <w:rPr>
          <w:sz w:val="16"/>
        </w:rPr>
        <w:t>de</w:t>
      </w:r>
      <w:r>
        <w:rPr>
          <w:spacing w:val="-7"/>
          <w:sz w:val="16"/>
        </w:rPr>
        <w:t> </w:t>
      </w:r>
      <w:r>
        <w:rPr>
          <w:sz w:val="16"/>
        </w:rPr>
        <w:t>3</w:t>
      </w:r>
      <w:r>
        <w:rPr>
          <w:spacing w:val="-6"/>
          <w:sz w:val="16"/>
        </w:rPr>
        <w:t> </w:t>
      </w:r>
      <w:r>
        <w:rPr>
          <w:sz w:val="16"/>
        </w:rPr>
        <w:t>de</w:t>
      </w:r>
      <w:r>
        <w:rPr>
          <w:spacing w:val="-8"/>
          <w:sz w:val="16"/>
        </w:rPr>
        <w:t> </w:t>
      </w:r>
      <w:r>
        <w:rPr>
          <w:sz w:val="16"/>
        </w:rPr>
        <w:t>noviembre</w:t>
      </w:r>
      <w:r>
        <w:rPr>
          <w:spacing w:val="-7"/>
          <w:sz w:val="16"/>
        </w:rPr>
        <w:t> </w:t>
      </w:r>
      <w:r>
        <w:rPr>
          <w:sz w:val="16"/>
        </w:rPr>
        <w:t>de</w:t>
      </w:r>
      <w:r>
        <w:rPr>
          <w:spacing w:val="-7"/>
          <w:sz w:val="16"/>
        </w:rPr>
        <w:t> </w:t>
      </w:r>
      <w:r>
        <w:rPr>
          <w:sz w:val="16"/>
        </w:rPr>
        <w:t>2021.</w:t>
      </w:r>
      <w:r>
        <w:rPr>
          <w:spacing w:val="-7"/>
          <w:sz w:val="16"/>
        </w:rPr>
        <w:t> </w:t>
      </w:r>
      <w:r>
        <w:rPr>
          <w:sz w:val="16"/>
        </w:rPr>
        <w:t>Serie C No. 442, párr.</w:t>
      </w:r>
      <w:r>
        <w:rPr>
          <w:spacing w:val="-7"/>
          <w:sz w:val="16"/>
        </w:rPr>
        <w:t> </w:t>
      </w:r>
      <w:r>
        <w:rPr>
          <w:sz w:val="16"/>
        </w:rPr>
        <w:t>84.</w:t>
      </w:r>
    </w:p>
    <w:p>
      <w:pPr>
        <w:spacing w:before="0"/>
        <w:ind w:left="121" w:right="119" w:firstLine="0"/>
        <w:jc w:val="both"/>
        <w:rPr>
          <w:sz w:val="16"/>
        </w:rPr>
      </w:pPr>
      <w:bookmarkStart w:name="_bookmark82" w:id="113"/>
      <w:bookmarkEnd w:id="113"/>
      <w:r>
        <w:rPr/>
      </w:r>
      <w:r>
        <w:rPr>
          <w:position w:val="6"/>
          <w:sz w:val="10"/>
        </w:rPr>
        <w:t>65   </w:t>
      </w:r>
      <w:r>
        <w:rPr>
          <w:i/>
          <w:sz w:val="16"/>
        </w:rPr>
        <w:t>Cfr. Opinión Consultiva OC-17/02, supra, </w:t>
      </w:r>
      <w:r>
        <w:rPr>
          <w:sz w:val="16"/>
        </w:rPr>
        <w:t>párr. 71</w:t>
      </w:r>
      <w:r>
        <w:rPr>
          <w:i/>
          <w:sz w:val="16"/>
        </w:rPr>
        <w:t>, y Caso Dial y otro Vs. Trinidad y Tobago, supra</w:t>
      </w:r>
      <w:r>
        <w:rPr>
          <w:sz w:val="16"/>
        </w:rPr>
        <w:t>,    párr.</w:t>
      </w:r>
      <w:r>
        <w:rPr>
          <w:spacing w:val="-3"/>
          <w:sz w:val="16"/>
        </w:rPr>
        <w:t> </w:t>
      </w:r>
      <w:r>
        <w:rPr>
          <w:sz w:val="16"/>
        </w:rPr>
        <w:t>77.</w:t>
      </w:r>
    </w:p>
    <w:p>
      <w:pPr>
        <w:spacing w:before="0"/>
        <w:ind w:left="121" w:right="0" w:firstLine="0"/>
        <w:jc w:val="both"/>
        <w:rPr>
          <w:sz w:val="16"/>
        </w:rPr>
      </w:pPr>
      <w:bookmarkStart w:name="_bookmark83" w:id="114"/>
      <w:bookmarkEnd w:id="114"/>
      <w:r>
        <w:rPr/>
      </w:r>
      <w:r>
        <w:rPr>
          <w:position w:val="6"/>
          <w:sz w:val="10"/>
        </w:rPr>
        <w:t>66       </w:t>
      </w:r>
      <w:r>
        <w:rPr>
          <w:sz w:val="16"/>
        </w:rPr>
        <w:t>Declaración de Willer Baptiste en la diligencia oral realizada el 26 de enero de 2023.</w:t>
      </w:r>
    </w:p>
    <w:p>
      <w:pPr>
        <w:spacing w:before="0"/>
        <w:ind w:left="121" w:right="117" w:firstLine="0"/>
        <w:jc w:val="both"/>
        <w:rPr>
          <w:sz w:val="16"/>
        </w:rPr>
      </w:pPr>
      <w:bookmarkStart w:name="_bookmark84" w:id="115"/>
      <w:bookmarkEnd w:id="115"/>
      <w:r>
        <w:rPr/>
      </w:r>
      <w:r>
        <w:rPr>
          <w:position w:val="6"/>
          <w:sz w:val="10"/>
        </w:rPr>
        <w:t>67      </w:t>
      </w:r>
      <w:r>
        <w:rPr>
          <w:sz w:val="16"/>
        </w:rPr>
        <w:t>« Cette situation de fuite constante m’avait causé de graves ennuis psychologiques et affectifs parce  que</w:t>
      </w:r>
      <w:r>
        <w:rPr>
          <w:spacing w:val="-5"/>
          <w:sz w:val="16"/>
        </w:rPr>
        <w:t> </w:t>
      </w:r>
      <w:r>
        <w:rPr>
          <w:sz w:val="16"/>
        </w:rPr>
        <w:t>j’étais</w:t>
      </w:r>
      <w:r>
        <w:rPr>
          <w:spacing w:val="-4"/>
          <w:sz w:val="16"/>
        </w:rPr>
        <w:t> </w:t>
      </w:r>
      <w:r>
        <w:rPr>
          <w:sz w:val="16"/>
        </w:rPr>
        <w:t>contraint</w:t>
      </w:r>
      <w:r>
        <w:rPr>
          <w:spacing w:val="-5"/>
          <w:sz w:val="16"/>
        </w:rPr>
        <w:t> </w:t>
      </w:r>
      <w:r>
        <w:rPr>
          <w:sz w:val="16"/>
        </w:rPr>
        <w:t>d’abandonner</w:t>
      </w:r>
      <w:r>
        <w:rPr>
          <w:spacing w:val="-3"/>
          <w:sz w:val="16"/>
        </w:rPr>
        <w:t> </w:t>
      </w:r>
      <w:r>
        <w:rPr>
          <w:sz w:val="16"/>
        </w:rPr>
        <w:t>mes</w:t>
      </w:r>
      <w:r>
        <w:rPr>
          <w:spacing w:val="-5"/>
          <w:sz w:val="16"/>
        </w:rPr>
        <w:t> </w:t>
      </w:r>
      <w:r>
        <w:rPr>
          <w:sz w:val="16"/>
        </w:rPr>
        <w:t>petits</w:t>
      </w:r>
      <w:r>
        <w:rPr>
          <w:spacing w:val="-5"/>
          <w:sz w:val="16"/>
        </w:rPr>
        <w:t> </w:t>
      </w:r>
      <w:r>
        <w:rPr>
          <w:sz w:val="16"/>
        </w:rPr>
        <w:t>condisciples</w:t>
      </w:r>
      <w:r>
        <w:rPr>
          <w:spacing w:val="-5"/>
          <w:sz w:val="16"/>
        </w:rPr>
        <w:t> </w:t>
      </w:r>
      <w:r>
        <w:rPr>
          <w:sz w:val="16"/>
        </w:rPr>
        <w:t>et</w:t>
      </w:r>
      <w:r>
        <w:rPr>
          <w:spacing w:val="-5"/>
          <w:sz w:val="16"/>
        </w:rPr>
        <w:t> </w:t>
      </w:r>
      <w:r>
        <w:rPr>
          <w:sz w:val="16"/>
        </w:rPr>
        <w:t>mes</w:t>
      </w:r>
      <w:r>
        <w:rPr>
          <w:spacing w:val="-5"/>
          <w:sz w:val="16"/>
        </w:rPr>
        <w:t> </w:t>
      </w:r>
      <w:r>
        <w:rPr>
          <w:sz w:val="16"/>
        </w:rPr>
        <w:t>petits</w:t>
      </w:r>
      <w:r>
        <w:rPr>
          <w:spacing w:val="-5"/>
          <w:sz w:val="16"/>
        </w:rPr>
        <w:t> </w:t>
      </w:r>
      <w:r>
        <w:rPr>
          <w:sz w:val="16"/>
        </w:rPr>
        <w:t>amis</w:t>
      </w:r>
      <w:r>
        <w:rPr>
          <w:spacing w:val="-4"/>
          <w:sz w:val="16"/>
        </w:rPr>
        <w:t> </w:t>
      </w:r>
      <w:r>
        <w:rPr>
          <w:sz w:val="16"/>
        </w:rPr>
        <w:t>».</w:t>
      </w:r>
      <w:r>
        <w:rPr>
          <w:spacing w:val="-5"/>
          <w:sz w:val="16"/>
        </w:rPr>
        <w:t> </w:t>
      </w:r>
      <w:r>
        <w:rPr>
          <w:sz w:val="16"/>
        </w:rPr>
        <w:t>Declaración</w:t>
      </w:r>
      <w:r>
        <w:rPr>
          <w:spacing w:val="-5"/>
          <w:sz w:val="16"/>
        </w:rPr>
        <w:t> </w:t>
      </w:r>
      <w:r>
        <w:rPr>
          <w:sz w:val="16"/>
        </w:rPr>
        <w:t>ante</w:t>
      </w:r>
      <w:r>
        <w:rPr>
          <w:spacing w:val="-5"/>
          <w:sz w:val="16"/>
        </w:rPr>
        <w:t> </w:t>
      </w:r>
      <w:r>
        <w:rPr>
          <w:sz w:val="16"/>
        </w:rPr>
        <w:t>fedatario</w:t>
      </w:r>
      <w:r>
        <w:rPr>
          <w:spacing w:val="-4"/>
          <w:sz w:val="16"/>
        </w:rPr>
        <w:t> </w:t>
      </w:r>
      <w:r>
        <w:rPr>
          <w:sz w:val="16"/>
        </w:rPr>
        <w:t>de Constaguinov Baptiste dada el 14 de febrero de 2023 (expediente de prueba, folio 478, traducción libre de la Secretaría).</w:t>
      </w:r>
    </w:p>
    <w:p>
      <w:pPr>
        <w:spacing w:before="0"/>
        <w:ind w:left="121" w:right="0" w:firstLine="0"/>
        <w:jc w:val="both"/>
        <w:rPr>
          <w:sz w:val="16"/>
        </w:rPr>
      </w:pPr>
      <w:bookmarkStart w:name="_bookmark85" w:id="116"/>
      <w:bookmarkEnd w:id="116"/>
      <w:r>
        <w:rPr/>
      </w:r>
      <w:r>
        <w:rPr>
          <w:position w:val="6"/>
          <w:sz w:val="10"/>
        </w:rPr>
        <w:t>68       </w:t>
      </w:r>
      <w:r>
        <w:rPr>
          <w:sz w:val="16"/>
        </w:rPr>
        <w:t>Declaración de Willer Baptiste en la diligencia oral realizada el 26 de enero de 2023.</w:t>
      </w:r>
    </w:p>
    <w:p>
      <w:pPr>
        <w:spacing w:after="0"/>
        <w:jc w:val="both"/>
        <w:rPr>
          <w:sz w:val="16"/>
        </w:rPr>
        <w:sectPr>
          <w:pgSz w:w="12240" w:h="15840"/>
          <w:pgMar w:header="0" w:footer="995" w:top="1340" w:bottom="1180" w:left="1580" w:right="1580"/>
        </w:sectPr>
      </w:pPr>
    </w:p>
    <w:p>
      <w:pPr>
        <w:pStyle w:val="BodyText"/>
        <w:spacing w:before="76"/>
        <w:ind w:left="121" w:right="118"/>
        <w:jc w:val="both"/>
      </w:pPr>
      <w:r>
        <w:rPr/>
        <w:t>tendientes a posibilitar un regreso seguro conllevó la alteración de la vida familiar del señor Baptiste, su esposa y sus tres hijos.</w:t>
      </w:r>
    </w:p>
    <w:p>
      <w:pPr>
        <w:pStyle w:val="BodyText"/>
        <w:spacing w:before="9"/>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Estos</w:t>
      </w:r>
      <w:r>
        <w:rPr>
          <w:spacing w:val="-16"/>
          <w:sz w:val="20"/>
        </w:rPr>
        <w:t> </w:t>
      </w:r>
      <w:r>
        <w:rPr>
          <w:sz w:val="20"/>
        </w:rPr>
        <w:t>hechos</w:t>
      </w:r>
      <w:r>
        <w:rPr>
          <w:spacing w:val="-15"/>
          <w:sz w:val="20"/>
        </w:rPr>
        <w:t> </w:t>
      </w:r>
      <w:r>
        <w:rPr>
          <w:sz w:val="20"/>
        </w:rPr>
        <w:t>implicaron</w:t>
      </w:r>
      <w:r>
        <w:rPr>
          <w:spacing w:val="-16"/>
          <w:sz w:val="20"/>
        </w:rPr>
        <w:t> </w:t>
      </w:r>
      <w:r>
        <w:rPr>
          <w:sz w:val="20"/>
        </w:rPr>
        <w:t>también</w:t>
      </w:r>
      <w:r>
        <w:rPr>
          <w:spacing w:val="-15"/>
          <w:sz w:val="20"/>
        </w:rPr>
        <w:t> </w:t>
      </w:r>
      <w:r>
        <w:rPr>
          <w:sz w:val="20"/>
        </w:rPr>
        <w:t>un</w:t>
      </w:r>
      <w:r>
        <w:rPr>
          <w:spacing w:val="-16"/>
          <w:sz w:val="20"/>
        </w:rPr>
        <w:t> </w:t>
      </w:r>
      <w:r>
        <w:rPr>
          <w:sz w:val="20"/>
        </w:rPr>
        <w:t>impacto</w:t>
      </w:r>
      <w:r>
        <w:rPr>
          <w:spacing w:val="-16"/>
          <w:sz w:val="20"/>
        </w:rPr>
        <w:t> </w:t>
      </w:r>
      <w:r>
        <w:rPr>
          <w:sz w:val="20"/>
        </w:rPr>
        <w:t>en</w:t>
      </w:r>
      <w:r>
        <w:rPr>
          <w:spacing w:val="-16"/>
          <w:sz w:val="20"/>
        </w:rPr>
        <w:t> </w:t>
      </w:r>
      <w:r>
        <w:rPr>
          <w:sz w:val="20"/>
        </w:rPr>
        <w:t>el</w:t>
      </w:r>
      <w:r>
        <w:rPr>
          <w:spacing w:val="-15"/>
          <w:sz w:val="20"/>
        </w:rPr>
        <w:t> </w:t>
      </w:r>
      <w:r>
        <w:rPr>
          <w:sz w:val="20"/>
        </w:rPr>
        <w:t>desarrollo</w:t>
      </w:r>
      <w:r>
        <w:rPr>
          <w:spacing w:val="-17"/>
          <w:sz w:val="20"/>
        </w:rPr>
        <w:t> </w:t>
      </w:r>
      <w:r>
        <w:rPr>
          <w:sz w:val="20"/>
        </w:rPr>
        <w:t>personal</w:t>
      </w:r>
      <w:r>
        <w:rPr>
          <w:spacing w:val="-16"/>
          <w:sz w:val="20"/>
        </w:rPr>
        <w:t> </w:t>
      </w:r>
      <w:r>
        <w:rPr>
          <w:sz w:val="20"/>
        </w:rPr>
        <w:t>y</w:t>
      </w:r>
      <w:r>
        <w:rPr>
          <w:spacing w:val="-16"/>
          <w:sz w:val="20"/>
        </w:rPr>
        <w:t> </w:t>
      </w:r>
      <w:r>
        <w:rPr>
          <w:sz w:val="20"/>
        </w:rPr>
        <w:t>profesional del señor Baptiste, su esposa e hijos. Este Tribunal ha considerado que el daño al proyecto</w:t>
      </w:r>
      <w:r>
        <w:rPr>
          <w:spacing w:val="-21"/>
          <w:sz w:val="20"/>
        </w:rPr>
        <w:t> </w:t>
      </w:r>
      <w:r>
        <w:rPr>
          <w:sz w:val="20"/>
        </w:rPr>
        <w:t>de</w:t>
      </w:r>
      <w:r>
        <w:rPr>
          <w:spacing w:val="-22"/>
          <w:sz w:val="20"/>
        </w:rPr>
        <w:t> </w:t>
      </w:r>
      <w:r>
        <w:rPr>
          <w:sz w:val="20"/>
        </w:rPr>
        <w:t>vida</w:t>
      </w:r>
      <w:r>
        <w:rPr>
          <w:spacing w:val="-20"/>
          <w:sz w:val="20"/>
        </w:rPr>
        <w:t> </w:t>
      </w:r>
      <w:r>
        <w:rPr>
          <w:sz w:val="20"/>
        </w:rPr>
        <w:t>atiende</w:t>
      </w:r>
      <w:r>
        <w:rPr>
          <w:spacing w:val="-20"/>
          <w:sz w:val="20"/>
        </w:rPr>
        <w:t> </w:t>
      </w:r>
      <w:r>
        <w:rPr>
          <w:sz w:val="20"/>
        </w:rPr>
        <w:t>a</w:t>
      </w:r>
      <w:r>
        <w:rPr>
          <w:spacing w:val="-21"/>
          <w:sz w:val="20"/>
        </w:rPr>
        <w:t> </w:t>
      </w:r>
      <w:r>
        <w:rPr>
          <w:sz w:val="20"/>
        </w:rPr>
        <w:t>la</w:t>
      </w:r>
      <w:r>
        <w:rPr>
          <w:spacing w:val="-20"/>
          <w:sz w:val="20"/>
        </w:rPr>
        <w:t> </w:t>
      </w:r>
      <w:r>
        <w:rPr>
          <w:sz w:val="20"/>
        </w:rPr>
        <w:t>realización</w:t>
      </w:r>
      <w:r>
        <w:rPr>
          <w:spacing w:val="-21"/>
          <w:sz w:val="20"/>
        </w:rPr>
        <w:t> </w:t>
      </w:r>
      <w:r>
        <w:rPr>
          <w:sz w:val="20"/>
        </w:rPr>
        <w:t>integral</w:t>
      </w:r>
      <w:r>
        <w:rPr>
          <w:spacing w:val="-22"/>
          <w:sz w:val="20"/>
        </w:rPr>
        <w:t> </w:t>
      </w:r>
      <w:r>
        <w:rPr>
          <w:sz w:val="20"/>
        </w:rPr>
        <w:t>de</w:t>
      </w:r>
      <w:r>
        <w:rPr>
          <w:spacing w:val="-20"/>
          <w:sz w:val="20"/>
        </w:rPr>
        <w:t> </w:t>
      </w:r>
      <w:r>
        <w:rPr>
          <w:sz w:val="20"/>
        </w:rPr>
        <w:t>las</w:t>
      </w:r>
      <w:r>
        <w:rPr>
          <w:spacing w:val="-21"/>
          <w:sz w:val="20"/>
        </w:rPr>
        <w:t> </w:t>
      </w:r>
      <w:r>
        <w:rPr>
          <w:sz w:val="20"/>
        </w:rPr>
        <w:t>personas</w:t>
      </w:r>
      <w:r>
        <w:rPr>
          <w:spacing w:val="-20"/>
          <w:sz w:val="20"/>
        </w:rPr>
        <w:t> </w:t>
      </w:r>
      <w:r>
        <w:rPr>
          <w:sz w:val="20"/>
        </w:rPr>
        <w:t>afectadas,</w:t>
      </w:r>
      <w:r>
        <w:rPr>
          <w:spacing w:val="-19"/>
          <w:sz w:val="20"/>
        </w:rPr>
        <w:t> </w:t>
      </w:r>
      <w:r>
        <w:rPr>
          <w:sz w:val="20"/>
        </w:rPr>
        <w:t>considerando su vocación, aptitudes, circunstancias, potencialidades y aspiraciones, que les permiten fijarse, razonablemente, determinadas expectativas y acceder a ellas</w:t>
      </w:r>
      <w:hyperlink w:history="true" w:anchor="_bookmark88">
        <w:r>
          <w:rPr>
            <w:position w:val="7"/>
            <w:sz w:val="13"/>
          </w:rPr>
          <w:t>69</w:t>
        </w:r>
      </w:hyperlink>
      <w:r>
        <w:rPr>
          <w:sz w:val="20"/>
        </w:rPr>
        <w:t>. Por tanto, el proyecto de vida se expresa en las expectativas de desarrollo personal, profesional y familiar,</w:t>
      </w:r>
      <w:r>
        <w:rPr>
          <w:spacing w:val="-5"/>
          <w:sz w:val="20"/>
        </w:rPr>
        <w:t> </w:t>
      </w:r>
      <w:r>
        <w:rPr>
          <w:sz w:val="20"/>
        </w:rPr>
        <w:t>posibles</w:t>
      </w:r>
      <w:r>
        <w:rPr>
          <w:spacing w:val="-6"/>
          <w:sz w:val="20"/>
        </w:rPr>
        <w:t> </w:t>
      </w:r>
      <w:r>
        <w:rPr>
          <w:sz w:val="20"/>
        </w:rPr>
        <w:t>en</w:t>
      </w:r>
      <w:r>
        <w:rPr>
          <w:spacing w:val="-5"/>
          <w:sz w:val="20"/>
        </w:rPr>
        <w:t> </w:t>
      </w:r>
      <w:r>
        <w:rPr>
          <w:sz w:val="20"/>
        </w:rPr>
        <w:t>condiciones</w:t>
      </w:r>
      <w:r>
        <w:rPr>
          <w:spacing w:val="-6"/>
          <w:sz w:val="20"/>
        </w:rPr>
        <w:t> </w:t>
      </w:r>
      <w:r>
        <w:rPr>
          <w:sz w:val="20"/>
        </w:rPr>
        <w:t>normales</w:t>
      </w:r>
      <w:hyperlink w:history="true" w:anchor="_bookmark89">
        <w:r>
          <w:rPr>
            <w:position w:val="7"/>
            <w:sz w:val="13"/>
          </w:rPr>
          <w:t>70</w:t>
        </w:r>
      </w:hyperlink>
      <w:r>
        <w:rPr>
          <w:sz w:val="20"/>
        </w:rPr>
        <w:t>.</w:t>
      </w:r>
      <w:r>
        <w:rPr>
          <w:spacing w:val="-5"/>
          <w:sz w:val="20"/>
        </w:rPr>
        <w:t> </w:t>
      </w:r>
      <w:r>
        <w:rPr>
          <w:sz w:val="20"/>
        </w:rPr>
        <w:t>En</w:t>
      </w:r>
      <w:r>
        <w:rPr>
          <w:spacing w:val="-7"/>
          <w:sz w:val="20"/>
        </w:rPr>
        <w:t> </w:t>
      </w:r>
      <w:r>
        <w:rPr>
          <w:sz w:val="20"/>
        </w:rPr>
        <w:t>este</w:t>
      </w:r>
      <w:r>
        <w:rPr>
          <w:spacing w:val="-5"/>
          <w:sz w:val="20"/>
        </w:rPr>
        <w:t> </w:t>
      </w:r>
      <w:r>
        <w:rPr>
          <w:sz w:val="20"/>
        </w:rPr>
        <w:t>caso,</w:t>
      </w:r>
      <w:r>
        <w:rPr>
          <w:spacing w:val="-7"/>
          <w:sz w:val="20"/>
        </w:rPr>
        <w:t> </w:t>
      </w:r>
      <w:r>
        <w:rPr>
          <w:sz w:val="20"/>
        </w:rPr>
        <w:t>la</w:t>
      </w:r>
      <w:r>
        <w:rPr>
          <w:spacing w:val="-6"/>
          <w:sz w:val="20"/>
        </w:rPr>
        <w:t> </w:t>
      </w:r>
      <w:r>
        <w:rPr>
          <w:sz w:val="20"/>
        </w:rPr>
        <w:t>Corte</w:t>
      </w:r>
      <w:r>
        <w:rPr>
          <w:spacing w:val="-5"/>
          <w:sz w:val="20"/>
        </w:rPr>
        <w:t> </w:t>
      </w:r>
      <w:r>
        <w:rPr>
          <w:sz w:val="20"/>
        </w:rPr>
        <w:t>constató</w:t>
      </w:r>
      <w:r>
        <w:rPr>
          <w:spacing w:val="-6"/>
          <w:sz w:val="20"/>
        </w:rPr>
        <w:t> </w:t>
      </w:r>
      <w:r>
        <w:rPr>
          <w:sz w:val="20"/>
        </w:rPr>
        <w:t>que</w:t>
      </w:r>
      <w:r>
        <w:rPr>
          <w:spacing w:val="-5"/>
          <w:sz w:val="20"/>
        </w:rPr>
        <w:t> </w:t>
      </w:r>
      <w:r>
        <w:rPr>
          <w:sz w:val="20"/>
        </w:rPr>
        <w:t>la</w:t>
      </w:r>
      <w:r>
        <w:rPr>
          <w:spacing w:val="-7"/>
          <w:sz w:val="20"/>
        </w:rPr>
        <w:t> </w:t>
      </w:r>
      <w:r>
        <w:rPr>
          <w:sz w:val="20"/>
        </w:rPr>
        <w:t>falta de seguridad y las amenazas obligaron a la familia Baptiste a mudarse de domicilio en varias</w:t>
      </w:r>
      <w:r>
        <w:rPr>
          <w:spacing w:val="-10"/>
          <w:sz w:val="20"/>
        </w:rPr>
        <w:t> </w:t>
      </w:r>
      <w:r>
        <w:rPr>
          <w:sz w:val="20"/>
        </w:rPr>
        <w:t>ocasiones,</w:t>
      </w:r>
      <w:r>
        <w:rPr>
          <w:spacing w:val="-10"/>
          <w:sz w:val="20"/>
        </w:rPr>
        <w:t> </w:t>
      </w:r>
      <w:r>
        <w:rPr>
          <w:sz w:val="20"/>
        </w:rPr>
        <w:t>a</w:t>
      </w:r>
      <w:r>
        <w:rPr>
          <w:spacing w:val="-12"/>
          <w:sz w:val="20"/>
        </w:rPr>
        <w:t> </w:t>
      </w:r>
      <w:r>
        <w:rPr>
          <w:sz w:val="20"/>
        </w:rPr>
        <w:t>los</w:t>
      </w:r>
      <w:r>
        <w:rPr>
          <w:spacing w:val="-12"/>
          <w:sz w:val="20"/>
        </w:rPr>
        <w:t> </w:t>
      </w:r>
      <w:r>
        <w:rPr>
          <w:sz w:val="20"/>
        </w:rPr>
        <w:t>adultos</w:t>
      </w:r>
      <w:r>
        <w:rPr>
          <w:spacing w:val="-12"/>
          <w:sz w:val="20"/>
        </w:rPr>
        <w:t> </w:t>
      </w:r>
      <w:r>
        <w:rPr>
          <w:sz w:val="20"/>
        </w:rPr>
        <w:t>a</w:t>
      </w:r>
      <w:r>
        <w:rPr>
          <w:spacing w:val="-11"/>
          <w:sz w:val="20"/>
        </w:rPr>
        <w:t> </w:t>
      </w:r>
      <w:r>
        <w:rPr>
          <w:sz w:val="20"/>
        </w:rPr>
        <w:t>cambiar</w:t>
      </w:r>
      <w:r>
        <w:rPr>
          <w:spacing w:val="-11"/>
          <w:sz w:val="20"/>
        </w:rPr>
        <w:t> </w:t>
      </w:r>
      <w:r>
        <w:rPr>
          <w:sz w:val="20"/>
        </w:rPr>
        <w:t>de</w:t>
      </w:r>
      <w:r>
        <w:rPr>
          <w:spacing w:val="-11"/>
          <w:sz w:val="20"/>
        </w:rPr>
        <w:t> </w:t>
      </w:r>
      <w:r>
        <w:rPr>
          <w:sz w:val="20"/>
        </w:rPr>
        <w:t>trabajo</w:t>
      </w:r>
      <w:r>
        <w:rPr>
          <w:spacing w:val="-11"/>
          <w:sz w:val="20"/>
        </w:rPr>
        <w:t> </w:t>
      </w:r>
      <w:r>
        <w:rPr>
          <w:sz w:val="20"/>
        </w:rPr>
        <w:t>y</w:t>
      </w:r>
      <w:r>
        <w:rPr>
          <w:spacing w:val="-11"/>
          <w:sz w:val="20"/>
        </w:rPr>
        <w:t> </w:t>
      </w:r>
      <w:r>
        <w:rPr>
          <w:sz w:val="20"/>
        </w:rPr>
        <w:t>a</w:t>
      </w:r>
      <w:r>
        <w:rPr>
          <w:spacing w:val="-11"/>
          <w:sz w:val="20"/>
        </w:rPr>
        <w:t> </w:t>
      </w:r>
      <w:r>
        <w:rPr>
          <w:sz w:val="20"/>
        </w:rPr>
        <w:t>los</w:t>
      </w:r>
      <w:r>
        <w:rPr>
          <w:spacing w:val="-10"/>
          <w:sz w:val="20"/>
        </w:rPr>
        <w:t> </w:t>
      </w:r>
      <w:r>
        <w:rPr>
          <w:sz w:val="20"/>
        </w:rPr>
        <w:t>niños</w:t>
      </w:r>
      <w:r>
        <w:rPr>
          <w:spacing w:val="-10"/>
          <w:sz w:val="20"/>
        </w:rPr>
        <w:t> </w:t>
      </w:r>
      <w:r>
        <w:rPr>
          <w:sz w:val="20"/>
        </w:rPr>
        <w:t>a</w:t>
      </w:r>
      <w:r>
        <w:rPr>
          <w:spacing w:val="-13"/>
          <w:sz w:val="20"/>
        </w:rPr>
        <w:t> </w:t>
      </w:r>
      <w:r>
        <w:rPr>
          <w:sz w:val="20"/>
        </w:rPr>
        <w:t>modificar</w:t>
      </w:r>
      <w:r>
        <w:rPr>
          <w:spacing w:val="-11"/>
          <w:sz w:val="20"/>
        </w:rPr>
        <w:t> </w:t>
      </w:r>
      <w:r>
        <w:rPr>
          <w:sz w:val="20"/>
        </w:rPr>
        <w:t>sus</w:t>
      </w:r>
      <w:r>
        <w:rPr>
          <w:spacing w:val="-13"/>
          <w:sz w:val="20"/>
        </w:rPr>
        <w:t> </w:t>
      </w:r>
      <w:r>
        <w:rPr>
          <w:sz w:val="20"/>
        </w:rPr>
        <w:t>centros educativos y sus entornos afectivos. De esta forma, la Corte considera que también se produjo un daño al proyecto de vida del señor Baptiste, su esposa y sus</w:t>
      </w:r>
      <w:r>
        <w:rPr>
          <w:spacing w:val="-31"/>
          <w:sz w:val="20"/>
        </w:rPr>
        <w:t> </w:t>
      </w:r>
      <w:r>
        <w:rPr>
          <w:sz w:val="20"/>
        </w:rPr>
        <w:t>hijos.</w:t>
      </w:r>
    </w:p>
    <w:p>
      <w:pPr>
        <w:pStyle w:val="BodyText"/>
        <w:spacing w:before="9"/>
        <w:rPr>
          <w:sz w:val="19"/>
        </w:rPr>
      </w:pPr>
    </w:p>
    <w:p>
      <w:pPr>
        <w:pStyle w:val="ListParagraph"/>
        <w:numPr>
          <w:ilvl w:val="0"/>
          <w:numId w:val="12"/>
        </w:numPr>
        <w:tabs>
          <w:tab w:pos="689" w:val="left" w:leader="none"/>
        </w:tabs>
        <w:spacing w:line="240" w:lineRule="auto" w:before="0" w:after="0"/>
        <w:ind w:left="121" w:right="116" w:firstLine="0"/>
        <w:jc w:val="both"/>
        <w:rPr>
          <w:sz w:val="20"/>
        </w:rPr>
      </w:pPr>
      <w:r>
        <w:rPr>
          <w:sz w:val="20"/>
        </w:rPr>
        <w:t>En virtud de las anteriores consideraciones, este Tribunal concluye que el Estado es responsable por la violación a los derechos a la libre circulación y residencia, a la protección de la familia, reconocidos respectivamente en los artículos 22 y 17 de la Convención</w:t>
      </w:r>
      <w:r>
        <w:rPr>
          <w:spacing w:val="-11"/>
          <w:sz w:val="20"/>
        </w:rPr>
        <w:t> </w:t>
      </w:r>
      <w:r>
        <w:rPr>
          <w:sz w:val="20"/>
        </w:rPr>
        <w:t>Americana,</w:t>
      </w:r>
      <w:r>
        <w:rPr>
          <w:spacing w:val="-10"/>
          <w:sz w:val="20"/>
        </w:rPr>
        <w:t> </w:t>
      </w:r>
      <w:r>
        <w:rPr>
          <w:sz w:val="20"/>
        </w:rPr>
        <w:t>en</w:t>
      </w:r>
      <w:r>
        <w:rPr>
          <w:spacing w:val="-9"/>
          <w:sz w:val="20"/>
        </w:rPr>
        <w:t> </w:t>
      </w:r>
      <w:r>
        <w:rPr>
          <w:sz w:val="20"/>
        </w:rPr>
        <w:t>relación</w:t>
      </w:r>
      <w:r>
        <w:rPr>
          <w:spacing w:val="-10"/>
          <w:sz w:val="20"/>
        </w:rPr>
        <w:t> </w:t>
      </w:r>
      <w:r>
        <w:rPr>
          <w:sz w:val="20"/>
        </w:rPr>
        <w:t>con</w:t>
      </w:r>
      <w:r>
        <w:rPr>
          <w:spacing w:val="-9"/>
          <w:sz w:val="20"/>
        </w:rPr>
        <w:t> </w:t>
      </w:r>
      <w:r>
        <w:rPr>
          <w:sz w:val="20"/>
        </w:rPr>
        <w:t>el</w:t>
      </w:r>
      <w:r>
        <w:rPr>
          <w:spacing w:val="-9"/>
          <w:sz w:val="20"/>
        </w:rPr>
        <w:t> </w:t>
      </w:r>
      <w:r>
        <w:rPr>
          <w:sz w:val="20"/>
        </w:rPr>
        <w:t>artículo</w:t>
      </w:r>
      <w:r>
        <w:rPr>
          <w:spacing w:val="-10"/>
          <w:sz w:val="20"/>
        </w:rPr>
        <w:t> </w:t>
      </w:r>
      <w:r>
        <w:rPr>
          <w:sz w:val="20"/>
        </w:rPr>
        <w:t>1.1.</w:t>
      </w:r>
      <w:r>
        <w:rPr>
          <w:spacing w:val="-9"/>
          <w:sz w:val="20"/>
        </w:rPr>
        <w:t> </w:t>
      </w:r>
      <w:r>
        <w:rPr>
          <w:sz w:val="20"/>
        </w:rPr>
        <w:t>del</w:t>
      </w:r>
      <w:r>
        <w:rPr>
          <w:spacing w:val="-10"/>
          <w:sz w:val="20"/>
        </w:rPr>
        <w:t> </w:t>
      </w:r>
      <w:r>
        <w:rPr>
          <w:sz w:val="20"/>
        </w:rPr>
        <w:t>mismo</w:t>
      </w:r>
      <w:r>
        <w:rPr>
          <w:spacing w:val="-10"/>
          <w:sz w:val="20"/>
        </w:rPr>
        <w:t> </w:t>
      </w:r>
      <w:r>
        <w:rPr>
          <w:sz w:val="20"/>
        </w:rPr>
        <w:t>instrumento,</w:t>
      </w:r>
      <w:r>
        <w:rPr>
          <w:spacing w:val="-8"/>
          <w:sz w:val="20"/>
        </w:rPr>
        <w:t> </w:t>
      </w:r>
      <w:r>
        <w:rPr>
          <w:sz w:val="20"/>
        </w:rPr>
        <w:t>así</w:t>
      </w:r>
      <w:r>
        <w:rPr>
          <w:spacing w:val="-10"/>
          <w:sz w:val="20"/>
        </w:rPr>
        <w:t> </w:t>
      </w:r>
      <w:r>
        <w:rPr>
          <w:sz w:val="20"/>
        </w:rPr>
        <w:t>como de</w:t>
      </w:r>
      <w:r>
        <w:rPr>
          <w:spacing w:val="-14"/>
          <w:sz w:val="20"/>
        </w:rPr>
        <w:t> </w:t>
      </w:r>
      <w:r>
        <w:rPr>
          <w:sz w:val="20"/>
        </w:rPr>
        <w:t>la</w:t>
      </w:r>
      <w:r>
        <w:rPr>
          <w:spacing w:val="-16"/>
          <w:sz w:val="20"/>
        </w:rPr>
        <w:t> </w:t>
      </w:r>
      <w:r>
        <w:rPr>
          <w:sz w:val="20"/>
        </w:rPr>
        <w:t>afectación</w:t>
      </w:r>
      <w:r>
        <w:rPr>
          <w:spacing w:val="-14"/>
          <w:sz w:val="20"/>
        </w:rPr>
        <w:t> </w:t>
      </w:r>
      <w:r>
        <w:rPr>
          <w:sz w:val="20"/>
        </w:rPr>
        <w:t>a</w:t>
      </w:r>
      <w:r>
        <w:rPr>
          <w:spacing w:val="-16"/>
          <w:sz w:val="20"/>
        </w:rPr>
        <w:t> </w:t>
      </w:r>
      <w:r>
        <w:rPr>
          <w:sz w:val="20"/>
        </w:rPr>
        <w:t>su</w:t>
      </w:r>
      <w:r>
        <w:rPr>
          <w:spacing w:val="-15"/>
          <w:sz w:val="20"/>
        </w:rPr>
        <w:t> </w:t>
      </w:r>
      <w:r>
        <w:rPr>
          <w:sz w:val="20"/>
        </w:rPr>
        <w:t>proyecto</w:t>
      </w:r>
      <w:r>
        <w:rPr>
          <w:spacing w:val="-16"/>
          <w:sz w:val="20"/>
        </w:rPr>
        <w:t> </w:t>
      </w:r>
      <w:r>
        <w:rPr>
          <w:sz w:val="20"/>
        </w:rPr>
        <w:t>de</w:t>
      </w:r>
      <w:r>
        <w:rPr>
          <w:spacing w:val="-15"/>
          <w:sz w:val="20"/>
        </w:rPr>
        <w:t> </w:t>
      </w:r>
      <w:r>
        <w:rPr>
          <w:sz w:val="20"/>
        </w:rPr>
        <w:t>vida,</w:t>
      </w:r>
      <w:r>
        <w:rPr>
          <w:spacing w:val="-14"/>
          <w:sz w:val="20"/>
        </w:rPr>
        <w:t> </w:t>
      </w:r>
      <w:r>
        <w:rPr>
          <w:sz w:val="20"/>
        </w:rPr>
        <w:t>en</w:t>
      </w:r>
      <w:r>
        <w:rPr>
          <w:spacing w:val="-15"/>
          <w:sz w:val="20"/>
        </w:rPr>
        <w:t> </w:t>
      </w:r>
      <w:r>
        <w:rPr>
          <w:sz w:val="20"/>
        </w:rPr>
        <w:t>perjuicio</w:t>
      </w:r>
      <w:r>
        <w:rPr>
          <w:spacing w:val="-15"/>
          <w:sz w:val="20"/>
        </w:rPr>
        <w:t> </w:t>
      </w:r>
      <w:r>
        <w:rPr>
          <w:sz w:val="20"/>
        </w:rPr>
        <w:t>de</w:t>
      </w:r>
      <w:r>
        <w:rPr>
          <w:spacing w:val="-14"/>
          <w:sz w:val="20"/>
        </w:rPr>
        <w:t> </w:t>
      </w:r>
      <w:r>
        <w:rPr>
          <w:sz w:val="20"/>
        </w:rPr>
        <w:t>Willer</w:t>
      </w:r>
      <w:r>
        <w:rPr>
          <w:spacing w:val="-15"/>
          <w:sz w:val="20"/>
        </w:rPr>
        <w:t> </w:t>
      </w:r>
      <w:r>
        <w:rPr>
          <w:sz w:val="20"/>
        </w:rPr>
        <w:t>Baptiste,</w:t>
      </w:r>
      <w:r>
        <w:rPr>
          <w:spacing w:val="-15"/>
          <w:sz w:val="20"/>
        </w:rPr>
        <w:t> </w:t>
      </w:r>
      <w:r>
        <w:rPr>
          <w:sz w:val="20"/>
        </w:rPr>
        <w:t>su</w:t>
      </w:r>
      <w:r>
        <w:rPr>
          <w:spacing w:val="-15"/>
          <w:sz w:val="20"/>
        </w:rPr>
        <w:t> </w:t>
      </w:r>
      <w:r>
        <w:rPr>
          <w:sz w:val="20"/>
        </w:rPr>
        <w:t>esposa</w:t>
      </w:r>
      <w:r>
        <w:rPr>
          <w:spacing w:val="-15"/>
          <w:sz w:val="20"/>
        </w:rPr>
        <w:t> </w:t>
      </w:r>
      <w:r>
        <w:rPr>
          <w:sz w:val="20"/>
        </w:rPr>
        <w:t>Noëlzina Baptiste y sus tres hijos Costaguinov Baptiste, Wilderson Baptiste y Noë-Willo Baptiste. Asimismo, es responsable de la violación al artículo 19 de la Convención en perjuicio</w:t>
      </w:r>
      <w:r>
        <w:rPr>
          <w:spacing w:val="-45"/>
          <w:sz w:val="20"/>
        </w:rPr>
        <w:t> </w:t>
      </w:r>
      <w:r>
        <w:rPr>
          <w:sz w:val="20"/>
        </w:rPr>
        <w:t>de Costaguinov Baptiste, Wilderson Baptiste y Noë-Willo</w:t>
      </w:r>
      <w:r>
        <w:rPr>
          <w:spacing w:val="-23"/>
          <w:sz w:val="20"/>
        </w:rPr>
        <w:t> </w:t>
      </w:r>
      <w:r>
        <w:rPr>
          <w:sz w:val="20"/>
        </w:rPr>
        <w:t>Baptiste.</w:t>
      </w:r>
    </w:p>
    <w:p>
      <w:pPr>
        <w:pStyle w:val="BodyText"/>
        <w:spacing w:before="11"/>
        <w:rPr>
          <w:sz w:val="29"/>
        </w:rPr>
      </w:pPr>
    </w:p>
    <w:p>
      <w:pPr>
        <w:pStyle w:val="Heading1"/>
        <w:spacing w:line="243" w:lineRule="exact"/>
      </w:pPr>
      <w:bookmarkStart w:name="VII-3" w:id="117"/>
      <w:bookmarkEnd w:id="117"/>
      <w:r>
        <w:rPr>
          <w:b w:val="0"/>
        </w:rPr>
      </w:r>
      <w:bookmarkStart w:name="Derechos a las garantías judiciales, a l" w:id="118"/>
      <w:bookmarkEnd w:id="118"/>
      <w:r>
        <w:rPr>
          <w:b w:val="0"/>
        </w:rPr>
      </w:r>
      <w:bookmarkStart w:name="_bookmark86" w:id="119"/>
      <w:bookmarkEnd w:id="119"/>
      <w:r>
        <w:rPr>
          <w:b w:val="0"/>
        </w:rPr>
      </w:r>
      <w:r>
        <w:rPr/>
        <w:t>VII-3</w:t>
      </w:r>
    </w:p>
    <w:p>
      <w:pPr>
        <w:spacing w:before="0"/>
        <w:ind w:left="169" w:right="169" w:firstLine="0"/>
        <w:jc w:val="center"/>
        <w:rPr>
          <w:b/>
          <w:sz w:val="13"/>
        </w:rPr>
      </w:pPr>
      <w:r>
        <w:rPr>
          <w:b/>
          <w:sz w:val="20"/>
        </w:rPr>
        <w:t>DERECHOS A LAS GARANTÍAS JUDICIALES, A LA PROTECCIÓN JUDICIAL Y A LA INTEGRIDAD PERSONAL EN CUANTO A LA MADRE DE FRÉDO GUIRAND Y WILLER BAPTISTE</w:t>
      </w:r>
      <w:hyperlink w:history="true" w:anchor="_bookmark90">
        <w:r>
          <w:rPr>
            <w:b/>
            <w:position w:val="7"/>
            <w:sz w:val="13"/>
          </w:rPr>
          <w:t>71</w:t>
        </w:r>
      </w:hyperlink>
    </w:p>
    <w:p>
      <w:pPr>
        <w:pStyle w:val="BodyText"/>
        <w:spacing w:before="7"/>
        <w:rPr>
          <w:b/>
          <w:sz w:val="19"/>
        </w:rPr>
      </w:pPr>
    </w:p>
    <w:p>
      <w:pPr>
        <w:pStyle w:val="Heading2"/>
        <w:numPr>
          <w:ilvl w:val="0"/>
          <w:numId w:val="13"/>
        </w:numPr>
        <w:tabs>
          <w:tab w:pos="1398" w:val="left" w:leader="none"/>
        </w:tabs>
        <w:spacing w:line="240" w:lineRule="auto" w:before="0" w:after="0"/>
        <w:ind w:left="1397" w:right="0" w:hanging="360"/>
        <w:jc w:val="left"/>
        <w:rPr>
          <w:i/>
        </w:rPr>
      </w:pPr>
      <w:bookmarkStart w:name="A. Alegatos de las partes y de la Comisi" w:id="120"/>
      <w:bookmarkEnd w:id="120"/>
      <w:r>
        <w:rPr>
          <w:b w:val="0"/>
          <w:i w:val="0"/>
        </w:rPr>
      </w:r>
      <w:bookmarkStart w:name="_bookmark87" w:id="121"/>
      <w:bookmarkEnd w:id="121"/>
      <w:r>
        <w:rPr>
          <w:b w:val="0"/>
          <w:i w:val="0"/>
        </w:rPr>
      </w:r>
      <w:bookmarkStart w:name="_bookmark87" w:id="122"/>
      <w:bookmarkEnd w:id="122"/>
      <w:r>
        <w:rPr>
          <w:i/>
        </w:rPr>
        <w:t>A</w:t>
      </w:r>
      <w:r>
        <w:rPr>
          <w:i/>
        </w:rPr>
        <w:t>legatos de las partes y de la</w:t>
      </w:r>
      <w:r>
        <w:rPr>
          <w:i/>
          <w:spacing w:val="-15"/>
        </w:rPr>
        <w:t> </w:t>
      </w:r>
      <w:r>
        <w:rPr>
          <w:i/>
        </w:rPr>
        <w:t>Comisión</w:t>
      </w:r>
    </w:p>
    <w:p>
      <w:pPr>
        <w:pStyle w:val="BodyText"/>
        <w:spacing w:before="7"/>
        <w:rPr>
          <w:b/>
          <w:i/>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La </w:t>
      </w:r>
      <w:r>
        <w:rPr>
          <w:b/>
          <w:i/>
          <w:sz w:val="20"/>
        </w:rPr>
        <w:t>Comisión </w:t>
      </w:r>
      <w:r>
        <w:rPr>
          <w:sz w:val="20"/>
        </w:rPr>
        <w:t>consideró que el Estado estaba al tanto del asesinato de Frédo Guirand, de 16 años, sin embargo, no demostró haber investigado tal muerte con la debida diligencia que requería la condición de niño de la víctima, ni cumplido con las diligencias mínimas referidas en el Protocolo de Minnesota para la investigación de una muerte potencialmente ilícita. Por otra parte, alegó que no existe constancia en el expediente que el Estado haya emprendido </w:t>
      </w:r>
      <w:r>
        <w:rPr>
          <w:i/>
          <w:sz w:val="20"/>
        </w:rPr>
        <w:t>ex officio </w:t>
      </w:r>
      <w:r>
        <w:rPr>
          <w:sz w:val="20"/>
        </w:rPr>
        <w:t>y sin dilación una investigación sobre</w:t>
      </w:r>
      <w:r>
        <w:rPr>
          <w:spacing w:val="-5"/>
          <w:sz w:val="20"/>
        </w:rPr>
        <w:t> </w:t>
      </w:r>
      <w:r>
        <w:rPr>
          <w:sz w:val="20"/>
        </w:rPr>
        <w:t>el</w:t>
      </w:r>
      <w:r>
        <w:rPr>
          <w:spacing w:val="-4"/>
          <w:sz w:val="20"/>
        </w:rPr>
        <w:t> </w:t>
      </w:r>
      <w:r>
        <w:rPr>
          <w:sz w:val="20"/>
        </w:rPr>
        <w:t>atentado</w:t>
      </w:r>
      <w:r>
        <w:rPr>
          <w:spacing w:val="-5"/>
          <w:sz w:val="20"/>
        </w:rPr>
        <w:t> </w:t>
      </w:r>
      <w:r>
        <w:rPr>
          <w:sz w:val="20"/>
        </w:rPr>
        <w:t>contra</w:t>
      </w:r>
      <w:r>
        <w:rPr>
          <w:spacing w:val="-5"/>
          <w:sz w:val="20"/>
        </w:rPr>
        <w:t> </w:t>
      </w:r>
      <w:r>
        <w:rPr>
          <w:sz w:val="20"/>
        </w:rPr>
        <w:t>el</w:t>
      </w:r>
      <w:r>
        <w:rPr>
          <w:spacing w:val="-4"/>
          <w:sz w:val="20"/>
        </w:rPr>
        <w:t> </w:t>
      </w:r>
      <w:r>
        <w:rPr>
          <w:sz w:val="20"/>
        </w:rPr>
        <w:t>señor</w:t>
      </w:r>
      <w:r>
        <w:rPr>
          <w:spacing w:val="-6"/>
          <w:sz w:val="20"/>
        </w:rPr>
        <w:t> </w:t>
      </w:r>
      <w:r>
        <w:rPr>
          <w:sz w:val="20"/>
        </w:rPr>
        <w:t>Baptiste,</w:t>
      </w:r>
      <w:r>
        <w:rPr>
          <w:spacing w:val="-4"/>
          <w:sz w:val="20"/>
        </w:rPr>
        <w:t> </w:t>
      </w:r>
      <w:r>
        <w:rPr>
          <w:sz w:val="20"/>
        </w:rPr>
        <w:t>así</w:t>
      </w:r>
      <w:r>
        <w:rPr>
          <w:spacing w:val="-5"/>
          <w:sz w:val="20"/>
        </w:rPr>
        <w:t> </w:t>
      </w:r>
      <w:r>
        <w:rPr>
          <w:sz w:val="20"/>
        </w:rPr>
        <w:t>como</w:t>
      </w:r>
      <w:r>
        <w:rPr>
          <w:spacing w:val="-5"/>
          <w:sz w:val="20"/>
        </w:rPr>
        <w:t> </w:t>
      </w:r>
      <w:r>
        <w:rPr>
          <w:sz w:val="20"/>
        </w:rPr>
        <w:t>las</w:t>
      </w:r>
      <w:r>
        <w:rPr>
          <w:spacing w:val="-4"/>
          <w:sz w:val="20"/>
        </w:rPr>
        <w:t> </w:t>
      </w:r>
      <w:r>
        <w:rPr>
          <w:sz w:val="20"/>
        </w:rPr>
        <w:t>agresiones</w:t>
      </w:r>
      <w:r>
        <w:rPr>
          <w:spacing w:val="-6"/>
          <w:sz w:val="20"/>
        </w:rPr>
        <w:t> </w:t>
      </w:r>
      <w:r>
        <w:rPr>
          <w:sz w:val="20"/>
        </w:rPr>
        <w:t>y</w:t>
      </w:r>
      <w:r>
        <w:rPr>
          <w:spacing w:val="-4"/>
          <w:sz w:val="20"/>
        </w:rPr>
        <w:t> </w:t>
      </w:r>
      <w:r>
        <w:rPr>
          <w:sz w:val="20"/>
        </w:rPr>
        <w:t>hostigamientos</w:t>
      </w:r>
      <w:r>
        <w:rPr>
          <w:spacing w:val="-4"/>
          <w:sz w:val="20"/>
        </w:rPr>
        <w:t> </w:t>
      </w:r>
      <w:r>
        <w:rPr>
          <w:sz w:val="20"/>
        </w:rPr>
        <w:t>en contra de éste y su familia, y no ha emprendido líneas lógicas de investigación en relación con la posible relación de causalidad entre el asesinato de Frédo Guirand y los atentados y amenazas sufridos por su hermano y su</w:t>
      </w:r>
      <w:r>
        <w:rPr>
          <w:spacing w:val="-23"/>
          <w:sz w:val="20"/>
        </w:rPr>
        <w:t> </w:t>
      </w:r>
      <w:r>
        <w:rPr>
          <w:sz w:val="20"/>
        </w:rPr>
        <w:t>familia.</w:t>
      </w:r>
    </w:p>
    <w:p>
      <w:pPr>
        <w:pStyle w:val="BodyText"/>
        <w:spacing w:before="7"/>
        <w:rPr>
          <w:sz w:val="19"/>
        </w:rPr>
      </w:pPr>
    </w:p>
    <w:p>
      <w:pPr>
        <w:pStyle w:val="ListParagraph"/>
        <w:numPr>
          <w:ilvl w:val="0"/>
          <w:numId w:val="12"/>
        </w:numPr>
        <w:tabs>
          <w:tab w:pos="690" w:val="left" w:leader="none"/>
        </w:tabs>
        <w:spacing w:line="240" w:lineRule="auto" w:before="0" w:after="0"/>
        <w:ind w:left="122" w:right="115" w:hanging="1"/>
        <w:jc w:val="both"/>
        <w:rPr>
          <w:sz w:val="20"/>
        </w:rPr>
      </w:pPr>
      <w:r>
        <w:rPr>
          <w:sz w:val="20"/>
        </w:rPr>
        <w:t>La Comisión también destacó que la falta al deber de investigar, enjuiciar y sancionar</w:t>
      </w:r>
      <w:r>
        <w:rPr>
          <w:spacing w:val="-16"/>
          <w:sz w:val="20"/>
        </w:rPr>
        <w:t> </w:t>
      </w:r>
      <w:r>
        <w:rPr>
          <w:sz w:val="20"/>
        </w:rPr>
        <w:t>a</w:t>
      </w:r>
      <w:r>
        <w:rPr>
          <w:spacing w:val="-17"/>
          <w:sz w:val="20"/>
        </w:rPr>
        <w:t> </w:t>
      </w:r>
      <w:r>
        <w:rPr>
          <w:sz w:val="20"/>
        </w:rPr>
        <w:t>los</w:t>
      </w:r>
      <w:r>
        <w:rPr>
          <w:spacing w:val="-15"/>
          <w:sz w:val="20"/>
        </w:rPr>
        <w:t> </w:t>
      </w:r>
      <w:r>
        <w:rPr>
          <w:sz w:val="20"/>
        </w:rPr>
        <w:t>responsables</w:t>
      </w:r>
      <w:r>
        <w:rPr>
          <w:spacing w:val="-16"/>
          <w:sz w:val="20"/>
        </w:rPr>
        <w:t> </w:t>
      </w:r>
      <w:r>
        <w:rPr>
          <w:sz w:val="20"/>
        </w:rPr>
        <w:t>de</w:t>
      </w:r>
      <w:r>
        <w:rPr>
          <w:spacing w:val="-16"/>
          <w:sz w:val="20"/>
        </w:rPr>
        <w:t> </w:t>
      </w:r>
      <w:r>
        <w:rPr>
          <w:sz w:val="20"/>
        </w:rPr>
        <w:t>los</w:t>
      </w:r>
      <w:r>
        <w:rPr>
          <w:spacing w:val="-16"/>
          <w:sz w:val="20"/>
        </w:rPr>
        <w:t> </w:t>
      </w:r>
      <w:r>
        <w:rPr>
          <w:sz w:val="20"/>
        </w:rPr>
        <w:t>hechos</w:t>
      </w:r>
      <w:r>
        <w:rPr>
          <w:spacing w:val="-15"/>
          <w:sz w:val="20"/>
        </w:rPr>
        <w:t> </w:t>
      </w:r>
      <w:r>
        <w:rPr>
          <w:sz w:val="20"/>
        </w:rPr>
        <w:t>persiste</w:t>
      </w:r>
      <w:r>
        <w:rPr>
          <w:spacing w:val="-16"/>
          <w:sz w:val="20"/>
        </w:rPr>
        <w:t> </w:t>
      </w:r>
      <w:r>
        <w:rPr>
          <w:sz w:val="20"/>
        </w:rPr>
        <w:t>hasta</w:t>
      </w:r>
      <w:r>
        <w:rPr>
          <w:spacing w:val="-16"/>
          <w:sz w:val="20"/>
        </w:rPr>
        <w:t> </w:t>
      </w:r>
      <w:r>
        <w:rPr>
          <w:sz w:val="20"/>
        </w:rPr>
        <w:t>la</w:t>
      </w:r>
      <w:r>
        <w:rPr>
          <w:spacing w:val="-17"/>
          <w:sz w:val="20"/>
        </w:rPr>
        <w:t> </w:t>
      </w:r>
      <w:r>
        <w:rPr>
          <w:sz w:val="20"/>
        </w:rPr>
        <w:t>fecha,</w:t>
      </w:r>
      <w:r>
        <w:rPr>
          <w:spacing w:val="-16"/>
          <w:sz w:val="20"/>
        </w:rPr>
        <w:t> </w:t>
      </w:r>
      <w:r>
        <w:rPr>
          <w:sz w:val="20"/>
        </w:rPr>
        <w:t>pues</w:t>
      </w:r>
      <w:r>
        <w:rPr>
          <w:spacing w:val="-16"/>
          <w:sz w:val="20"/>
        </w:rPr>
        <w:t> </w:t>
      </w:r>
      <w:r>
        <w:rPr>
          <w:sz w:val="20"/>
        </w:rPr>
        <w:t>han</w:t>
      </w:r>
      <w:r>
        <w:rPr>
          <w:spacing w:val="-16"/>
          <w:sz w:val="20"/>
        </w:rPr>
        <w:t> </w:t>
      </w:r>
      <w:r>
        <w:rPr>
          <w:sz w:val="20"/>
        </w:rPr>
        <w:t>transcurrido más de 17 años desde los hechos denunciados. Por lo que consideró que el Estado incumplió con su deber de decidir los asuntos sometidos a su conocimiento en un</w:t>
      </w:r>
      <w:r>
        <w:rPr>
          <w:spacing w:val="11"/>
          <w:sz w:val="20"/>
        </w:rPr>
        <w:t> </w:t>
      </w:r>
      <w:r>
        <w:rPr>
          <w:sz w:val="20"/>
        </w:rPr>
        <w:t>plazo</w:t>
      </w:r>
    </w:p>
    <w:p>
      <w:pPr>
        <w:pStyle w:val="BodyText"/>
        <w:spacing w:before="3"/>
        <w:rPr>
          <w:sz w:val="17"/>
        </w:rPr>
      </w:pPr>
      <w:r>
        <w:rPr/>
        <w:pict>
          <v:line style="position:absolute;mso-position-horizontal-relative:page;mso-position-vertical-relative:paragraph;z-index:1384;mso-wrap-distance-left:0;mso-wrap-distance-right:0" from="85.080002pt,12.760992pt" to="229.080002pt,12.760992pt" stroked="true" strokeweight=".599pt" strokecolor="#000000">
            <v:stroke dashstyle="solid"/>
            <w10:wrap type="topAndBottom"/>
          </v:line>
        </w:pict>
      </w:r>
    </w:p>
    <w:p>
      <w:pPr>
        <w:spacing w:before="67"/>
        <w:ind w:left="121" w:right="117" w:firstLine="0"/>
        <w:jc w:val="both"/>
        <w:rPr>
          <w:sz w:val="16"/>
        </w:rPr>
      </w:pPr>
      <w:bookmarkStart w:name="_bookmark88" w:id="123"/>
      <w:bookmarkEnd w:id="123"/>
      <w:r>
        <w:rPr/>
      </w:r>
      <w:r>
        <w:rPr>
          <w:position w:val="6"/>
          <w:sz w:val="10"/>
        </w:rPr>
        <w:t>69   </w:t>
      </w:r>
      <w:r>
        <w:rPr>
          <w:i/>
          <w:sz w:val="16"/>
        </w:rPr>
        <w:t>Cfr. Caso Loayza Tamayo Vs. Perú. Reparaciones y Costas. </w:t>
      </w:r>
      <w:r>
        <w:rPr>
          <w:sz w:val="16"/>
        </w:rPr>
        <w:t>Sentencia de 27 de noviembre de 1998,    Serie C, No. 42, párr. 147, </w:t>
      </w:r>
      <w:r>
        <w:rPr>
          <w:i/>
          <w:sz w:val="16"/>
        </w:rPr>
        <w:t>y Caso Aguinaga Aillón Vs. Ecuador. Fondo, Reparaciones y Costas</w:t>
      </w:r>
      <w:r>
        <w:rPr>
          <w:sz w:val="16"/>
        </w:rPr>
        <w:t>. Sentencia de 30 de enero de 2023. Serie C No. 483, párr.</w:t>
      </w:r>
      <w:r>
        <w:rPr>
          <w:spacing w:val="-18"/>
          <w:sz w:val="16"/>
        </w:rPr>
        <w:t> </w:t>
      </w:r>
      <w:r>
        <w:rPr>
          <w:sz w:val="16"/>
        </w:rPr>
        <w:t>134.</w:t>
      </w:r>
    </w:p>
    <w:p>
      <w:pPr>
        <w:spacing w:before="0"/>
        <w:ind w:left="121" w:right="119" w:firstLine="0"/>
        <w:jc w:val="both"/>
        <w:rPr>
          <w:sz w:val="16"/>
        </w:rPr>
      </w:pPr>
      <w:bookmarkStart w:name="_bookmark89" w:id="124"/>
      <w:bookmarkEnd w:id="124"/>
      <w:r>
        <w:rPr/>
      </w:r>
      <w:r>
        <w:rPr>
          <w:position w:val="6"/>
          <w:sz w:val="10"/>
        </w:rPr>
        <w:t>70 </w:t>
      </w:r>
      <w:r>
        <w:rPr>
          <w:i/>
          <w:sz w:val="16"/>
        </w:rPr>
        <w:t>Cfr. Caso Tibi Vs. Ecuador. Excepciones Preliminares, Fondo, Reparaciones y Costas. </w:t>
      </w:r>
      <w:r>
        <w:rPr>
          <w:sz w:val="16"/>
        </w:rPr>
        <w:t>Sentencia de 7 de septiembre de 2004, Serie C, No. 114, párr. 245, y </w:t>
      </w:r>
      <w:r>
        <w:rPr>
          <w:i/>
          <w:sz w:val="16"/>
        </w:rPr>
        <w:t>Caso Álvarez Vs. Argentina. Excepción Preliminar, Fondo </w:t>
      </w:r>
      <w:r>
        <w:rPr>
          <w:i/>
          <w:sz w:val="16"/>
        </w:rPr>
        <w:t>y Reparaciones. </w:t>
      </w:r>
      <w:r>
        <w:rPr>
          <w:sz w:val="16"/>
        </w:rPr>
        <w:t>Sentencia de 24 de marzo de 2023. Serie C No. 487, párr. 7.</w:t>
      </w:r>
    </w:p>
    <w:p>
      <w:pPr>
        <w:spacing w:before="0"/>
        <w:ind w:left="121" w:right="0" w:firstLine="0"/>
        <w:jc w:val="both"/>
        <w:rPr>
          <w:sz w:val="16"/>
        </w:rPr>
      </w:pPr>
      <w:bookmarkStart w:name="_bookmark90" w:id="125"/>
      <w:bookmarkEnd w:id="125"/>
      <w:r>
        <w:rPr/>
      </w:r>
      <w:r>
        <w:rPr>
          <w:position w:val="6"/>
          <w:sz w:val="10"/>
        </w:rPr>
        <w:t>71        </w:t>
      </w:r>
      <w:r>
        <w:rPr>
          <w:sz w:val="16"/>
        </w:rPr>
        <w:t>Artículos 8.1, 25.1 y 5.1 de la Convención Americana.</w:t>
      </w:r>
    </w:p>
    <w:p>
      <w:pPr>
        <w:spacing w:after="0"/>
        <w:jc w:val="both"/>
        <w:rPr>
          <w:sz w:val="16"/>
        </w:rPr>
        <w:sectPr>
          <w:pgSz w:w="12240" w:h="15840"/>
          <w:pgMar w:header="0" w:footer="995" w:top="1340" w:bottom="1180" w:left="1580" w:right="1580"/>
        </w:sectPr>
      </w:pPr>
    </w:p>
    <w:p>
      <w:pPr>
        <w:pStyle w:val="BodyText"/>
        <w:spacing w:before="76"/>
        <w:ind w:left="121" w:right="116"/>
        <w:jc w:val="both"/>
      </w:pPr>
      <w:r>
        <w:rPr/>
        <w:t>razonable. De acuerdo con la Comisión, todo lo anterior generó profundos sentimientos de dolor, angustia e incertidumbre en el señor Baptiste y su familia. De esta forma, concluyó</w:t>
      </w:r>
      <w:r>
        <w:rPr>
          <w:spacing w:val="-6"/>
        </w:rPr>
        <w:t> </w:t>
      </w:r>
      <w:r>
        <w:rPr/>
        <w:t>que</w:t>
      </w:r>
      <w:r>
        <w:rPr>
          <w:spacing w:val="-5"/>
        </w:rPr>
        <w:t> </w:t>
      </w:r>
      <w:r>
        <w:rPr/>
        <w:t>el</w:t>
      </w:r>
      <w:r>
        <w:rPr>
          <w:spacing w:val="-5"/>
        </w:rPr>
        <w:t> </w:t>
      </w:r>
      <w:r>
        <w:rPr/>
        <w:t>Estado</w:t>
      </w:r>
      <w:r>
        <w:rPr>
          <w:spacing w:val="-7"/>
        </w:rPr>
        <w:t> </w:t>
      </w:r>
      <w:r>
        <w:rPr/>
        <w:t>violó</w:t>
      </w:r>
      <w:r>
        <w:rPr>
          <w:spacing w:val="-6"/>
        </w:rPr>
        <w:t> </w:t>
      </w:r>
      <w:r>
        <w:rPr/>
        <w:t>los</w:t>
      </w:r>
      <w:r>
        <w:rPr>
          <w:spacing w:val="-6"/>
        </w:rPr>
        <w:t> </w:t>
      </w:r>
      <w:r>
        <w:rPr/>
        <w:t>derechos</w:t>
      </w:r>
      <w:r>
        <w:rPr>
          <w:spacing w:val="-6"/>
        </w:rPr>
        <w:t> </w:t>
      </w:r>
      <w:r>
        <w:rPr/>
        <w:t>a</w:t>
      </w:r>
      <w:r>
        <w:rPr>
          <w:spacing w:val="-6"/>
        </w:rPr>
        <w:t> </w:t>
      </w:r>
      <w:r>
        <w:rPr/>
        <w:t>las</w:t>
      </w:r>
      <w:r>
        <w:rPr>
          <w:spacing w:val="-7"/>
        </w:rPr>
        <w:t> </w:t>
      </w:r>
      <w:r>
        <w:rPr/>
        <w:t>garantías</w:t>
      </w:r>
      <w:r>
        <w:rPr>
          <w:spacing w:val="-6"/>
        </w:rPr>
        <w:t> </w:t>
      </w:r>
      <w:r>
        <w:rPr/>
        <w:t>judiciales,</w:t>
      </w:r>
      <w:r>
        <w:rPr>
          <w:spacing w:val="-5"/>
        </w:rPr>
        <w:t> </w:t>
      </w:r>
      <w:r>
        <w:rPr/>
        <w:t>protección</w:t>
      </w:r>
      <w:r>
        <w:rPr>
          <w:spacing w:val="-5"/>
        </w:rPr>
        <w:t> </w:t>
      </w:r>
      <w:r>
        <w:rPr/>
        <w:t>judicial</w:t>
      </w:r>
      <w:r>
        <w:rPr>
          <w:spacing w:val="-5"/>
        </w:rPr>
        <w:t> </w:t>
      </w:r>
      <w:r>
        <w:rPr/>
        <w:t>e integridad personal en perjuicio de Hélène Charlné y Willer Baptiste por la falta de investigación del asesinato de Frédo Guirand, y la violación de los mismos derechos en perjuicio de Baptiste Willer, su esposa y sus tres hijos, por la falta de investigación respecto de las amenazas y atentados que</w:t>
      </w:r>
      <w:r>
        <w:rPr>
          <w:spacing w:val="-21"/>
        </w:rPr>
        <w:t> </w:t>
      </w:r>
      <w:r>
        <w:rPr/>
        <w:t>sufrieron.</w:t>
      </w:r>
    </w:p>
    <w:p>
      <w:pPr>
        <w:pStyle w:val="BodyText"/>
        <w:spacing w:before="7"/>
        <w:rPr>
          <w:sz w:val="19"/>
        </w:rPr>
      </w:pPr>
    </w:p>
    <w:p>
      <w:pPr>
        <w:pStyle w:val="ListParagraph"/>
        <w:numPr>
          <w:ilvl w:val="0"/>
          <w:numId w:val="12"/>
        </w:numPr>
        <w:tabs>
          <w:tab w:pos="690" w:val="left" w:leader="none"/>
        </w:tabs>
        <w:spacing w:line="240" w:lineRule="auto" w:before="1" w:after="0"/>
        <w:ind w:left="121" w:right="116" w:firstLine="0"/>
        <w:jc w:val="both"/>
        <w:rPr>
          <w:sz w:val="20"/>
        </w:rPr>
      </w:pPr>
      <w:r>
        <w:rPr>
          <w:sz w:val="20"/>
        </w:rPr>
        <w:t>Los </w:t>
      </w:r>
      <w:r>
        <w:rPr>
          <w:b/>
          <w:i/>
          <w:sz w:val="20"/>
        </w:rPr>
        <w:t>representantes </w:t>
      </w:r>
      <w:r>
        <w:rPr>
          <w:sz w:val="20"/>
        </w:rPr>
        <w:t>coincidieron con lo alegado por la Comisión y consideraron, además, “uno de los elementos principales que [dio] origen a los hechos acontecidos, guarda [intrínseca relación] con la corrupción que domina al sistema de justicia del Estado</w:t>
      </w:r>
      <w:r>
        <w:rPr>
          <w:spacing w:val="-5"/>
          <w:sz w:val="20"/>
        </w:rPr>
        <w:t> </w:t>
      </w:r>
      <w:r>
        <w:rPr>
          <w:sz w:val="20"/>
        </w:rPr>
        <w:t>incoado”.</w:t>
      </w:r>
      <w:r>
        <w:rPr>
          <w:spacing w:val="-7"/>
          <w:sz w:val="20"/>
        </w:rPr>
        <w:t> </w:t>
      </w:r>
      <w:r>
        <w:rPr>
          <w:sz w:val="20"/>
        </w:rPr>
        <w:t>Indicaron</w:t>
      </w:r>
      <w:r>
        <w:rPr>
          <w:spacing w:val="-4"/>
          <w:sz w:val="20"/>
        </w:rPr>
        <w:t> </w:t>
      </w:r>
      <w:r>
        <w:rPr>
          <w:sz w:val="20"/>
        </w:rPr>
        <w:t>que,</w:t>
      </w:r>
      <w:r>
        <w:rPr>
          <w:spacing w:val="-5"/>
          <w:sz w:val="20"/>
        </w:rPr>
        <w:t> </w:t>
      </w:r>
      <w:r>
        <w:rPr>
          <w:sz w:val="20"/>
        </w:rPr>
        <w:t>en</w:t>
      </w:r>
      <w:r>
        <w:rPr>
          <w:spacing w:val="-5"/>
          <w:sz w:val="20"/>
        </w:rPr>
        <w:t> </w:t>
      </w:r>
      <w:r>
        <w:rPr>
          <w:sz w:val="20"/>
        </w:rPr>
        <w:t>Haití,</w:t>
      </w:r>
      <w:r>
        <w:rPr>
          <w:spacing w:val="-4"/>
          <w:sz w:val="20"/>
        </w:rPr>
        <w:t> </w:t>
      </w:r>
      <w:r>
        <w:rPr>
          <w:sz w:val="20"/>
        </w:rPr>
        <w:t>los</w:t>
      </w:r>
      <w:r>
        <w:rPr>
          <w:spacing w:val="-4"/>
          <w:sz w:val="20"/>
        </w:rPr>
        <w:t> </w:t>
      </w:r>
      <w:r>
        <w:rPr>
          <w:sz w:val="20"/>
        </w:rPr>
        <w:t>grupos</w:t>
      </w:r>
      <w:r>
        <w:rPr>
          <w:spacing w:val="-4"/>
          <w:sz w:val="20"/>
        </w:rPr>
        <w:t> </w:t>
      </w:r>
      <w:r>
        <w:rPr>
          <w:sz w:val="20"/>
        </w:rPr>
        <w:t>criminales</w:t>
      </w:r>
      <w:r>
        <w:rPr>
          <w:spacing w:val="-4"/>
          <w:sz w:val="20"/>
        </w:rPr>
        <w:t> </w:t>
      </w:r>
      <w:r>
        <w:rPr>
          <w:sz w:val="20"/>
        </w:rPr>
        <w:t>organizados</w:t>
      </w:r>
      <w:r>
        <w:rPr>
          <w:spacing w:val="-4"/>
          <w:sz w:val="20"/>
        </w:rPr>
        <w:t> </w:t>
      </w:r>
      <w:r>
        <w:rPr>
          <w:sz w:val="20"/>
        </w:rPr>
        <w:t>actúan</w:t>
      </w:r>
      <w:r>
        <w:rPr>
          <w:spacing w:val="-5"/>
          <w:sz w:val="20"/>
        </w:rPr>
        <w:t> </w:t>
      </w:r>
      <w:r>
        <w:rPr>
          <w:sz w:val="20"/>
        </w:rPr>
        <w:t>bajo la tolerancia y en algunos casos con el apoyo de agentes del Estado, y que existe una situación</w:t>
      </w:r>
      <w:r>
        <w:rPr>
          <w:spacing w:val="-17"/>
          <w:sz w:val="20"/>
        </w:rPr>
        <w:t> </w:t>
      </w:r>
      <w:r>
        <w:rPr>
          <w:sz w:val="20"/>
        </w:rPr>
        <w:t>de</w:t>
      </w:r>
      <w:r>
        <w:rPr>
          <w:spacing w:val="-17"/>
          <w:sz w:val="20"/>
        </w:rPr>
        <w:t> </w:t>
      </w:r>
      <w:r>
        <w:rPr>
          <w:sz w:val="20"/>
        </w:rPr>
        <w:t>corrupción</w:t>
      </w:r>
      <w:r>
        <w:rPr>
          <w:spacing w:val="-17"/>
          <w:sz w:val="20"/>
        </w:rPr>
        <w:t> </w:t>
      </w:r>
      <w:r>
        <w:rPr>
          <w:sz w:val="20"/>
        </w:rPr>
        <w:t>“generalizada</w:t>
      </w:r>
      <w:r>
        <w:rPr>
          <w:spacing w:val="-16"/>
          <w:sz w:val="20"/>
        </w:rPr>
        <w:t> </w:t>
      </w:r>
      <w:r>
        <w:rPr>
          <w:sz w:val="20"/>
        </w:rPr>
        <w:t>y</w:t>
      </w:r>
      <w:r>
        <w:rPr>
          <w:spacing w:val="-17"/>
          <w:sz w:val="20"/>
        </w:rPr>
        <w:t> </w:t>
      </w:r>
      <w:r>
        <w:rPr>
          <w:sz w:val="20"/>
        </w:rPr>
        <w:t>sistemática</w:t>
      </w:r>
      <w:r>
        <w:rPr>
          <w:spacing w:val="-18"/>
          <w:sz w:val="20"/>
        </w:rPr>
        <w:t> </w:t>
      </w:r>
      <w:r>
        <w:rPr>
          <w:sz w:val="20"/>
        </w:rPr>
        <w:t>en</w:t>
      </w:r>
      <w:r>
        <w:rPr>
          <w:spacing w:val="-18"/>
          <w:sz w:val="20"/>
        </w:rPr>
        <w:t> </w:t>
      </w:r>
      <w:r>
        <w:rPr>
          <w:sz w:val="20"/>
        </w:rPr>
        <w:t>el</w:t>
      </w:r>
      <w:r>
        <w:rPr>
          <w:spacing w:val="-17"/>
          <w:sz w:val="20"/>
        </w:rPr>
        <w:t> </w:t>
      </w:r>
      <w:r>
        <w:rPr>
          <w:sz w:val="20"/>
        </w:rPr>
        <w:t>Estado</w:t>
      </w:r>
      <w:r>
        <w:rPr>
          <w:spacing w:val="-18"/>
          <w:sz w:val="20"/>
        </w:rPr>
        <w:t> </w:t>
      </w:r>
      <w:r>
        <w:rPr>
          <w:sz w:val="20"/>
        </w:rPr>
        <w:t>Haitiano”.</w:t>
      </w:r>
      <w:r>
        <w:rPr>
          <w:spacing w:val="-19"/>
          <w:sz w:val="20"/>
        </w:rPr>
        <w:t> </w:t>
      </w:r>
      <w:r>
        <w:rPr>
          <w:sz w:val="20"/>
        </w:rPr>
        <w:t>Indicaron</w:t>
      </w:r>
      <w:r>
        <w:rPr>
          <w:spacing w:val="-16"/>
          <w:sz w:val="20"/>
        </w:rPr>
        <w:t> </w:t>
      </w:r>
      <w:r>
        <w:rPr>
          <w:sz w:val="20"/>
        </w:rPr>
        <w:t>que esta situación sistemática y generalizada impide la posibilidad de probar hechos delictivos individuales cometidos por agentes del Estado. Alegaron, además, que la corrupción en Haití tiene un efecto transversal y restringe las garantías y protecciones judiciales. De esta forma concluyeron que el Estado violó los artículos 6.1 c) y e) de la Convención</w:t>
      </w:r>
      <w:r>
        <w:rPr>
          <w:spacing w:val="-11"/>
          <w:sz w:val="20"/>
        </w:rPr>
        <w:t> </w:t>
      </w:r>
      <w:r>
        <w:rPr>
          <w:sz w:val="20"/>
        </w:rPr>
        <w:t>Interamericana</w:t>
      </w:r>
      <w:r>
        <w:rPr>
          <w:spacing w:val="-10"/>
          <w:sz w:val="20"/>
        </w:rPr>
        <w:t> </w:t>
      </w:r>
      <w:r>
        <w:rPr>
          <w:sz w:val="20"/>
        </w:rPr>
        <w:t>contra</w:t>
      </w:r>
      <w:r>
        <w:rPr>
          <w:spacing w:val="-11"/>
          <w:sz w:val="20"/>
        </w:rPr>
        <w:t> </w:t>
      </w:r>
      <w:r>
        <w:rPr>
          <w:sz w:val="20"/>
        </w:rPr>
        <w:t>la</w:t>
      </w:r>
      <w:r>
        <w:rPr>
          <w:spacing w:val="-10"/>
          <w:sz w:val="20"/>
        </w:rPr>
        <w:t> </w:t>
      </w:r>
      <w:r>
        <w:rPr>
          <w:sz w:val="20"/>
        </w:rPr>
        <w:t>corrupción</w:t>
      </w:r>
      <w:r>
        <w:rPr>
          <w:spacing w:val="-10"/>
          <w:sz w:val="20"/>
        </w:rPr>
        <w:t> </w:t>
      </w:r>
      <w:r>
        <w:rPr>
          <w:sz w:val="20"/>
        </w:rPr>
        <w:t>en</w:t>
      </w:r>
      <w:r>
        <w:rPr>
          <w:spacing w:val="-10"/>
          <w:sz w:val="20"/>
        </w:rPr>
        <w:t> </w:t>
      </w:r>
      <w:r>
        <w:rPr>
          <w:sz w:val="20"/>
        </w:rPr>
        <w:t>conexión</w:t>
      </w:r>
      <w:r>
        <w:rPr>
          <w:spacing w:val="-9"/>
          <w:sz w:val="20"/>
        </w:rPr>
        <w:t> </w:t>
      </w:r>
      <w:r>
        <w:rPr>
          <w:sz w:val="20"/>
        </w:rPr>
        <w:t>con</w:t>
      </w:r>
      <w:r>
        <w:rPr>
          <w:spacing w:val="-10"/>
          <w:sz w:val="20"/>
        </w:rPr>
        <w:t> </w:t>
      </w:r>
      <w:r>
        <w:rPr>
          <w:sz w:val="20"/>
        </w:rPr>
        <w:t>los</w:t>
      </w:r>
      <w:r>
        <w:rPr>
          <w:spacing w:val="-9"/>
          <w:sz w:val="20"/>
        </w:rPr>
        <w:t> </w:t>
      </w:r>
      <w:r>
        <w:rPr>
          <w:sz w:val="20"/>
        </w:rPr>
        <w:t>artículos</w:t>
      </w:r>
      <w:r>
        <w:rPr>
          <w:spacing w:val="-10"/>
          <w:sz w:val="20"/>
        </w:rPr>
        <w:t> </w:t>
      </w:r>
      <w:r>
        <w:rPr>
          <w:sz w:val="20"/>
        </w:rPr>
        <w:t>8.1</w:t>
      </w:r>
      <w:r>
        <w:rPr>
          <w:spacing w:val="-11"/>
          <w:sz w:val="20"/>
        </w:rPr>
        <w:t> </w:t>
      </w:r>
      <w:r>
        <w:rPr>
          <w:sz w:val="20"/>
        </w:rPr>
        <w:t>y</w:t>
      </w:r>
      <w:r>
        <w:rPr>
          <w:spacing w:val="-9"/>
          <w:sz w:val="20"/>
        </w:rPr>
        <w:t> </w:t>
      </w:r>
      <w:r>
        <w:rPr>
          <w:sz w:val="20"/>
        </w:rPr>
        <w:t>25.1 de la Convención Americana en perjuicio del señor Willer Baptiste y su</w:t>
      </w:r>
      <w:r>
        <w:rPr>
          <w:spacing w:val="-32"/>
          <w:sz w:val="20"/>
        </w:rPr>
        <w:t> </w:t>
      </w:r>
      <w:r>
        <w:rPr>
          <w:sz w:val="20"/>
        </w:rPr>
        <w:t>familia.</w:t>
      </w:r>
    </w:p>
    <w:p>
      <w:pPr>
        <w:pStyle w:val="BodyText"/>
        <w:spacing w:before="8"/>
        <w:rPr>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Según se estableció </w:t>
      </w:r>
      <w:r>
        <w:rPr>
          <w:i/>
          <w:sz w:val="20"/>
        </w:rPr>
        <w:t>supra</w:t>
      </w:r>
      <w:r>
        <w:rPr>
          <w:sz w:val="20"/>
        </w:rPr>
        <w:t>, el </w:t>
      </w:r>
      <w:r>
        <w:rPr>
          <w:b/>
          <w:i/>
          <w:sz w:val="20"/>
        </w:rPr>
        <w:t>Estado </w:t>
      </w:r>
      <w:r>
        <w:rPr>
          <w:sz w:val="20"/>
        </w:rPr>
        <w:t>se abstuvo de participar en el proceso ante la Corte y por lo tanto no se pronunció sobre los alegatos de la Comisión y los representantes.</w:t>
      </w:r>
    </w:p>
    <w:p>
      <w:pPr>
        <w:pStyle w:val="BodyText"/>
        <w:spacing w:before="9"/>
        <w:rPr>
          <w:sz w:val="19"/>
        </w:rPr>
      </w:pPr>
    </w:p>
    <w:p>
      <w:pPr>
        <w:pStyle w:val="Heading2"/>
        <w:numPr>
          <w:ilvl w:val="0"/>
          <w:numId w:val="13"/>
        </w:numPr>
        <w:tabs>
          <w:tab w:pos="1398" w:val="left" w:leader="none"/>
        </w:tabs>
        <w:spacing w:line="240" w:lineRule="auto" w:before="0" w:after="0"/>
        <w:ind w:left="1397" w:right="0" w:hanging="360"/>
        <w:jc w:val="left"/>
        <w:rPr>
          <w:i/>
        </w:rPr>
      </w:pPr>
      <w:bookmarkStart w:name="B. Consideraciones de la Corte" w:id="126"/>
      <w:bookmarkEnd w:id="126"/>
      <w:r>
        <w:rPr>
          <w:b w:val="0"/>
          <w:i w:val="0"/>
        </w:rPr>
      </w:r>
      <w:bookmarkStart w:name="_bookmark91" w:id="127"/>
      <w:bookmarkEnd w:id="127"/>
      <w:r>
        <w:rPr>
          <w:b w:val="0"/>
          <w:i w:val="0"/>
        </w:rPr>
      </w:r>
      <w:bookmarkStart w:name="_bookmark91" w:id="128"/>
      <w:bookmarkEnd w:id="128"/>
      <w:r>
        <w:rPr>
          <w:i/>
        </w:rPr>
        <w:t>Co</w:t>
      </w:r>
      <w:r>
        <w:rPr>
          <w:i/>
        </w:rPr>
        <w:t>nsideraciones de la</w:t>
      </w:r>
      <w:r>
        <w:rPr>
          <w:i/>
          <w:spacing w:val="-9"/>
        </w:rPr>
        <w:t> </w:t>
      </w:r>
      <w:r>
        <w:rPr>
          <w:i/>
        </w:rPr>
        <w:t>Corte</w:t>
      </w:r>
    </w:p>
    <w:p>
      <w:pPr>
        <w:pStyle w:val="BodyText"/>
        <w:spacing w:before="8"/>
        <w:rPr>
          <w:b/>
          <w:i/>
          <w:sz w:val="19"/>
        </w:rPr>
      </w:pPr>
    </w:p>
    <w:p>
      <w:pPr>
        <w:pStyle w:val="ListParagraph"/>
        <w:numPr>
          <w:ilvl w:val="0"/>
          <w:numId w:val="12"/>
        </w:numPr>
        <w:tabs>
          <w:tab w:pos="690" w:val="left" w:leader="none"/>
        </w:tabs>
        <w:spacing w:line="240" w:lineRule="auto" w:before="0" w:after="0"/>
        <w:ind w:left="121" w:right="116" w:firstLine="1"/>
        <w:jc w:val="both"/>
        <w:rPr>
          <w:sz w:val="20"/>
        </w:rPr>
      </w:pPr>
      <w:r>
        <w:rPr>
          <w:sz w:val="20"/>
        </w:rPr>
        <w:t>Esta Corte abordará los alegatos de la Comisión y los representantes, estudiando en un primer momento la alegada falta de investigación de los hechos de amenazas y los</w:t>
      </w:r>
      <w:r>
        <w:rPr>
          <w:spacing w:val="-14"/>
          <w:sz w:val="20"/>
        </w:rPr>
        <w:t> </w:t>
      </w:r>
      <w:r>
        <w:rPr>
          <w:sz w:val="20"/>
        </w:rPr>
        <w:t>atentados</w:t>
      </w:r>
      <w:r>
        <w:rPr>
          <w:spacing w:val="-15"/>
          <w:sz w:val="20"/>
        </w:rPr>
        <w:t> </w:t>
      </w:r>
      <w:r>
        <w:rPr>
          <w:sz w:val="20"/>
        </w:rPr>
        <w:t>en</w:t>
      </w:r>
      <w:r>
        <w:rPr>
          <w:spacing w:val="-15"/>
          <w:sz w:val="20"/>
        </w:rPr>
        <w:t> </w:t>
      </w:r>
      <w:r>
        <w:rPr>
          <w:sz w:val="20"/>
        </w:rPr>
        <w:t>contra</w:t>
      </w:r>
      <w:r>
        <w:rPr>
          <w:spacing w:val="-17"/>
          <w:sz w:val="20"/>
        </w:rPr>
        <w:t> </w:t>
      </w:r>
      <w:r>
        <w:rPr>
          <w:sz w:val="20"/>
        </w:rPr>
        <w:t>del</w:t>
      </w:r>
      <w:r>
        <w:rPr>
          <w:spacing w:val="-15"/>
          <w:sz w:val="20"/>
        </w:rPr>
        <w:t> </w:t>
      </w:r>
      <w:r>
        <w:rPr>
          <w:sz w:val="20"/>
        </w:rPr>
        <w:t>señor</w:t>
      </w:r>
      <w:r>
        <w:rPr>
          <w:spacing w:val="-17"/>
          <w:sz w:val="20"/>
        </w:rPr>
        <w:t> </w:t>
      </w:r>
      <w:r>
        <w:rPr>
          <w:sz w:val="20"/>
        </w:rPr>
        <w:t>Baptiste</w:t>
      </w:r>
      <w:r>
        <w:rPr>
          <w:spacing w:val="-15"/>
          <w:sz w:val="20"/>
        </w:rPr>
        <w:t> </w:t>
      </w:r>
      <w:r>
        <w:rPr>
          <w:sz w:val="20"/>
        </w:rPr>
        <w:t>y</w:t>
      </w:r>
      <w:r>
        <w:rPr>
          <w:spacing w:val="-15"/>
          <w:sz w:val="20"/>
        </w:rPr>
        <w:t> </w:t>
      </w:r>
      <w:r>
        <w:rPr>
          <w:sz w:val="20"/>
        </w:rPr>
        <w:t>su</w:t>
      </w:r>
      <w:r>
        <w:rPr>
          <w:spacing w:val="-15"/>
          <w:sz w:val="20"/>
        </w:rPr>
        <w:t> </w:t>
      </w:r>
      <w:r>
        <w:rPr>
          <w:sz w:val="20"/>
        </w:rPr>
        <w:t>familia</w:t>
      </w:r>
      <w:r>
        <w:rPr>
          <w:spacing w:val="-16"/>
          <w:sz w:val="20"/>
        </w:rPr>
        <w:t> </w:t>
      </w:r>
      <w:r>
        <w:rPr>
          <w:sz w:val="20"/>
        </w:rPr>
        <w:t>(1),</w:t>
      </w:r>
      <w:r>
        <w:rPr>
          <w:spacing w:val="-16"/>
          <w:sz w:val="20"/>
        </w:rPr>
        <w:t> </w:t>
      </w:r>
      <w:r>
        <w:rPr>
          <w:sz w:val="20"/>
        </w:rPr>
        <w:t>para</w:t>
      </w:r>
      <w:r>
        <w:rPr>
          <w:spacing w:val="-14"/>
          <w:sz w:val="20"/>
        </w:rPr>
        <w:t> </w:t>
      </w:r>
      <w:r>
        <w:rPr>
          <w:sz w:val="20"/>
        </w:rPr>
        <w:t>luego</w:t>
      </w:r>
      <w:r>
        <w:rPr>
          <w:spacing w:val="-16"/>
          <w:sz w:val="20"/>
        </w:rPr>
        <w:t> </w:t>
      </w:r>
      <w:r>
        <w:rPr>
          <w:sz w:val="20"/>
        </w:rPr>
        <w:t>analizar</w:t>
      </w:r>
      <w:r>
        <w:rPr>
          <w:spacing w:val="-15"/>
          <w:sz w:val="20"/>
        </w:rPr>
        <w:t> </w:t>
      </w:r>
      <w:r>
        <w:rPr>
          <w:sz w:val="20"/>
        </w:rPr>
        <w:t>la</w:t>
      </w:r>
      <w:r>
        <w:rPr>
          <w:spacing w:val="-16"/>
          <w:sz w:val="20"/>
        </w:rPr>
        <w:t> </w:t>
      </w:r>
      <w:r>
        <w:rPr>
          <w:sz w:val="20"/>
        </w:rPr>
        <w:t>alegada falta de investigación del homicidio de Frédo Guirand (2), la alegada violación al plazo razonable (3) y finalmente, la alegada afectación a la integridad personal de los familiares (4). Esta Corte no se pronunciará sobre los alegatos presentados por los representantes</w:t>
      </w:r>
      <w:r>
        <w:rPr>
          <w:spacing w:val="-7"/>
          <w:sz w:val="20"/>
        </w:rPr>
        <w:t> </w:t>
      </w:r>
      <w:r>
        <w:rPr>
          <w:sz w:val="20"/>
        </w:rPr>
        <w:t>relativos</w:t>
      </w:r>
      <w:r>
        <w:rPr>
          <w:spacing w:val="-7"/>
          <w:sz w:val="20"/>
        </w:rPr>
        <w:t> </w:t>
      </w:r>
      <w:r>
        <w:rPr>
          <w:sz w:val="20"/>
        </w:rPr>
        <w:t>a</w:t>
      </w:r>
      <w:r>
        <w:rPr>
          <w:spacing w:val="-7"/>
          <w:sz w:val="20"/>
        </w:rPr>
        <w:t> </w:t>
      </w:r>
      <w:r>
        <w:rPr>
          <w:sz w:val="20"/>
        </w:rPr>
        <w:t>la</w:t>
      </w:r>
      <w:r>
        <w:rPr>
          <w:spacing w:val="-7"/>
          <w:sz w:val="20"/>
        </w:rPr>
        <w:t> </w:t>
      </w:r>
      <w:r>
        <w:rPr>
          <w:sz w:val="20"/>
        </w:rPr>
        <w:t>Convención</w:t>
      </w:r>
      <w:r>
        <w:rPr>
          <w:spacing w:val="-6"/>
          <w:sz w:val="20"/>
        </w:rPr>
        <w:t> </w:t>
      </w:r>
      <w:r>
        <w:rPr>
          <w:sz w:val="20"/>
        </w:rPr>
        <w:t>Interamericana</w:t>
      </w:r>
      <w:r>
        <w:rPr>
          <w:spacing w:val="-7"/>
          <w:sz w:val="20"/>
        </w:rPr>
        <w:t> </w:t>
      </w:r>
      <w:r>
        <w:rPr>
          <w:sz w:val="20"/>
        </w:rPr>
        <w:t>sobre</w:t>
      </w:r>
      <w:r>
        <w:rPr>
          <w:spacing w:val="-6"/>
          <w:sz w:val="20"/>
        </w:rPr>
        <w:t> </w:t>
      </w:r>
      <w:r>
        <w:rPr>
          <w:sz w:val="20"/>
        </w:rPr>
        <w:t>la</w:t>
      </w:r>
      <w:r>
        <w:rPr>
          <w:spacing w:val="-7"/>
          <w:sz w:val="20"/>
        </w:rPr>
        <w:t> </w:t>
      </w:r>
      <w:r>
        <w:rPr>
          <w:sz w:val="20"/>
        </w:rPr>
        <w:t>Corrupción,</w:t>
      </w:r>
      <w:r>
        <w:rPr>
          <w:spacing w:val="-8"/>
          <w:sz w:val="20"/>
        </w:rPr>
        <w:t> </w:t>
      </w:r>
      <w:r>
        <w:rPr>
          <w:sz w:val="20"/>
        </w:rPr>
        <w:t>ya</w:t>
      </w:r>
      <w:r>
        <w:rPr>
          <w:spacing w:val="-7"/>
          <w:sz w:val="20"/>
        </w:rPr>
        <w:t> </w:t>
      </w:r>
      <w:r>
        <w:rPr>
          <w:sz w:val="20"/>
        </w:rPr>
        <w:t>que</w:t>
      </w:r>
      <w:r>
        <w:rPr>
          <w:spacing w:val="-6"/>
          <w:sz w:val="20"/>
        </w:rPr>
        <w:t> </w:t>
      </w:r>
      <w:r>
        <w:rPr>
          <w:sz w:val="20"/>
        </w:rPr>
        <w:t>no tiene la competencia para pronunciarse sobre las violaciones autónomas a este instrumento</w:t>
      </w:r>
      <w:r>
        <w:rPr>
          <w:spacing w:val="-9"/>
          <w:sz w:val="20"/>
        </w:rPr>
        <w:t> </w:t>
      </w:r>
      <w:r>
        <w:rPr>
          <w:sz w:val="20"/>
        </w:rPr>
        <w:t>internacional.</w:t>
      </w:r>
    </w:p>
    <w:p>
      <w:pPr>
        <w:pStyle w:val="BodyText"/>
        <w:spacing w:before="8"/>
        <w:rPr>
          <w:sz w:val="19"/>
        </w:rPr>
      </w:pPr>
    </w:p>
    <w:p>
      <w:pPr>
        <w:pStyle w:val="ListParagraph"/>
        <w:numPr>
          <w:ilvl w:val="1"/>
          <w:numId w:val="14"/>
        </w:numPr>
        <w:tabs>
          <w:tab w:pos="2078" w:val="left" w:leader="none"/>
        </w:tabs>
        <w:spacing w:line="240" w:lineRule="auto" w:before="0" w:after="0"/>
        <w:ind w:left="1540" w:right="116" w:firstLine="0"/>
        <w:jc w:val="left"/>
        <w:rPr>
          <w:i/>
          <w:sz w:val="20"/>
        </w:rPr>
      </w:pPr>
      <w:bookmarkStart w:name="B.1. La alegada falta de investigación d" w:id="129"/>
      <w:bookmarkEnd w:id="129"/>
      <w:r>
        <w:rPr/>
      </w:r>
      <w:bookmarkStart w:name="_bookmark92" w:id="130"/>
      <w:bookmarkEnd w:id="130"/>
      <w:r>
        <w:rPr/>
      </w:r>
      <w:bookmarkStart w:name="_bookmark92" w:id="131"/>
      <w:bookmarkEnd w:id="131"/>
      <w:r>
        <w:rPr>
          <w:i/>
          <w:sz w:val="20"/>
        </w:rPr>
        <w:t>La</w:t>
      </w:r>
      <w:r>
        <w:rPr>
          <w:i/>
          <w:sz w:val="20"/>
        </w:rPr>
        <w:t> alegada falta de investigación de los hechos de amenazas y </w:t>
      </w:r>
      <w:r>
        <w:rPr>
          <w:i/>
          <w:sz w:val="20"/>
        </w:rPr>
        <w:t>atentados en contra del señor Baptiste y su</w:t>
      </w:r>
      <w:r>
        <w:rPr>
          <w:i/>
          <w:spacing w:val="-16"/>
          <w:sz w:val="20"/>
        </w:rPr>
        <w:t> </w:t>
      </w:r>
      <w:r>
        <w:rPr>
          <w:i/>
          <w:sz w:val="20"/>
        </w:rPr>
        <w:t>familia</w:t>
      </w:r>
    </w:p>
    <w:p>
      <w:pPr>
        <w:pStyle w:val="BodyText"/>
        <w:spacing w:before="8"/>
        <w:rPr>
          <w:i/>
          <w:sz w:val="19"/>
        </w:rPr>
      </w:pPr>
    </w:p>
    <w:p>
      <w:pPr>
        <w:pStyle w:val="ListParagraph"/>
        <w:numPr>
          <w:ilvl w:val="0"/>
          <w:numId w:val="12"/>
        </w:numPr>
        <w:tabs>
          <w:tab w:pos="690" w:val="left" w:leader="none"/>
        </w:tabs>
        <w:spacing w:line="240" w:lineRule="auto" w:before="0" w:after="0"/>
        <w:ind w:left="121" w:right="116" w:firstLine="1"/>
        <w:jc w:val="both"/>
        <w:rPr>
          <w:sz w:val="20"/>
        </w:rPr>
      </w:pPr>
      <w:r>
        <w:rPr>
          <w:sz w:val="20"/>
        </w:rPr>
        <w:t>Este Tribunal recuerda que la obligación de investigar violaciones de derechos humanos</w:t>
      </w:r>
      <w:r>
        <w:rPr>
          <w:spacing w:val="-14"/>
          <w:sz w:val="20"/>
        </w:rPr>
        <w:t> </w:t>
      </w:r>
      <w:r>
        <w:rPr>
          <w:sz w:val="20"/>
        </w:rPr>
        <w:t>es</w:t>
      </w:r>
      <w:r>
        <w:rPr>
          <w:spacing w:val="-13"/>
          <w:sz w:val="20"/>
        </w:rPr>
        <w:t> </w:t>
      </w:r>
      <w:r>
        <w:rPr>
          <w:sz w:val="20"/>
        </w:rPr>
        <w:t>una</w:t>
      </w:r>
      <w:r>
        <w:rPr>
          <w:spacing w:val="-13"/>
          <w:sz w:val="20"/>
        </w:rPr>
        <w:t> </w:t>
      </w:r>
      <w:r>
        <w:rPr>
          <w:sz w:val="20"/>
        </w:rPr>
        <w:t>de</w:t>
      </w:r>
      <w:r>
        <w:rPr>
          <w:spacing w:val="-12"/>
          <w:sz w:val="20"/>
        </w:rPr>
        <w:t> </w:t>
      </w:r>
      <w:r>
        <w:rPr>
          <w:sz w:val="20"/>
        </w:rPr>
        <w:t>las</w:t>
      </w:r>
      <w:r>
        <w:rPr>
          <w:spacing w:val="-14"/>
          <w:sz w:val="20"/>
        </w:rPr>
        <w:t> </w:t>
      </w:r>
      <w:r>
        <w:rPr>
          <w:sz w:val="20"/>
        </w:rPr>
        <w:t>medidas</w:t>
      </w:r>
      <w:r>
        <w:rPr>
          <w:spacing w:val="-13"/>
          <w:sz w:val="20"/>
        </w:rPr>
        <w:t> </w:t>
      </w:r>
      <w:r>
        <w:rPr>
          <w:sz w:val="20"/>
        </w:rPr>
        <w:t>positivas</w:t>
      </w:r>
      <w:r>
        <w:rPr>
          <w:spacing w:val="-13"/>
          <w:sz w:val="20"/>
        </w:rPr>
        <w:t> </w:t>
      </w:r>
      <w:r>
        <w:rPr>
          <w:sz w:val="20"/>
        </w:rPr>
        <w:t>que</w:t>
      </w:r>
      <w:r>
        <w:rPr>
          <w:spacing w:val="-12"/>
          <w:sz w:val="20"/>
        </w:rPr>
        <w:t> </w:t>
      </w:r>
      <w:r>
        <w:rPr>
          <w:sz w:val="20"/>
        </w:rPr>
        <w:t>deben</w:t>
      </w:r>
      <w:r>
        <w:rPr>
          <w:spacing w:val="-12"/>
          <w:sz w:val="20"/>
        </w:rPr>
        <w:t> </w:t>
      </w:r>
      <w:r>
        <w:rPr>
          <w:sz w:val="20"/>
        </w:rPr>
        <w:t>adoptar</w:t>
      </w:r>
      <w:r>
        <w:rPr>
          <w:spacing w:val="-12"/>
          <w:sz w:val="20"/>
        </w:rPr>
        <w:t> </w:t>
      </w:r>
      <w:r>
        <w:rPr>
          <w:sz w:val="20"/>
        </w:rPr>
        <w:t>los</w:t>
      </w:r>
      <w:r>
        <w:rPr>
          <w:spacing w:val="-13"/>
          <w:sz w:val="20"/>
        </w:rPr>
        <w:t> </w:t>
      </w:r>
      <w:r>
        <w:rPr>
          <w:sz w:val="20"/>
        </w:rPr>
        <w:t>Estados</w:t>
      </w:r>
      <w:r>
        <w:rPr>
          <w:spacing w:val="-12"/>
          <w:sz w:val="20"/>
        </w:rPr>
        <w:t> </w:t>
      </w:r>
      <w:r>
        <w:rPr>
          <w:sz w:val="20"/>
        </w:rPr>
        <w:t>para</w:t>
      </w:r>
      <w:r>
        <w:rPr>
          <w:spacing w:val="-13"/>
          <w:sz w:val="20"/>
        </w:rPr>
        <w:t> </w:t>
      </w:r>
      <w:r>
        <w:rPr>
          <w:sz w:val="20"/>
        </w:rPr>
        <w:t>garantizar los derechos reconocidos en la Convención Americana</w:t>
      </w:r>
      <w:hyperlink w:history="true" w:anchor="_bookmark93">
        <w:r>
          <w:rPr>
            <w:position w:val="7"/>
            <w:sz w:val="13"/>
          </w:rPr>
          <w:t>72</w:t>
        </w:r>
      </w:hyperlink>
      <w:r>
        <w:rPr>
          <w:sz w:val="20"/>
        </w:rPr>
        <w:t>. Asimismo, el deber de investigar es una obligación de medio y no de resultado. Esta obligación debe ser asumida por el Estado como un deber jurídico propio y no como una simple formalidad condenada de antemano a ser infructuosa, o como una mera gestión de intereses particulares que dependa de la iniciativa procesal de las víctimas o de sus familiares </w:t>
      </w:r>
      <w:r>
        <w:rPr>
          <w:spacing w:val="48"/>
          <w:sz w:val="20"/>
        </w:rPr>
        <w:t> </w:t>
      </w:r>
      <w:r>
        <w:rPr>
          <w:sz w:val="20"/>
        </w:rPr>
        <w:t>o</w:t>
      </w:r>
    </w:p>
    <w:p>
      <w:pPr>
        <w:pStyle w:val="BodyText"/>
      </w:pPr>
    </w:p>
    <w:p>
      <w:pPr>
        <w:pStyle w:val="BodyText"/>
      </w:pPr>
    </w:p>
    <w:p>
      <w:pPr>
        <w:pStyle w:val="BodyText"/>
      </w:pPr>
    </w:p>
    <w:p>
      <w:pPr>
        <w:pStyle w:val="BodyText"/>
        <w:spacing w:before="5"/>
        <w:rPr>
          <w:sz w:val="11"/>
        </w:rPr>
      </w:pPr>
      <w:r>
        <w:rPr/>
        <w:pict>
          <v:line style="position:absolute;mso-position-horizontal-relative:page;mso-position-vertical-relative:paragraph;z-index:1408;mso-wrap-distance-left:0;mso-wrap-distance-right:0" from="85.080002pt,9.227897pt" to="229.080002pt,9.227897pt" stroked="true" strokeweight=".599pt" strokecolor="#000000">
            <v:stroke dashstyle="solid"/>
            <w10:wrap type="topAndBottom"/>
          </v:line>
        </w:pict>
      </w:r>
    </w:p>
    <w:p>
      <w:pPr>
        <w:spacing w:before="67"/>
        <w:ind w:left="121" w:right="117" w:firstLine="0"/>
        <w:jc w:val="both"/>
        <w:rPr>
          <w:sz w:val="16"/>
        </w:rPr>
      </w:pPr>
      <w:bookmarkStart w:name="_bookmark93" w:id="132"/>
      <w:bookmarkEnd w:id="132"/>
      <w:r>
        <w:rPr/>
      </w:r>
      <w:r>
        <w:rPr>
          <w:position w:val="6"/>
          <w:sz w:val="10"/>
        </w:rPr>
        <w:t>72       </w:t>
      </w:r>
      <w:r>
        <w:rPr>
          <w:i/>
          <w:sz w:val="16"/>
        </w:rPr>
        <w:t>Cfr. Caso Velásquez Rodríguez Vs. Honduras. Fondo, supra</w:t>
      </w:r>
      <w:r>
        <w:rPr>
          <w:sz w:val="16"/>
        </w:rPr>
        <w:t>, párr. 166, y </w:t>
      </w:r>
      <w:r>
        <w:rPr>
          <w:i/>
          <w:sz w:val="16"/>
        </w:rPr>
        <w:t>Caso Flores Bedregal y otras </w:t>
      </w:r>
      <w:r>
        <w:rPr>
          <w:i/>
          <w:sz w:val="16"/>
        </w:rPr>
        <w:t>Vs. Bolivia. Excepciones Preliminares, Fondo, Reparaciones y Costas. </w:t>
      </w:r>
      <w:r>
        <w:rPr>
          <w:sz w:val="16"/>
        </w:rPr>
        <w:t>Sentencia de 17 de octubre de 2022. Serie C No. 467, párr.</w:t>
      </w:r>
      <w:r>
        <w:rPr>
          <w:spacing w:val="-10"/>
          <w:sz w:val="16"/>
        </w:rPr>
        <w:t> </w:t>
      </w:r>
      <w:r>
        <w:rPr>
          <w:sz w:val="16"/>
        </w:rPr>
        <w:t>100.</w:t>
      </w:r>
    </w:p>
    <w:p>
      <w:pPr>
        <w:spacing w:after="0"/>
        <w:jc w:val="both"/>
        <w:rPr>
          <w:sz w:val="16"/>
        </w:rPr>
        <w:sectPr>
          <w:pgSz w:w="12240" w:h="15840"/>
          <w:pgMar w:header="0" w:footer="995" w:top="1340" w:bottom="1180" w:left="1580" w:right="1580"/>
        </w:sectPr>
      </w:pPr>
    </w:p>
    <w:p>
      <w:pPr>
        <w:pStyle w:val="BodyText"/>
        <w:spacing w:before="76"/>
        <w:ind w:left="121" w:right="116"/>
        <w:jc w:val="both"/>
      </w:pPr>
      <w:r>
        <w:rPr/>
        <w:t>de la aportación privada de elementos probatorios</w:t>
      </w:r>
      <w:hyperlink w:history="true" w:anchor="_bookmark94">
        <w:r>
          <w:rPr>
            <w:position w:val="7"/>
            <w:sz w:val="13"/>
          </w:rPr>
          <w:t>73</w:t>
        </w:r>
      </w:hyperlink>
      <w:r>
        <w:rPr/>
        <w:t>. Además, a la luz del deber de investigar con debida diligencia, una vez que las autoridades estatales tienen conocimiento de un delito deben iniciar </w:t>
      </w:r>
      <w:r>
        <w:rPr>
          <w:i/>
        </w:rPr>
        <w:t>ex officio </w:t>
      </w:r>
      <w:r>
        <w:rPr/>
        <w:t>y sin dilación, una investigación seria, imparcial y efectiva por todos los medios legales disponibles y orientada a la determinación de la verdad</w:t>
      </w:r>
      <w:hyperlink w:history="true" w:anchor="_bookmark95">
        <w:r>
          <w:rPr>
            <w:position w:val="7"/>
            <w:sz w:val="13"/>
          </w:rPr>
          <w:t>74</w:t>
        </w:r>
      </w:hyperlink>
      <w:r>
        <w:rPr>
          <w:position w:val="7"/>
          <w:sz w:val="13"/>
        </w:rPr>
        <w:t> </w:t>
      </w:r>
      <w:r>
        <w:rPr/>
        <w:t>y a la persecución, captura y eventual enjuiciamiento y castigo de los autores</w:t>
      </w:r>
      <w:hyperlink w:history="true" w:anchor="_bookmark96">
        <w:r>
          <w:rPr>
            <w:position w:val="7"/>
            <w:sz w:val="13"/>
          </w:rPr>
          <w:t>75</w:t>
        </w:r>
      </w:hyperlink>
      <w:r>
        <w:rPr/>
        <w:t>.</w:t>
      </w:r>
    </w:p>
    <w:p>
      <w:pPr>
        <w:pStyle w:val="BodyText"/>
        <w:spacing w:before="7"/>
        <w:rPr>
          <w:sz w:val="19"/>
        </w:rPr>
      </w:pPr>
    </w:p>
    <w:p>
      <w:pPr>
        <w:pStyle w:val="ListParagraph"/>
        <w:numPr>
          <w:ilvl w:val="0"/>
          <w:numId w:val="12"/>
        </w:numPr>
        <w:tabs>
          <w:tab w:pos="690" w:val="left" w:leader="none"/>
        </w:tabs>
        <w:spacing w:line="240" w:lineRule="auto" w:before="0" w:after="0"/>
        <w:ind w:left="121" w:right="115" w:firstLine="0"/>
        <w:jc w:val="both"/>
        <w:rPr>
          <w:sz w:val="20"/>
        </w:rPr>
      </w:pPr>
      <w:r>
        <w:rPr>
          <w:sz w:val="20"/>
        </w:rPr>
        <w:t>De</w:t>
      </w:r>
      <w:r>
        <w:rPr>
          <w:spacing w:val="-6"/>
          <w:sz w:val="20"/>
        </w:rPr>
        <w:t> </w:t>
      </w:r>
      <w:r>
        <w:rPr>
          <w:sz w:val="20"/>
        </w:rPr>
        <w:t>acuerdo</w:t>
      </w:r>
      <w:r>
        <w:rPr>
          <w:spacing w:val="-7"/>
          <w:sz w:val="20"/>
        </w:rPr>
        <w:t> </w:t>
      </w:r>
      <w:r>
        <w:rPr>
          <w:sz w:val="20"/>
        </w:rPr>
        <w:t>con</w:t>
      </w:r>
      <w:r>
        <w:rPr>
          <w:spacing w:val="-6"/>
          <w:sz w:val="20"/>
        </w:rPr>
        <w:t> </w:t>
      </w:r>
      <w:r>
        <w:rPr>
          <w:sz w:val="20"/>
        </w:rPr>
        <w:t>el</w:t>
      </w:r>
      <w:r>
        <w:rPr>
          <w:spacing w:val="-7"/>
          <w:sz w:val="20"/>
        </w:rPr>
        <w:t> </w:t>
      </w:r>
      <w:r>
        <w:rPr>
          <w:sz w:val="20"/>
        </w:rPr>
        <w:t>peritaje</w:t>
      </w:r>
      <w:r>
        <w:rPr>
          <w:spacing w:val="-6"/>
          <w:sz w:val="20"/>
        </w:rPr>
        <w:t> </w:t>
      </w:r>
      <w:r>
        <w:rPr>
          <w:sz w:val="20"/>
        </w:rPr>
        <w:t>de</w:t>
      </w:r>
      <w:r>
        <w:rPr>
          <w:spacing w:val="-6"/>
          <w:sz w:val="20"/>
        </w:rPr>
        <w:t> </w:t>
      </w:r>
      <w:r>
        <w:rPr>
          <w:sz w:val="20"/>
        </w:rPr>
        <w:t>la</w:t>
      </w:r>
      <w:r>
        <w:rPr>
          <w:spacing w:val="-7"/>
          <w:sz w:val="20"/>
        </w:rPr>
        <w:t> </w:t>
      </w:r>
      <w:r>
        <w:rPr>
          <w:sz w:val="20"/>
        </w:rPr>
        <w:t>abogada</w:t>
      </w:r>
      <w:r>
        <w:rPr>
          <w:spacing w:val="-6"/>
          <w:sz w:val="20"/>
        </w:rPr>
        <w:t> </w:t>
      </w:r>
      <w:r>
        <w:rPr>
          <w:sz w:val="20"/>
        </w:rPr>
        <w:t>Marie</w:t>
      </w:r>
      <w:r>
        <w:rPr>
          <w:spacing w:val="-6"/>
          <w:sz w:val="20"/>
        </w:rPr>
        <w:t> </w:t>
      </w:r>
      <w:r>
        <w:rPr>
          <w:sz w:val="20"/>
        </w:rPr>
        <w:t>Rosy</w:t>
      </w:r>
      <w:r>
        <w:rPr>
          <w:spacing w:val="-8"/>
          <w:sz w:val="20"/>
        </w:rPr>
        <w:t> </w:t>
      </w:r>
      <w:r>
        <w:rPr>
          <w:sz w:val="20"/>
        </w:rPr>
        <w:t>Kesner,</w:t>
      </w:r>
      <w:r>
        <w:rPr>
          <w:spacing w:val="-5"/>
          <w:sz w:val="20"/>
        </w:rPr>
        <w:t> </w:t>
      </w:r>
      <w:r>
        <w:rPr>
          <w:sz w:val="20"/>
        </w:rPr>
        <w:t>la</w:t>
      </w:r>
      <w:r>
        <w:rPr>
          <w:spacing w:val="-8"/>
          <w:sz w:val="20"/>
        </w:rPr>
        <w:t> </w:t>
      </w:r>
      <w:r>
        <w:rPr>
          <w:sz w:val="20"/>
        </w:rPr>
        <w:t>entidad</w:t>
      </w:r>
      <w:r>
        <w:rPr>
          <w:spacing w:val="-8"/>
          <w:sz w:val="20"/>
        </w:rPr>
        <w:t> </w:t>
      </w:r>
      <w:r>
        <w:rPr>
          <w:sz w:val="20"/>
        </w:rPr>
        <w:t>encargada de investigar delitos en Haití es la Dirección Central de la Policía Judicial (en adelante “DCPJ”), creada por Ley No. 203 del 28 de diciembre de 1994. La DCPJ tiene como atribuciones, entre otras: “1) Registrar las infracciones a las leyes penales, levantar un informe, establecer las circunstancias y reunir las pruebas. 2) Buscar a los autores de crímenes,</w:t>
      </w:r>
      <w:r>
        <w:rPr>
          <w:spacing w:val="-17"/>
          <w:sz w:val="20"/>
        </w:rPr>
        <w:t> </w:t>
      </w:r>
      <w:r>
        <w:rPr>
          <w:sz w:val="20"/>
        </w:rPr>
        <w:t>delitos</w:t>
      </w:r>
      <w:r>
        <w:rPr>
          <w:spacing w:val="-18"/>
          <w:sz w:val="20"/>
        </w:rPr>
        <w:t> </w:t>
      </w:r>
      <w:r>
        <w:rPr>
          <w:sz w:val="20"/>
        </w:rPr>
        <w:t>y</w:t>
      </w:r>
      <w:r>
        <w:rPr>
          <w:spacing w:val="-19"/>
          <w:sz w:val="20"/>
        </w:rPr>
        <w:t> </w:t>
      </w:r>
      <w:r>
        <w:rPr>
          <w:sz w:val="20"/>
        </w:rPr>
        <w:t>delitos</w:t>
      </w:r>
      <w:r>
        <w:rPr>
          <w:spacing w:val="-18"/>
          <w:sz w:val="20"/>
        </w:rPr>
        <w:t> </w:t>
      </w:r>
      <w:r>
        <w:rPr>
          <w:sz w:val="20"/>
        </w:rPr>
        <w:t>en</w:t>
      </w:r>
      <w:r>
        <w:rPr>
          <w:spacing w:val="-18"/>
          <w:sz w:val="20"/>
        </w:rPr>
        <w:t> </w:t>
      </w:r>
      <w:r>
        <w:rPr>
          <w:sz w:val="20"/>
        </w:rPr>
        <w:t>flagrancia.</w:t>
      </w:r>
      <w:r>
        <w:rPr>
          <w:spacing w:val="-19"/>
          <w:sz w:val="20"/>
        </w:rPr>
        <w:t> </w:t>
      </w:r>
      <w:r>
        <w:rPr>
          <w:sz w:val="20"/>
        </w:rPr>
        <w:t>3)</w:t>
      </w:r>
      <w:r>
        <w:rPr>
          <w:spacing w:val="-19"/>
          <w:sz w:val="20"/>
        </w:rPr>
        <w:t> </w:t>
      </w:r>
      <w:r>
        <w:rPr>
          <w:sz w:val="20"/>
        </w:rPr>
        <w:t>Vigilar</w:t>
      </w:r>
      <w:r>
        <w:rPr>
          <w:spacing w:val="-18"/>
          <w:sz w:val="20"/>
        </w:rPr>
        <w:t> </w:t>
      </w:r>
      <w:r>
        <w:rPr>
          <w:sz w:val="20"/>
        </w:rPr>
        <w:t>y</w:t>
      </w:r>
      <w:r>
        <w:rPr>
          <w:spacing w:val="-19"/>
          <w:sz w:val="20"/>
        </w:rPr>
        <w:t> </w:t>
      </w:r>
      <w:r>
        <w:rPr>
          <w:sz w:val="20"/>
        </w:rPr>
        <w:t>buscar</w:t>
      </w:r>
      <w:r>
        <w:rPr>
          <w:spacing w:val="-20"/>
          <w:sz w:val="20"/>
        </w:rPr>
        <w:t> </w:t>
      </w:r>
      <w:r>
        <w:rPr>
          <w:sz w:val="20"/>
        </w:rPr>
        <w:t>a</w:t>
      </w:r>
      <w:r>
        <w:rPr>
          <w:spacing w:val="-18"/>
          <w:sz w:val="20"/>
        </w:rPr>
        <w:t> </w:t>
      </w:r>
      <w:r>
        <w:rPr>
          <w:sz w:val="20"/>
        </w:rPr>
        <w:t>los</w:t>
      </w:r>
      <w:r>
        <w:rPr>
          <w:spacing w:val="-18"/>
          <w:sz w:val="20"/>
        </w:rPr>
        <w:t> </w:t>
      </w:r>
      <w:r>
        <w:rPr>
          <w:sz w:val="20"/>
        </w:rPr>
        <w:t>delincuentes</w:t>
      </w:r>
      <w:r>
        <w:rPr>
          <w:spacing w:val="-18"/>
          <w:sz w:val="20"/>
        </w:rPr>
        <w:t> </w:t>
      </w:r>
      <w:r>
        <w:rPr>
          <w:sz w:val="20"/>
        </w:rPr>
        <w:t>que</w:t>
      </w:r>
      <w:r>
        <w:rPr>
          <w:spacing w:val="-18"/>
          <w:sz w:val="20"/>
        </w:rPr>
        <w:t> </w:t>
      </w:r>
      <w:r>
        <w:rPr>
          <w:sz w:val="20"/>
        </w:rPr>
        <w:t>operen o se refugien en el territorio nacional”</w:t>
      </w:r>
      <w:hyperlink w:history="true" w:anchor="_bookmark97">
        <w:r>
          <w:rPr>
            <w:position w:val="7"/>
            <w:sz w:val="13"/>
          </w:rPr>
          <w:t>76</w:t>
        </w:r>
      </w:hyperlink>
      <w:r>
        <w:rPr>
          <w:sz w:val="20"/>
        </w:rPr>
        <w:t>. Por otra parte, el artículo 13 del Código de Instrucción Criminal establece que los Comisarios del Gobierno (</w:t>
      </w:r>
      <w:r>
        <w:rPr>
          <w:i/>
          <w:sz w:val="20"/>
        </w:rPr>
        <w:t>Commissaires du </w:t>
      </w:r>
      <w:r>
        <w:rPr>
          <w:i/>
          <w:sz w:val="20"/>
        </w:rPr>
        <w:t>gouvernement)</w:t>
      </w:r>
      <w:r>
        <w:rPr>
          <w:i/>
          <w:spacing w:val="-15"/>
          <w:sz w:val="20"/>
        </w:rPr>
        <w:t> </w:t>
      </w:r>
      <w:r>
        <w:rPr>
          <w:sz w:val="20"/>
        </w:rPr>
        <w:t>son</w:t>
      </w:r>
      <w:r>
        <w:rPr>
          <w:spacing w:val="-15"/>
          <w:sz w:val="20"/>
        </w:rPr>
        <w:t> </w:t>
      </w:r>
      <w:r>
        <w:rPr>
          <w:sz w:val="20"/>
        </w:rPr>
        <w:t>responsables</w:t>
      </w:r>
      <w:r>
        <w:rPr>
          <w:spacing w:val="-15"/>
          <w:sz w:val="20"/>
        </w:rPr>
        <w:t> </w:t>
      </w:r>
      <w:r>
        <w:rPr>
          <w:sz w:val="20"/>
        </w:rPr>
        <w:t>de</w:t>
      </w:r>
      <w:r>
        <w:rPr>
          <w:spacing w:val="-14"/>
          <w:sz w:val="20"/>
        </w:rPr>
        <w:t> </w:t>
      </w:r>
      <w:r>
        <w:rPr>
          <w:sz w:val="20"/>
        </w:rPr>
        <w:t>investigar</w:t>
      </w:r>
      <w:r>
        <w:rPr>
          <w:spacing w:val="-16"/>
          <w:sz w:val="20"/>
        </w:rPr>
        <w:t> </w:t>
      </w:r>
      <w:r>
        <w:rPr>
          <w:sz w:val="20"/>
        </w:rPr>
        <w:t>y</w:t>
      </w:r>
      <w:r>
        <w:rPr>
          <w:spacing w:val="-14"/>
          <w:sz w:val="20"/>
        </w:rPr>
        <w:t> </w:t>
      </w:r>
      <w:r>
        <w:rPr>
          <w:sz w:val="20"/>
        </w:rPr>
        <w:t>perseguir</w:t>
      </w:r>
      <w:r>
        <w:rPr>
          <w:spacing w:val="-16"/>
          <w:sz w:val="20"/>
        </w:rPr>
        <w:t> </w:t>
      </w:r>
      <w:r>
        <w:rPr>
          <w:sz w:val="20"/>
        </w:rPr>
        <w:t>todas</w:t>
      </w:r>
      <w:r>
        <w:rPr>
          <w:spacing w:val="-15"/>
          <w:sz w:val="20"/>
        </w:rPr>
        <w:t> </w:t>
      </w:r>
      <w:r>
        <w:rPr>
          <w:sz w:val="20"/>
        </w:rPr>
        <w:t>las</w:t>
      </w:r>
      <w:r>
        <w:rPr>
          <w:spacing w:val="-15"/>
          <w:sz w:val="20"/>
        </w:rPr>
        <w:t> </w:t>
      </w:r>
      <w:r>
        <w:rPr>
          <w:sz w:val="20"/>
        </w:rPr>
        <w:t>faltas</w:t>
      </w:r>
      <w:r>
        <w:rPr>
          <w:spacing w:val="-14"/>
          <w:sz w:val="20"/>
        </w:rPr>
        <w:t> </w:t>
      </w:r>
      <w:r>
        <w:rPr>
          <w:sz w:val="20"/>
        </w:rPr>
        <w:t>o</w:t>
      </w:r>
      <w:r>
        <w:rPr>
          <w:spacing w:val="-15"/>
          <w:sz w:val="20"/>
        </w:rPr>
        <w:t> </w:t>
      </w:r>
      <w:r>
        <w:rPr>
          <w:sz w:val="20"/>
        </w:rPr>
        <w:t>delitos</w:t>
      </w:r>
      <w:r>
        <w:rPr>
          <w:spacing w:val="-15"/>
          <w:sz w:val="20"/>
        </w:rPr>
        <w:t> </w:t>
      </w:r>
      <w:r>
        <w:rPr>
          <w:sz w:val="20"/>
        </w:rPr>
        <w:t>cuyo conocimiento corresponda a los tribunales civiles que juzgan en materia correccional o criminal</w:t>
      </w:r>
      <w:hyperlink w:history="true" w:anchor="_bookmark98">
        <w:r>
          <w:rPr>
            <w:position w:val="7"/>
            <w:sz w:val="13"/>
          </w:rPr>
          <w:t>77</w:t>
        </w:r>
      </w:hyperlink>
      <w:r>
        <w:rPr>
          <w:sz w:val="20"/>
        </w:rPr>
        <w:t>. De esta forma, de acuerdo con la perita, “[a]sí, tan pronto como se comete un delito, debe actuar tanto la policía judicial como la fiscalía del tribunal de primera instancia</w:t>
      </w:r>
      <w:r>
        <w:rPr>
          <w:spacing w:val="-6"/>
          <w:sz w:val="20"/>
        </w:rPr>
        <w:t> </w:t>
      </w:r>
      <w:r>
        <w:rPr>
          <w:sz w:val="20"/>
        </w:rPr>
        <w:t>correspondiente,</w:t>
      </w:r>
      <w:r>
        <w:rPr>
          <w:spacing w:val="-5"/>
          <w:sz w:val="20"/>
        </w:rPr>
        <w:t> </w:t>
      </w:r>
      <w:r>
        <w:rPr>
          <w:sz w:val="20"/>
        </w:rPr>
        <w:t>la</w:t>
      </w:r>
      <w:r>
        <w:rPr>
          <w:spacing w:val="-6"/>
          <w:sz w:val="20"/>
        </w:rPr>
        <w:t> </w:t>
      </w:r>
      <w:r>
        <w:rPr>
          <w:sz w:val="20"/>
        </w:rPr>
        <w:t>policía</w:t>
      </w:r>
      <w:r>
        <w:rPr>
          <w:spacing w:val="-6"/>
          <w:sz w:val="20"/>
        </w:rPr>
        <w:t> </w:t>
      </w:r>
      <w:r>
        <w:rPr>
          <w:sz w:val="20"/>
        </w:rPr>
        <w:t>judicial</w:t>
      </w:r>
      <w:r>
        <w:rPr>
          <w:spacing w:val="-5"/>
          <w:sz w:val="20"/>
        </w:rPr>
        <w:t> </w:t>
      </w:r>
      <w:r>
        <w:rPr>
          <w:sz w:val="20"/>
        </w:rPr>
        <w:t>porque</w:t>
      </w:r>
      <w:r>
        <w:rPr>
          <w:spacing w:val="-6"/>
          <w:sz w:val="20"/>
        </w:rPr>
        <w:t> </w:t>
      </w:r>
      <w:r>
        <w:rPr>
          <w:sz w:val="20"/>
        </w:rPr>
        <w:t>es</w:t>
      </w:r>
      <w:r>
        <w:rPr>
          <w:spacing w:val="-6"/>
          <w:sz w:val="20"/>
        </w:rPr>
        <w:t> </w:t>
      </w:r>
      <w:r>
        <w:rPr>
          <w:sz w:val="20"/>
        </w:rPr>
        <w:t>auxiliar</w:t>
      </w:r>
      <w:r>
        <w:rPr>
          <w:spacing w:val="-5"/>
          <w:sz w:val="20"/>
        </w:rPr>
        <w:t> </w:t>
      </w:r>
      <w:r>
        <w:rPr>
          <w:sz w:val="20"/>
        </w:rPr>
        <w:t>de</w:t>
      </w:r>
      <w:r>
        <w:rPr>
          <w:spacing w:val="-5"/>
          <w:sz w:val="20"/>
        </w:rPr>
        <w:t> </w:t>
      </w:r>
      <w:r>
        <w:rPr>
          <w:sz w:val="20"/>
        </w:rPr>
        <w:t>la</w:t>
      </w:r>
      <w:r>
        <w:rPr>
          <w:spacing w:val="-6"/>
          <w:sz w:val="20"/>
        </w:rPr>
        <w:t> </w:t>
      </w:r>
      <w:r>
        <w:rPr>
          <w:sz w:val="20"/>
        </w:rPr>
        <w:t>Justicia</w:t>
      </w:r>
      <w:r>
        <w:rPr>
          <w:spacing w:val="-6"/>
          <w:sz w:val="20"/>
        </w:rPr>
        <w:t> </w:t>
      </w:r>
      <w:r>
        <w:rPr>
          <w:sz w:val="20"/>
        </w:rPr>
        <w:t>y</w:t>
      </w:r>
      <w:r>
        <w:rPr>
          <w:spacing w:val="-5"/>
          <w:sz w:val="20"/>
        </w:rPr>
        <w:t> </w:t>
      </w:r>
      <w:r>
        <w:rPr>
          <w:sz w:val="20"/>
        </w:rPr>
        <w:t>la</w:t>
      </w:r>
      <w:r>
        <w:rPr>
          <w:spacing w:val="-6"/>
          <w:sz w:val="20"/>
        </w:rPr>
        <w:t> </w:t>
      </w:r>
      <w:r>
        <w:rPr>
          <w:sz w:val="20"/>
        </w:rPr>
        <w:t>fiscalía, porque es su obligación perseguir, a nombre de la acción pública”</w:t>
      </w:r>
      <w:hyperlink w:history="true" w:anchor="_bookmark99">
        <w:r>
          <w:rPr>
            <w:position w:val="7"/>
            <w:sz w:val="13"/>
          </w:rPr>
          <w:t>78</w:t>
        </w:r>
      </w:hyperlink>
      <w:r>
        <w:rPr>
          <w:sz w:val="20"/>
        </w:rPr>
        <w:t>. Sin embargo, en</w:t>
      </w:r>
      <w:r>
        <w:rPr>
          <w:spacing w:val="-41"/>
          <w:sz w:val="20"/>
        </w:rPr>
        <w:t> </w:t>
      </w:r>
      <w:r>
        <w:rPr>
          <w:sz w:val="20"/>
        </w:rPr>
        <w:t>la época de los hechos, siempre de acuerdo con la perita, las investigaciones criminales rara vez se traducían en un juicio y en la condena de los</w:t>
      </w:r>
      <w:r>
        <w:rPr>
          <w:spacing w:val="-20"/>
          <w:sz w:val="20"/>
        </w:rPr>
        <w:t> </w:t>
      </w:r>
      <w:r>
        <w:rPr>
          <w:sz w:val="20"/>
        </w:rPr>
        <w:t>culpables</w:t>
      </w:r>
      <w:hyperlink w:history="true" w:anchor="_bookmark100">
        <w:r>
          <w:rPr>
            <w:position w:val="7"/>
            <w:sz w:val="13"/>
          </w:rPr>
          <w:t>79</w:t>
        </w:r>
      </w:hyperlink>
      <w:r>
        <w:rPr>
          <w:sz w:val="20"/>
        </w:rPr>
        <w:t>.</w:t>
      </w:r>
    </w:p>
    <w:p>
      <w:pPr>
        <w:pStyle w:val="BodyText"/>
        <w:spacing w:before="8"/>
        <w:rPr>
          <w:sz w:val="19"/>
        </w:rPr>
      </w:pPr>
    </w:p>
    <w:p>
      <w:pPr>
        <w:pStyle w:val="ListParagraph"/>
        <w:numPr>
          <w:ilvl w:val="0"/>
          <w:numId w:val="12"/>
        </w:numPr>
        <w:tabs>
          <w:tab w:pos="690" w:val="left" w:leader="none"/>
        </w:tabs>
        <w:spacing w:line="240" w:lineRule="auto" w:before="0" w:after="0"/>
        <w:ind w:left="121" w:right="116" w:firstLine="0"/>
        <w:jc w:val="both"/>
        <w:rPr>
          <w:sz w:val="20"/>
        </w:rPr>
      </w:pPr>
      <w:r>
        <w:rPr>
          <w:sz w:val="20"/>
        </w:rPr>
        <w:t>El Tribunal recuerda que las condiciones en las cuales se encuentra un país no importan cuán difíciles sean estas, no son causas de justificación para que los Estados Parte en la Convención Americana estén liberados de cumplir con las obligaciones consagradas</w:t>
      </w:r>
      <w:r>
        <w:rPr>
          <w:spacing w:val="20"/>
          <w:sz w:val="20"/>
        </w:rPr>
        <w:t> </w:t>
      </w:r>
      <w:r>
        <w:rPr>
          <w:sz w:val="20"/>
        </w:rPr>
        <w:t>en</w:t>
      </w:r>
      <w:r>
        <w:rPr>
          <w:spacing w:val="19"/>
          <w:sz w:val="20"/>
        </w:rPr>
        <w:t> </w:t>
      </w:r>
      <w:r>
        <w:rPr>
          <w:sz w:val="20"/>
        </w:rPr>
        <w:t>ella</w:t>
      </w:r>
      <w:hyperlink w:history="true" w:anchor="_bookmark101">
        <w:r>
          <w:rPr>
            <w:position w:val="7"/>
            <w:sz w:val="13"/>
          </w:rPr>
          <w:t>80</w:t>
        </w:r>
      </w:hyperlink>
      <w:r>
        <w:rPr>
          <w:sz w:val="20"/>
        </w:rPr>
        <w:t>.</w:t>
      </w:r>
      <w:r>
        <w:rPr>
          <w:spacing w:val="21"/>
          <w:sz w:val="20"/>
        </w:rPr>
        <w:t> </w:t>
      </w:r>
      <w:r>
        <w:rPr>
          <w:sz w:val="20"/>
        </w:rPr>
        <w:t>De</w:t>
      </w:r>
      <w:r>
        <w:rPr>
          <w:spacing w:val="20"/>
          <w:sz w:val="20"/>
        </w:rPr>
        <w:t> </w:t>
      </w:r>
      <w:r>
        <w:rPr>
          <w:sz w:val="20"/>
        </w:rPr>
        <w:t>la</w:t>
      </w:r>
      <w:r>
        <w:rPr>
          <w:spacing w:val="20"/>
          <w:sz w:val="20"/>
        </w:rPr>
        <w:t> </w:t>
      </w:r>
      <w:r>
        <w:rPr>
          <w:sz w:val="20"/>
        </w:rPr>
        <w:t>misma</w:t>
      </w:r>
      <w:r>
        <w:rPr>
          <w:spacing w:val="19"/>
          <w:sz w:val="20"/>
        </w:rPr>
        <w:t> </w:t>
      </w:r>
      <w:r>
        <w:rPr>
          <w:sz w:val="20"/>
        </w:rPr>
        <w:t>manera,</w:t>
      </w:r>
      <w:r>
        <w:rPr>
          <w:spacing w:val="20"/>
          <w:sz w:val="20"/>
        </w:rPr>
        <w:t> </w:t>
      </w:r>
      <w:r>
        <w:rPr>
          <w:sz w:val="20"/>
        </w:rPr>
        <w:t>la</w:t>
      </w:r>
      <w:r>
        <w:rPr>
          <w:spacing w:val="19"/>
          <w:sz w:val="20"/>
        </w:rPr>
        <w:t> </w:t>
      </w:r>
      <w:r>
        <w:rPr>
          <w:sz w:val="20"/>
        </w:rPr>
        <w:t>ausencia</w:t>
      </w:r>
      <w:r>
        <w:rPr>
          <w:spacing w:val="19"/>
          <w:sz w:val="20"/>
        </w:rPr>
        <w:t> </w:t>
      </w:r>
      <w:r>
        <w:rPr>
          <w:sz w:val="20"/>
        </w:rPr>
        <w:t>de</w:t>
      </w:r>
      <w:r>
        <w:rPr>
          <w:spacing w:val="20"/>
          <w:sz w:val="20"/>
        </w:rPr>
        <w:t> </w:t>
      </w:r>
      <w:r>
        <w:rPr>
          <w:sz w:val="20"/>
        </w:rPr>
        <w:t>mecanismos</w:t>
      </w:r>
      <w:r>
        <w:rPr>
          <w:spacing w:val="21"/>
          <w:sz w:val="20"/>
        </w:rPr>
        <w:t> </w:t>
      </w:r>
      <w:r>
        <w:rPr>
          <w:sz w:val="20"/>
        </w:rPr>
        <w:t>efectivos</w:t>
      </w:r>
      <w:r>
        <w:rPr>
          <w:spacing w:val="21"/>
          <w:sz w:val="20"/>
        </w:rPr>
        <w:t> </w:t>
      </w:r>
      <w:r>
        <w:rPr>
          <w:sz w:val="20"/>
        </w:rPr>
        <w:t>de</w:t>
      </w:r>
    </w:p>
    <w:p>
      <w:pPr>
        <w:pStyle w:val="BodyText"/>
        <w:spacing w:before="6"/>
        <w:rPr>
          <w:sz w:val="18"/>
        </w:rPr>
      </w:pPr>
      <w:r>
        <w:rPr/>
        <w:pict>
          <v:line style="position:absolute;mso-position-horizontal-relative:page;mso-position-vertical-relative:paragraph;z-index:1432;mso-wrap-distance-left:0;mso-wrap-distance-right:0" from="85.080002pt,13.517445pt" to="229.080002pt,13.517445pt" stroked="true" strokeweight=".6pt" strokecolor="#000000">
            <v:stroke dashstyle="solid"/>
            <w10:wrap type="topAndBottom"/>
          </v:line>
        </w:pict>
      </w:r>
    </w:p>
    <w:p>
      <w:pPr>
        <w:spacing w:before="67"/>
        <w:ind w:left="121" w:right="118" w:hanging="1"/>
        <w:jc w:val="both"/>
        <w:rPr>
          <w:sz w:val="16"/>
        </w:rPr>
      </w:pPr>
      <w:bookmarkStart w:name="_bookmark94" w:id="133"/>
      <w:bookmarkEnd w:id="133"/>
      <w:r>
        <w:rPr/>
      </w:r>
      <w:r>
        <w:rPr>
          <w:position w:val="6"/>
          <w:sz w:val="10"/>
        </w:rPr>
        <w:t>73    </w:t>
      </w:r>
      <w:r>
        <w:rPr>
          <w:i/>
          <w:sz w:val="16"/>
        </w:rPr>
        <w:t>Cfr. Caso Velásquez Rodríguez Vs. Honduras. Fondo, supra, </w:t>
      </w:r>
      <w:r>
        <w:rPr>
          <w:sz w:val="16"/>
        </w:rPr>
        <w:t>párr. 177, y </w:t>
      </w:r>
      <w:r>
        <w:rPr>
          <w:i/>
          <w:sz w:val="16"/>
        </w:rPr>
        <w:t>Caso Leguizamón Zaván y    </w:t>
      </w:r>
      <w:r>
        <w:rPr>
          <w:i/>
          <w:sz w:val="16"/>
        </w:rPr>
        <w:t>otros Vs. Paraguay. Fondo, Reparaciones y Costas. </w:t>
      </w:r>
      <w:r>
        <w:rPr>
          <w:sz w:val="16"/>
        </w:rPr>
        <w:t>Sentencia de 15 de noviembre de 2022. Serie C No. 473, párr.</w:t>
      </w:r>
      <w:r>
        <w:rPr>
          <w:spacing w:val="-3"/>
          <w:sz w:val="16"/>
        </w:rPr>
        <w:t> </w:t>
      </w:r>
      <w:r>
        <w:rPr>
          <w:sz w:val="16"/>
        </w:rPr>
        <w:t>70.</w:t>
      </w:r>
    </w:p>
    <w:p>
      <w:pPr>
        <w:spacing w:before="0"/>
        <w:ind w:left="121" w:right="118" w:firstLine="0"/>
        <w:jc w:val="both"/>
        <w:rPr>
          <w:sz w:val="16"/>
        </w:rPr>
      </w:pPr>
      <w:bookmarkStart w:name="_bookmark95" w:id="134"/>
      <w:bookmarkEnd w:id="134"/>
      <w:r>
        <w:rPr/>
      </w:r>
      <w:r>
        <w:rPr>
          <w:position w:val="6"/>
          <w:sz w:val="10"/>
        </w:rPr>
        <w:t>74 </w:t>
      </w:r>
      <w:r>
        <w:rPr>
          <w:i/>
          <w:sz w:val="16"/>
        </w:rPr>
        <w:t>Cfr. Caso García Prieto y otro Vs. El Salvador. Excepciones Preliminares, Fondo, Reparaciones y Costas. </w:t>
      </w:r>
      <w:r>
        <w:rPr>
          <w:sz w:val="16"/>
        </w:rPr>
        <w:t>Sentencia de 20 de noviembre de 2007. Serie C No. 168. Párr. 101, y </w:t>
      </w:r>
      <w:r>
        <w:rPr>
          <w:i/>
          <w:sz w:val="16"/>
        </w:rPr>
        <w:t>Caso Leguizamón Zaván y otros Vs. </w:t>
      </w:r>
      <w:r>
        <w:rPr>
          <w:i/>
          <w:sz w:val="16"/>
        </w:rPr>
        <w:t>Paraguay, supra, </w:t>
      </w:r>
      <w:r>
        <w:rPr>
          <w:sz w:val="16"/>
        </w:rPr>
        <w:t>párr. 70.</w:t>
      </w:r>
    </w:p>
    <w:p>
      <w:pPr>
        <w:spacing w:before="0"/>
        <w:ind w:left="121" w:right="119" w:firstLine="0"/>
        <w:jc w:val="both"/>
        <w:rPr>
          <w:sz w:val="16"/>
        </w:rPr>
      </w:pPr>
      <w:bookmarkStart w:name="_bookmark96" w:id="135"/>
      <w:bookmarkEnd w:id="135"/>
      <w:r>
        <w:rPr/>
      </w:r>
      <w:r>
        <w:rPr>
          <w:position w:val="6"/>
          <w:sz w:val="10"/>
        </w:rPr>
        <w:t>75 </w:t>
      </w:r>
      <w:r>
        <w:rPr>
          <w:i/>
          <w:sz w:val="16"/>
        </w:rPr>
        <w:t>Cfr. Caso Juan Humberto Sánchez Vs. Honduras. Excepción Preliminar, Fondo, Reparaciones y Costas. </w:t>
      </w:r>
      <w:r>
        <w:rPr>
          <w:sz w:val="16"/>
        </w:rPr>
        <w:t>Sentencia de 7 de junio de 2003. Serie C No. 99, párr. 127, y </w:t>
      </w:r>
      <w:r>
        <w:rPr>
          <w:i/>
          <w:sz w:val="16"/>
        </w:rPr>
        <w:t>Caso Leguizamón Zaván y otros Vs. Paraguay, </w:t>
      </w:r>
      <w:r>
        <w:rPr>
          <w:i/>
          <w:sz w:val="16"/>
        </w:rPr>
        <w:t>supra, </w:t>
      </w:r>
      <w:r>
        <w:rPr>
          <w:sz w:val="16"/>
        </w:rPr>
        <w:t>párr. 70.</w:t>
      </w:r>
    </w:p>
    <w:p>
      <w:pPr>
        <w:spacing w:before="0"/>
        <w:ind w:left="121" w:right="118" w:firstLine="0"/>
        <w:jc w:val="both"/>
        <w:rPr>
          <w:sz w:val="16"/>
        </w:rPr>
      </w:pPr>
      <w:bookmarkStart w:name="_bookmark97" w:id="136"/>
      <w:bookmarkEnd w:id="136"/>
      <w:r>
        <w:rPr/>
      </w:r>
      <w:r>
        <w:rPr>
          <w:position w:val="6"/>
          <w:sz w:val="10"/>
        </w:rPr>
        <w:t>76 </w:t>
      </w:r>
      <w:r>
        <w:rPr>
          <w:sz w:val="16"/>
        </w:rPr>
        <w:t>« Article 31.- Les attributions de la Direction centrale de la Police judiciaire sont celles qui sont déterminées</w:t>
      </w:r>
      <w:r>
        <w:rPr>
          <w:spacing w:val="-6"/>
          <w:sz w:val="16"/>
        </w:rPr>
        <w:t> </w:t>
      </w:r>
      <w:r>
        <w:rPr>
          <w:sz w:val="16"/>
        </w:rPr>
        <w:t>par</w:t>
      </w:r>
      <w:r>
        <w:rPr>
          <w:spacing w:val="-5"/>
          <w:sz w:val="16"/>
        </w:rPr>
        <w:t> </w:t>
      </w:r>
      <w:r>
        <w:rPr>
          <w:sz w:val="16"/>
        </w:rPr>
        <w:t>le</w:t>
      </w:r>
      <w:r>
        <w:rPr>
          <w:spacing w:val="-6"/>
          <w:sz w:val="16"/>
        </w:rPr>
        <w:t> </w:t>
      </w:r>
      <w:r>
        <w:rPr>
          <w:sz w:val="16"/>
        </w:rPr>
        <w:t>Code</w:t>
      </w:r>
      <w:r>
        <w:rPr>
          <w:spacing w:val="-6"/>
          <w:sz w:val="16"/>
        </w:rPr>
        <w:t> </w:t>
      </w:r>
      <w:r>
        <w:rPr>
          <w:sz w:val="16"/>
        </w:rPr>
        <w:t>d’instruction</w:t>
      </w:r>
      <w:r>
        <w:rPr>
          <w:spacing w:val="-6"/>
          <w:sz w:val="16"/>
        </w:rPr>
        <w:t> </w:t>
      </w:r>
      <w:r>
        <w:rPr>
          <w:sz w:val="16"/>
        </w:rPr>
        <w:t>criminelle,</w:t>
      </w:r>
      <w:r>
        <w:rPr>
          <w:spacing w:val="-6"/>
          <w:sz w:val="16"/>
        </w:rPr>
        <w:t> </w:t>
      </w:r>
      <w:r>
        <w:rPr>
          <w:sz w:val="16"/>
        </w:rPr>
        <w:t>les</w:t>
      </w:r>
      <w:r>
        <w:rPr>
          <w:spacing w:val="-6"/>
          <w:sz w:val="16"/>
        </w:rPr>
        <w:t> </w:t>
      </w:r>
      <w:r>
        <w:rPr>
          <w:sz w:val="16"/>
        </w:rPr>
        <w:t>autres</w:t>
      </w:r>
      <w:r>
        <w:rPr>
          <w:spacing w:val="-6"/>
          <w:sz w:val="16"/>
        </w:rPr>
        <w:t> </w:t>
      </w:r>
      <w:r>
        <w:rPr>
          <w:sz w:val="16"/>
        </w:rPr>
        <w:t>lois</w:t>
      </w:r>
      <w:r>
        <w:rPr>
          <w:spacing w:val="-6"/>
          <w:sz w:val="16"/>
        </w:rPr>
        <w:t> </w:t>
      </w:r>
      <w:r>
        <w:rPr>
          <w:sz w:val="16"/>
        </w:rPr>
        <w:t>et</w:t>
      </w:r>
      <w:r>
        <w:rPr>
          <w:spacing w:val="-6"/>
          <w:sz w:val="16"/>
        </w:rPr>
        <w:t> </w:t>
      </w:r>
      <w:r>
        <w:rPr>
          <w:sz w:val="16"/>
        </w:rPr>
        <w:t>règlements</w:t>
      </w:r>
      <w:r>
        <w:rPr>
          <w:spacing w:val="-6"/>
          <w:sz w:val="16"/>
        </w:rPr>
        <w:t> </w:t>
      </w:r>
      <w:r>
        <w:rPr>
          <w:sz w:val="16"/>
        </w:rPr>
        <w:t>régissant</w:t>
      </w:r>
      <w:r>
        <w:rPr>
          <w:spacing w:val="-6"/>
          <w:sz w:val="16"/>
        </w:rPr>
        <w:t> </w:t>
      </w:r>
      <w:r>
        <w:rPr>
          <w:sz w:val="16"/>
        </w:rPr>
        <w:t>la</w:t>
      </w:r>
      <w:r>
        <w:rPr>
          <w:spacing w:val="-6"/>
          <w:sz w:val="16"/>
        </w:rPr>
        <w:t> </w:t>
      </w:r>
      <w:r>
        <w:rPr>
          <w:sz w:val="16"/>
        </w:rPr>
        <w:t>matière.</w:t>
      </w:r>
      <w:r>
        <w:rPr>
          <w:spacing w:val="-6"/>
          <w:sz w:val="16"/>
        </w:rPr>
        <w:t> </w:t>
      </w:r>
      <w:r>
        <w:rPr>
          <w:sz w:val="16"/>
        </w:rPr>
        <w:t>Elle</w:t>
      </w:r>
      <w:r>
        <w:rPr>
          <w:spacing w:val="-6"/>
          <w:sz w:val="16"/>
        </w:rPr>
        <w:t> </w:t>
      </w:r>
      <w:r>
        <w:rPr>
          <w:sz w:val="16"/>
        </w:rPr>
        <w:t>a</w:t>
      </w:r>
      <w:r>
        <w:rPr>
          <w:spacing w:val="-6"/>
          <w:sz w:val="16"/>
        </w:rPr>
        <w:t> </w:t>
      </w:r>
      <w:r>
        <w:rPr>
          <w:sz w:val="16"/>
        </w:rPr>
        <w:t>pour attributions spécifiques de : 1. constater les infractions aux lois pénales, en dresser procès-verbal, en établir les</w:t>
      </w:r>
      <w:r>
        <w:rPr>
          <w:spacing w:val="-10"/>
          <w:sz w:val="16"/>
        </w:rPr>
        <w:t> </w:t>
      </w:r>
      <w:r>
        <w:rPr>
          <w:sz w:val="16"/>
        </w:rPr>
        <w:t>circonstances</w:t>
      </w:r>
      <w:r>
        <w:rPr>
          <w:spacing w:val="-11"/>
          <w:sz w:val="16"/>
        </w:rPr>
        <w:t> </w:t>
      </w:r>
      <w:r>
        <w:rPr>
          <w:sz w:val="16"/>
        </w:rPr>
        <w:t>et</w:t>
      </w:r>
      <w:r>
        <w:rPr>
          <w:spacing w:val="-10"/>
          <w:sz w:val="16"/>
        </w:rPr>
        <w:t> </w:t>
      </w:r>
      <w:r>
        <w:rPr>
          <w:sz w:val="16"/>
        </w:rPr>
        <w:t>en</w:t>
      </w:r>
      <w:r>
        <w:rPr>
          <w:spacing w:val="-11"/>
          <w:sz w:val="16"/>
        </w:rPr>
        <w:t> </w:t>
      </w:r>
      <w:r>
        <w:rPr>
          <w:sz w:val="16"/>
        </w:rPr>
        <w:t>rassembler</w:t>
      </w:r>
      <w:r>
        <w:rPr>
          <w:spacing w:val="-10"/>
          <w:sz w:val="16"/>
        </w:rPr>
        <w:t> </w:t>
      </w:r>
      <w:r>
        <w:rPr>
          <w:sz w:val="16"/>
        </w:rPr>
        <w:t>les</w:t>
      </w:r>
      <w:r>
        <w:rPr>
          <w:spacing w:val="-10"/>
          <w:sz w:val="16"/>
        </w:rPr>
        <w:t> </w:t>
      </w:r>
      <w:r>
        <w:rPr>
          <w:sz w:val="16"/>
        </w:rPr>
        <w:t>preuves;</w:t>
      </w:r>
      <w:r>
        <w:rPr>
          <w:spacing w:val="37"/>
          <w:sz w:val="16"/>
        </w:rPr>
        <w:t> </w:t>
      </w:r>
      <w:r>
        <w:rPr>
          <w:sz w:val="16"/>
        </w:rPr>
        <w:t>2.</w:t>
      </w:r>
      <w:r>
        <w:rPr>
          <w:spacing w:val="-11"/>
          <w:sz w:val="16"/>
        </w:rPr>
        <w:t> </w:t>
      </w:r>
      <w:r>
        <w:rPr>
          <w:sz w:val="16"/>
        </w:rPr>
        <w:t>rechercher</w:t>
      </w:r>
      <w:r>
        <w:rPr>
          <w:spacing w:val="-9"/>
          <w:sz w:val="16"/>
        </w:rPr>
        <w:t> </w:t>
      </w:r>
      <w:r>
        <w:rPr>
          <w:sz w:val="16"/>
        </w:rPr>
        <w:t>les</w:t>
      </w:r>
      <w:r>
        <w:rPr>
          <w:spacing w:val="-11"/>
          <w:sz w:val="16"/>
        </w:rPr>
        <w:t> </w:t>
      </w:r>
      <w:r>
        <w:rPr>
          <w:sz w:val="16"/>
        </w:rPr>
        <w:t>auteurs</w:t>
      </w:r>
      <w:r>
        <w:rPr>
          <w:spacing w:val="-11"/>
          <w:sz w:val="16"/>
        </w:rPr>
        <w:t> </w:t>
      </w:r>
      <w:r>
        <w:rPr>
          <w:sz w:val="16"/>
        </w:rPr>
        <w:t>des</w:t>
      </w:r>
      <w:r>
        <w:rPr>
          <w:spacing w:val="-11"/>
          <w:sz w:val="16"/>
        </w:rPr>
        <w:t> </w:t>
      </w:r>
      <w:r>
        <w:rPr>
          <w:sz w:val="16"/>
        </w:rPr>
        <w:t>crimes,</w:t>
      </w:r>
      <w:r>
        <w:rPr>
          <w:spacing w:val="-11"/>
          <w:sz w:val="16"/>
        </w:rPr>
        <w:t> </w:t>
      </w:r>
      <w:r>
        <w:rPr>
          <w:sz w:val="16"/>
        </w:rPr>
        <w:t>délits</w:t>
      </w:r>
      <w:r>
        <w:rPr>
          <w:spacing w:val="-11"/>
          <w:sz w:val="16"/>
        </w:rPr>
        <w:t> </w:t>
      </w:r>
      <w:r>
        <w:rPr>
          <w:sz w:val="16"/>
        </w:rPr>
        <w:t>et</w:t>
      </w:r>
      <w:r>
        <w:rPr>
          <w:spacing w:val="-11"/>
          <w:sz w:val="16"/>
        </w:rPr>
        <w:t> </w:t>
      </w:r>
      <w:r>
        <w:rPr>
          <w:sz w:val="16"/>
        </w:rPr>
        <w:t>flagrants</w:t>
      </w:r>
      <w:r>
        <w:rPr>
          <w:spacing w:val="-11"/>
          <w:sz w:val="16"/>
        </w:rPr>
        <w:t> </w:t>
      </w:r>
      <w:r>
        <w:rPr>
          <w:sz w:val="16"/>
        </w:rPr>
        <w:t>délits;</w:t>
      </w:r>
    </w:p>
    <w:p>
      <w:pPr>
        <w:spacing w:before="0"/>
        <w:ind w:left="121" w:right="119" w:firstLine="0"/>
        <w:jc w:val="both"/>
        <w:rPr>
          <w:sz w:val="16"/>
        </w:rPr>
      </w:pPr>
      <w:r>
        <w:rPr>
          <w:sz w:val="16"/>
        </w:rPr>
        <w:t>3. surveiller et rechercher les malfaiteurs opérant ou se réfugiant sur le territoire national; […] ». Ley del 29 de</w:t>
      </w:r>
      <w:r>
        <w:rPr>
          <w:spacing w:val="-10"/>
          <w:sz w:val="16"/>
        </w:rPr>
        <w:t> </w:t>
      </w:r>
      <w:r>
        <w:rPr>
          <w:sz w:val="16"/>
        </w:rPr>
        <w:t>noviembre</w:t>
      </w:r>
      <w:r>
        <w:rPr>
          <w:spacing w:val="-8"/>
          <w:sz w:val="16"/>
        </w:rPr>
        <w:t> </w:t>
      </w:r>
      <w:r>
        <w:rPr>
          <w:sz w:val="16"/>
        </w:rPr>
        <w:t>sobre</w:t>
      </w:r>
      <w:r>
        <w:rPr>
          <w:spacing w:val="-8"/>
          <w:sz w:val="16"/>
        </w:rPr>
        <w:t> </w:t>
      </w:r>
      <w:r>
        <w:rPr>
          <w:sz w:val="16"/>
        </w:rPr>
        <w:t>la</w:t>
      </w:r>
      <w:r>
        <w:rPr>
          <w:spacing w:val="-9"/>
          <w:sz w:val="16"/>
        </w:rPr>
        <w:t> </w:t>
      </w:r>
      <w:r>
        <w:rPr>
          <w:sz w:val="16"/>
        </w:rPr>
        <w:t>creación</w:t>
      </w:r>
      <w:r>
        <w:rPr>
          <w:spacing w:val="-9"/>
          <w:sz w:val="16"/>
        </w:rPr>
        <w:t> </w:t>
      </w:r>
      <w:r>
        <w:rPr>
          <w:sz w:val="16"/>
        </w:rPr>
        <w:t>organización</w:t>
      </w:r>
      <w:r>
        <w:rPr>
          <w:spacing w:val="-10"/>
          <w:sz w:val="16"/>
        </w:rPr>
        <w:t> </w:t>
      </w:r>
      <w:r>
        <w:rPr>
          <w:sz w:val="16"/>
        </w:rPr>
        <w:t>y</w:t>
      </w:r>
      <w:r>
        <w:rPr>
          <w:spacing w:val="-9"/>
          <w:sz w:val="16"/>
        </w:rPr>
        <w:t> </w:t>
      </w:r>
      <w:r>
        <w:rPr>
          <w:sz w:val="16"/>
        </w:rPr>
        <w:t>funcionamiento</w:t>
      </w:r>
      <w:r>
        <w:rPr>
          <w:spacing w:val="-8"/>
          <w:sz w:val="16"/>
        </w:rPr>
        <w:t> </w:t>
      </w:r>
      <w:r>
        <w:rPr>
          <w:sz w:val="16"/>
        </w:rPr>
        <w:t>de</w:t>
      </w:r>
      <w:r>
        <w:rPr>
          <w:spacing w:val="-8"/>
          <w:sz w:val="16"/>
        </w:rPr>
        <w:t> </w:t>
      </w:r>
      <w:r>
        <w:rPr>
          <w:sz w:val="16"/>
        </w:rPr>
        <w:t>la</w:t>
      </w:r>
      <w:r>
        <w:rPr>
          <w:spacing w:val="-9"/>
          <w:sz w:val="16"/>
        </w:rPr>
        <w:t> </w:t>
      </w:r>
      <w:r>
        <w:rPr>
          <w:sz w:val="16"/>
        </w:rPr>
        <w:t>policía</w:t>
      </w:r>
      <w:r>
        <w:rPr>
          <w:spacing w:val="-9"/>
          <w:sz w:val="16"/>
        </w:rPr>
        <w:t> </w:t>
      </w:r>
      <w:r>
        <w:rPr>
          <w:sz w:val="16"/>
        </w:rPr>
        <w:t>nacional,</w:t>
      </w:r>
      <w:r>
        <w:rPr>
          <w:spacing w:val="-10"/>
          <w:sz w:val="16"/>
        </w:rPr>
        <w:t> </w:t>
      </w:r>
      <w:r>
        <w:rPr>
          <w:sz w:val="16"/>
        </w:rPr>
        <w:t>disponible</w:t>
      </w:r>
      <w:r>
        <w:rPr>
          <w:spacing w:val="-8"/>
          <w:sz w:val="16"/>
        </w:rPr>
        <w:t> </w:t>
      </w:r>
      <w:r>
        <w:rPr>
          <w:sz w:val="16"/>
        </w:rPr>
        <w:t>en</w:t>
      </w:r>
      <w:r>
        <w:rPr>
          <w:spacing w:val="-8"/>
          <w:sz w:val="16"/>
        </w:rPr>
        <w:t> </w:t>
      </w:r>
      <w:r>
        <w:rPr>
          <w:sz w:val="16"/>
        </w:rPr>
        <w:t>el</w:t>
      </w:r>
      <w:r>
        <w:rPr>
          <w:spacing w:val="-9"/>
          <w:sz w:val="16"/>
        </w:rPr>
        <w:t> </w:t>
      </w:r>
      <w:r>
        <w:rPr>
          <w:sz w:val="16"/>
        </w:rPr>
        <w:t>siguiente enlace: </w:t>
      </w:r>
      <w:hyperlink r:id="rId11">
        <w:r>
          <w:rPr>
            <w:color w:val="0563C1"/>
            <w:sz w:val="16"/>
            <w:u w:val="single" w:color="0563C1"/>
          </w:rPr>
          <w:t>https://www.oas.org/es/sla/dlc/mesicic/docs/mesicic5_hti_annex8.pdf</w:t>
        </w:r>
        <w:r>
          <w:rPr>
            <w:sz w:val="16"/>
          </w:rPr>
          <w:t>,</w:t>
        </w:r>
      </w:hyperlink>
      <w:r>
        <w:rPr>
          <w:sz w:val="16"/>
        </w:rPr>
        <w:t> traducción libre de la Secretaría.</w:t>
      </w:r>
    </w:p>
    <w:p>
      <w:pPr>
        <w:spacing w:before="0"/>
        <w:ind w:left="121" w:right="117" w:firstLine="0"/>
        <w:jc w:val="both"/>
        <w:rPr>
          <w:sz w:val="16"/>
        </w:rPr>
      </w:pPr>
      <w:bookmarkStart w:name="_bookmark98" w:id="137"/>
      <w:bookmarkEnd w:id="137"/>
      <w:r>
        <w:rPr/>
      </w:r>
      <w:r>
        <w:rPr>
          <w:position w:val="6"/>
          <w:sz w:val="10"/>
        </w:rPr>
        <w:t>77     </w:t>
      </w:r>
      <w:r>
        <w:rPr>
          <w:sz w:val="16"/>
        </w:rPr>
        <w:t>« Article 13.- Les commissaires du gouvernement sont chargés de la recherche et de la poursuite de   tous les délits ou crimes dont la connaissance appartient aux tribunaux civils jugeant au correctionnel ou au criminel ». Código de Instrucción Criminal, texto disponible en el siguiente enlace : </w:t>
      </w:r>
      <w:hyperlink r:id="rId12">
        <w:r>
          <w:rPr>
            <w:color w:val="0563C1"/>
            <w:sz w:val="16"/>
            <w:u w:val="single" w:color="0563C1"/>
          </w:rPr>
          <w:t>https://www.oas.org/juridico/PDFs/mesicic4_hti_crimi.pdf</w:t>
        </w:r>
        <w:r>
          <w:rPr>
            <w:sz w:val="16"/>
          </w:rPr>
          <w:t>,</w:t>
        </w:r>
      </w:hyperlink>
      <w:r>
        <w:rPr>
          <w:spacing w:val="-10"/>
          <w:sz w:val="16"/>
        </w:rPr>
        <w:t> </w:t>
      </w:r>
      <w:r>
        <w:rPr>
          <w:sz w:val="16"/>
        </w:rPr>
        <w:t>traducción</w:t>
      </w:r>
      <w:r>
        <w:rPr>
          <w:spacing w:val="-8"/>
          <w:sz w:val="16"/>
        </w:rPr>
        <w:t> </w:t>
      </w:r>
      <w:r>
        <w:rPr>
          <w:sz w:val="16"/>
        </w:rPr>
        <w:t>libre</w:t>
      </w:r>
      <w:r>
        <w:rPr>
          <w:spacing w:val="-10"/>
          <w:sz w:val="16"/>
        </w:rPr>
        <w:t> </w:t>
      </w:r>
      <w:r>
        <w:rPr>
          <w:sz w:val="16"/>
        </w:rPr>
        <w:t>de</w:t>
      </w:r>
      <w:r>
        <w:rPr>
          <w:spacing w:val="-10"/>
          <w:sz w:val="16"/>
        </w:rPr>
        <w:t> </w:t>
      </w:r>
      <w:r>
        <w:rPr>
          <w:sz w:val="16"/>
        </w:rPr>
        <w:t>la</w:t>
      </w:r>
      <w:r>
        <w:rPr>
          <w:spacing w:val="-9"/>
          <w:sz w:val="16"/>
        </w:rPr>
        <w:t> </w:t>
      </w:r>
      <w:r>
        <w:rPr>
          <w:sz w:val="16"/>
        </w:rPr>
        <w:t>Secretaría.</w:t>
      </w:r>
    </w:p>
    <w:p>
      <w:pPr>
        <w:spacing w:before="0"/>
        <w:ind w:left="121" w:right="117" w:firstLine="0"/>
        <w:jc w:val="both"/>
        <w:rPr>
          <w:sz w:val="16"/>
        </w:rPr>
      </w:pPr>
      <w:bookmarkStart w:name="_bookmark99" w:id="138"/>
      <w:bookmarkEnd w:id="138"/>
      <w:r>
        <w:rPr/>
      </w:r>
      <w:r>
        <w:rPr>
          <w:position w:val="6"/>
          <w:sz w:val="10"/>
        </w:rPr>
        <w:t>78       </w:t>
      </w:r>
      <w:r>
        <w:rPr>
          <w:sz w:val="16"/>
        </w:rPr>
        <w:t>« Ainsi, dès qu'il y a commission d’une infraction, la police judiciaire ainsi que le parquet de la juridiction de</w:t>
      </w:r>
      <w:r>
        <w:rPr>
          <w:spacing w:val="-11"/>
          <w:sz w:val="16"/>
        </w:rPr>
        <w:t> </w:t>
      </w:r>
      <w:r>
        <w:rPr>
          <w:sz w:val="16"/>
        </w:rPr>
        <w:t>première</w:t>
      </w:r>
      <w:r>
        <w:rPr>
          <w:spacing w:val="-11"/>
          <w:sz w:val="16"/>
        </w:rPr>
        <w:t> </w:t>
      </w:r>
      <w:r>
        <w:rPr>
          <w:sz w:val="16"/>
        </w:rPr>
        <w:t>instance</w:t>
      </w:r>
      <w:r>
        <w:rPr>
          <w:spacing w:val="-11"/>
          <w:sz w:val="16"/>
        </w:rPr>
        <w:t> </w:t>
      </w:r>
      <w:r>
        <w:rPr>
          <w:sz w:val="16"/>
        </w:rPr>
        <w:t>concernée</w:t>
      </w:r>
      <w:r>
        <w:rPr>
          <w:spacing w:val="-11"/>
          <w:sz w:val="16"/>
        </w:rPr>
        <w:t> </w:t>
      </w:r>
      <w:r>
        <w:rPr>
          <w:sz w:val="16"/>
        </w:rPr>
        <w:t>doivent</w:t>
      </w:r>
      <w:r>
        <w:rPr>
          <w:spacing w:val="-11"/>
          <w:sz w:val="16"/>
        </w:rPr>
        <w:t> </w:t>
      </w:r>
      <w:r>
        <w:rPr>
          <w:sz w:val="16"/>
        </w:rPr>
        <w:t>s'autosaisir,</w:t>
      </w:r>
      <w:r>
        <w:rPr>
          <w:spacing w:val="-11"/>
          <w:sz w:val="16"/>
        </w:rPr>
        <w:t> </w:t>
      </w:r>
      <w:r>
        <w:rPr>
          <w:sz w:val="16"/>
        </w:rPr>
        <w:t>la</w:t>
      </w:r>
      <w:r>
        <w:rPr>
          <w:spacing w:val="-10"/>
          <w:sz w:val="16"/>
        </w:rPr>
        <w:t> </w:t>
      </w:r>
      <w:r>
        <w:rPr>
          <w:sz w:val="16"/>
        </w:rPr>
        <w:t>police</w:t>
      </w:r>
      <w:r>
        <w:rPr>
          <w:spacing w:val="-11"/>
          <w:sz w:val="16"/>
        </w:rPr>
        <w:t> </w:t>
      </w:r>
      <w:r>
        <w:rPr>
          <w:sz w:val="16"/>
        </w:rPr>
        <w:t>judiciaire</w:t>
      </w:r>
      <w:r>
        <w:rPr>
          <w:spacing w:val="-11"/>
          <w:sz w:val="16"/>
        </w:rPr>
        <w:t> </w:t>
      </w:r>
      <w:r>
        <w:rPr>
          <w:sz w:val="16"/>
        </w:rPr>
        <w:t>parce</w:t>
      </w:r>
      <w:r>
        <w:rPr>
          <w:spacing w:val="-11"/>
          <w:sz w:val="16"/>
        </w:rPr>
        <w:t> </w:t>
      </w:r>
      <w:r>
        <w:rPr>
          <w:sz w:val="16"/>
        </w:rPr>
        <w:t>qu'elle</w:t>
      </w:r>
      <w:r>
        <w:rPr>
          <w:spacing w:val="-11"/>
          <w:sz w:val="16"/>
        </w:rPr>
        <w:t> </w:t>
      </w:r>
      <w:r>
        <w:rPr>
          <w:sz w:val="16"/>
        </w:rPr>
        <w:t>est</w:t>
      </w:r>
      <w:r>
        <w:rPr>
          <w:spacing w:val="-11"/>
          <w:sz w:val="16"/>
        </w:rPr>
        <w:t> </w:t>
      </w:r>
      <w:r>
        <w:rPr>
          <w:sz w:val="16"/>
        </w:rPr>
        <w:t>auxiliaire</w:t>
      </w:r>
      <w:r>
        <w:rPr>
          <w:spacing w:val="-11"/>
          <w:sz w:val="16"/>
        </w:rPr>
        <w:t> </w:t>
      </w:r>
      <w:r>
        <w:rPr>
          <w:sz w:val="16"/>
        </w:rPr>
        <w:t>de</w:t>
      </w:r>
      <w:r>
        <w:rPr>
          <w:spacing w:val="-11"/>
          <w:sz w:val="16"/>
        </w:rPr>
        <w:t> </w:t>
      </w:r>
      <w:r>
        <w:rPr>
          <w:sz w:val="16"/>
        </w:rPr>
        <w:t>la</w:t>
      </w:r>
      <w:r>
        <w:rPr>
          <w:spacing w:val="-9"/>
          <w:sz w:val="16"/>
        </w:rPr>
        <w:t> </w:t>
      </w:r>
      <w:r>
        <w:rPr>
          <w:sz w:val="16"/>
        </w:rPr>
        <w:t>Justice et le parquet, parce que c'est à lui que revient l'obligation de poursuivre, au nom de la vindicte publique ». Peritaje</w:t>
      </w:r>
      <w:r>
        <w:rPr>
          <w:spacing w:val="-12"/>
          <w:sz w:val="16"/>
        </w:rPr>
        <w:t> </w:t>
      </w:r>
      <w:r>
        <w:rPr>
          <w:sz w:val="16"/>
        </w:rPr>
        <w:t>de</w:t>
      </w:r>
      <w:r>
        <w:rPr>
          <w:spacing w:val="-12"/>
          <w:sz w:val="16"/>
        </w:rPr>
        <w:t> </w:t>
      </w:r>
      <w:r>
        <w:rPr>
          <w:sz w:val="16"/>
        </w:rPr>
        <w:t>Marie</w:t>
      </w:r>
      <w:r>
        <w:rPr>
          <w:spacing w:val="-12"/>
          <w:sz w:val="16"/>
        </w:rPr>
        <w:t> </w:t>
      </w:r>
      <w:r>
        <w:rPr>
          <w:sz w:val="16"/>
        </w:rPr>
        <w:t>Rosy</w:t>
      </w:r>
      <w:r>
        <w:rPr>
          <w:spacing w:val="-11"/>
          <w:sz w:val="16"/>
        </w:rPr>
        <w:t> </w:t>
      </w:r>
      <w:r>
        <w:rPr>
          <w:sz w:val="16"/>
        </w:rPr>
        <w:t>Kesnner</w:t>
      </w:r>
      <w:r>
        <w:rPr>
          <w:spacing w:val="-11"/>
          <w:sz w:val="16"/>
        </w:rPr>
        <w:t> </w:t>
      </w:r>
      <w:r>
        <w:rPr>
          <w:sz w:val="16"/>
        </w:rPr>
        <w:t>Auguste</w:t>
      </w:r>
      <w:r>
        <w:rPr>
          <w:spacing w:val="-12"/>
          <w:sz w:val="16"/>
        </w:rPr>
        <w:t> </w:t>
      </w:r>
      <w:r>
        <w:rPr>
          <w:sz w:val="16"/>
        </w:rPr>
        <w:t>de</w:t>
      </w:r>
      <w:r>
        <w:rPr>
          <w:spacing w:val="-12"/>
          <w:sz w:val="16"/>
        </w:rPr>
        <w:t> </w:t>
      </w:r>
      <w:r>
        <w:rPr>
          <w:sz w:val="16"/>
        </w:rPr>
        <w:t>16</w:t>
      </w:r>
      <w:r>
        <w:rPr>
          <w:spacing w:val="-11"/>
          <w:sz w:val="16"/>
        </w:rPr>
        <w:t> </w:t>
      </w:r>
      <w:r>
        <w:rPr>
          <w:sz w:val="16"/>
        </w:rPr>
        <w:t>de</w:t>
      </w:r>
      <w:r>
        <w:rPr>
          <w:spacing w:val="-12"/>
          <w:sz w:val="16"/>
        </w:rPr>
        <w:t> </w:t>
      </w:r>
      <w:r>
        <w:rPr>
          <w:sz w:val="16"/>
        </w:rPr>
        <w:t>febrero</w:t>
      </w:r>
      <w:r>
        <w:rPr>
          <w:spacing w:val="-11"/>
          <w:sz w:val="16"/>
        </w:rPr>
        <w:t> </w:t>
      </w:r>
      <w:r>
        <w:rPr>
          <w:sz w:val="16"/>
        </w:rPr>
        <w:t>de</w:t>
      </w:r>
      <w:r>
        <w:rPr>
          <w:spacing w:val="-11"/>
          <w:sz w:val="16"/>
        </w:rPr>
        <w:t> </w:t>
      </w:r>
      <w:r>
        <w:rPr>
          <w:sz w:val="16"/>
        </w:rPr>
        <w:t>2023</w:t>
      </w:r>
      <w:r>
        <w:rPr>
          <w:spacing w:val="-11"/>
          <w:sz w:val="16"/>
        </w:rPr>
        <w:t> </w:t>
      </w:r>
      <w:r>
        <w:rPr>
          <w:sz w:val="16"/>
        </w:rPr>
        <w:t>(expediente</w:t>
      </w:r>
      <w:r>
        <w:rPr>
          <w:spacing w:val="-12"/>
          <w:sz w:val="16"/>
        </w:rPr>
        <w:t> </w:t>
      </w:r>
      <w:r>
        <w:rPr>
          <w:sz w:val="16"/>
        </w:rPr>
        <w:t>de</w:t>
      </w:r>
      <w:r>
        <w:rPr>
          <w:spacing w:val="-12"/>
          <w:sz w:val="16"/>
        </w:rPr>
        <w:t> </w:t>
      </w:r>
      <w:r>
        <w:rPr>
          <w:sz w:val="16"/>
        </w:rPr>
        <w:t>prueba,</w:t>
      </w:r>
      <w:r>
        <w:rPr>
          <w:spacing w:val="-11"/>
          <w:sz w:val="16"/>
        </w:rPr>
        <w:t> </w:t>
      </w:r>
      <w:r>
        <w:rPr>
          <w:sz w:val="16"/>
        </w:rPr>
        <w:t>folio</w:t>
      </w:r>
      <w:r>
        <w:rPr>
          <w:spacing w:val="-11"/>
          <w:sz w:val="16"/>
        </w:rPr>
        <w:t> </w:t>
      </w:r>
      <w:r>
        <w:rPr>
          <w:sz w:val="16"/>
        </w:rPr>
        <w:t>501,</w:t>
      </w:r>
      <w:r>
        <w:rPr>
          <w:spacing w:val="-12"/>
          <w:sz w:val="16"/>
        </w:rPr>
        <w:t> </w:t>
      </w:r>
      <w:r>
        <w:rPr>
          <w:sz w:val="16"/>
        </w:rPr>
        <w:t>traducción libre de la</w:t>
      </w:r>
      <w:r>
        <w:rPr>
          <w:spacing w:val="-11"/>
          <w:sz w:val="16"/>
        </w:rPr>
        <w:t> </w:t>
      </w:r>
      <w:r>
        <w:rPr>
          <w:sz w:val="16"/>
        </w:rPr>
        <w:t>Secretaría).</w:t>
      </w:r>
    </w:p>
    <w:p>
      <w:pPr>
        <w:spacing w:before="0"/>
        <w:ind w:left="121" w:right="119" w:firstLine="0"/>
        <w:jc w:val="both"/>
        <w:rPr>
          <w:sz w:val="16"/>
        </w:rPr>
      </w:pPr>
      <w:bookmarkStart w:name="_bookmark100" w:id="139"/>
      <w:bookmarkEnd w:id="139"/>
      <w:r>
        <w:rPr/>
      </w:r>
      <w:r>
        <w:rPr>
          <w:position w:val="6"/>
          <w:sz w:val="10"/>
        </w:rPr>
        <w:t>79    </w:t>
      </w:r>
      <w:r>
        <w:rPr>
          <w:i/>
          <w:sz w:val="16"/>
        </w:rPr>
        <w:t>Cfr. </w:t>
      </w:r>
      <w:r>
        <w:rPr>
          <w:sz w:val="16"/>
        </w:rPr>
        <w:t>Peritaje de Marie Rosy Kesnner Auguste de 16 de febrero de 2023, expediente de prueba, folio    501.</w:t>
      </w:r>
    </w:p>
    <w:p>
      <w:pPr>
        <w:spacing w:before="0"/>
        <w:ind w:left="121" w:right="118" w:firstLine="0"/>
        <w:jc w:val="both"/>
        <w:rPr>
          <w:i/>
          <w:sz w:val="16"/>
        </w:rPr>
      </w:pPr>
      <w:bookmarkStart w:name="_bookmark101" w:id="140"/>
      <w:bookmarkEnd w:id="140"/>
      <w:r>
        <w:rPr/>
      </w:r>
      <w:r>
        <w:rPr>
          <w:position w:val="6"/>
          <w:sz w:val="10"/>
        </w:rPr>
        <w:t>80      </w:t>
      </w:r>
      <w:r>
        <w:rPr>
          <w:i/>
          <w:sz w:val="16"/>
        </w:rPr>
        <w:t>Cfr. Caso Bámaca Velásquez Vs. Guatemala. Fondo</w:t>
      </w:r>
      <w:r>
        <w:rPr>
          <w:sz w:val="16"/>
        </w:rPr>
        <w:t>. Sentencia de 25 de noviembre de 2000. Serie C   No. 70, párr. 207, y </w:t>
      </w:r>
      <w:r>
        <w:rPr>
          <w:i/>
          <w:sz w:val="16"/>
        </w:rPr>
        <w:t>Caso Yvon Neptune Vs. Haití, supra,</w:t>
      </w:r>
      <w:r>
        <w:rPr>
          <w:i/>
          <w:spacing w:val="-26"/>
          <w:sz w:val="16"/>
        </w:rPr>
        <w:t> </w:t>
      </w:r>
      <w:r>
        <w:rPr>
          <w:sz w:val="16"/>
        </w:rPr>
        <w:t>párr.40</w:t>
      </w:r>
      <w:r>
        <w:rPr>
          <w:i/>
          <w:sz w:val="16"/>
        </w:rPr>
        <w:t>.</w:t>
      </w:r>
    </w:p>
    <w:p>
      <w:pPr>
        <w:spacing w:after="0"/>
        <w:jc w:val="both"/>
        <w:rPr>
          <w:sz w:val="16"/>
        </w:rPr>
        <w:sectPr>
          <w:pgSz w:w="12240" w:h="15840"/>
          <w:pgMar w:header="0" w:footer="995" w:top="1340" w:bottom="1180" w:left="1580" w:right="1580"/>
        </w:sectPr>
      </w:pPr>
    </w:p>
    <w:p>
      <w:pPr>
        <w:pStyle w:val="BodyText"/>
        <w:spacing w:before="76"/>
        <w:ind w:left="121" w:right="118"/>
        <w:jc w:val="both"/>
      </w:pPr>
      <w:r>
        <w:rPr/>
        <w:t>investigación</w:t>
      </w:r>
      <w:r>
        <w:rPr>
          <w:spacing w:val="-17"/>
        </w:rPr>
        <w:t> </w:t>
      </w:r>
      <w:r>
        <w:rPr/>
        <w:t>de</w:t>
      </w:r>
      <w:r>
        <w:rPr>
          <w:spacing w:val="-18"/>
        </w:rPr>
        <w:t> </w:t>
      </w:r>
      <w:r>
        <w:rPr/>
        <w:t>violaciones</w:t>
      </w:r>
      <w:r>
        <w:rPr>
          <w:spacing w:val="-19"/>
        </w:rPr>
        <w:t> </w:t>
      </w:r>
      <w:r>
        <w:rPr/>
        <w:t>del</w:t>
      </w:r>
      <w:r>
        <w:rPr>
          <w:spacing w:val="-19"/>
        </w:rPr>
        <w:t> </w:t>
      </w:r>
      <w:r>
        <w:rPr/>
        <w:t>derecho</w:t>
      </w:r>
      <w:r>
        <w:rPr>
          <w:spacing w:val="-19"/>
        </w:rPr>
        <w:t> </w:t>
      </w:r>
      <w:r>
        <w:rPr/>
        <w:t>a</w:t>
      </w:r>
      <w:r>
        <w:rPr>
          <w:spacing w:val="-19"/>
        </w:rPr>
        <w:t> </w:t>
      </w:r>
      <w:r>
        <w:rPr/>
        <w:t>la</w:t>
      </w:r>
      <w:r>
        <w:rPr>
          <w:spacing w:val="-19"/>
        </w:rPr>
        <w:t> </w:t>
      </w:r>
      <w:r>
        <w:rPr/>
        <w:t>vida</w:t>
      </w:r>
      <w:r>
        <w:rPr>
          <w:spacing w:val="-18"/>
        </w:rPr>
        <w:t> </w:t>
      </w:r>
      <w:r>
        <w:rPr/>
        <w:t>y</w:t>
      </w:r>
      <w:r>
        <w:rPr>
          <w:spacing w:val="-19"/>
        </w:rPr>
        <w:t> </w:t>
      </w:r>
      <w:r>
        <w:rPr/>
        <w:t>la</w:t>
      </w:r>
      <w:r>
        <w:rPr>
          <w:spacing w:val="-18"/>
        </w:rPr>
        <w:t> </w:t>
      </w:r>
      <w:r>
        <w:rPr/>
        <w:t>debilidad</w:t>
      </w:r>
      <w:r>
        <w:rPr>
          <w:spacing w:val="-18"/>
        </w:rPr>
        <w:t> </w:t>
      </w:r>
      <w:r>
        <w:rPr/>
        <w:t>de</w:t>
      </w:r>
      <w:r>
        <w:rPr>
          <w:spacing w:val="-18"/>
        </w:rPr>
        <w:t> </w:t>
      </w:r>
      <w:r>
        <w:rPr/>
        <w:t>los</w:t>
      </w:r>
      <w:r>
        <w:rPr>
          <w:spacing w:val="-18"/>
        </w:rPr>
        <w:t> </w:t>
      </w:r>
      <w:r>
        <w:rPr/>
        <w:t>sistemas</w:t>
      </w:r>
      <w:r>
        <w:rPr>
          <w:spacing w:val="-19"/>
        </w:rPr>
        <w:t> </w:t>
      </w:r>
      <w:r>
        <w:rPr/>
        <w:t>de</w:t>
      </w:r>
      <w:r>
        <w:rPr>
          <w:spacing w:val="-18"/>
        </w:rPr>
        <w:t> </w:t>
      </w:r>
      <w:r>
        <w:rPr/>
        <w:t>justicia para afrontar dichas violaciones, en ciertos contextos y circunstancias, pueden llegar a configurar situaciones generalizadas o graves esquemas de impunidad, estimulando y perpetuando así la repetición de las</w:t>
      </w:r>
      <w:r>
        <w:rPr>
          <w:spacing w:val="-11"/>
        </w:rPr>
        <w:t> </w:t>
      </w:r>
      <w:r>
        <w:rPr/>
        <w:t>violaciones</w:t>
      </w:r>
      <w:hyperlink w:history="true" w:anchor="_bookmark103">
        <w:r>
          <w:rPr>
            <w:position w:val="7"/>
            <w:sz w:val="13"/>
          </w:rPr>
          <w:t>81</w:t>
        </w:r>
      </w:hyperlink>
      <w:r>
        <w:rPr/>
        <w:t>.</w:t>
      </w:r>
    </w:p>
    <w:p>
      <w:pPr>
        <w:pStyle w:val="BodyText"/>
        <w:spacing w:before="7"/>
        <w:rPr>
          <w:sz w:val="19"/>
        </w:rPr>
      </w:pPr>
    </w:p>
    <w:p>
      <w:pPr>
        <w:pStyle w:val="ListParagraph"/>
        <w:numPr>
          <w:ilvl w:val="0"/>
          <w:numId w:val="15"/>
        </w:numPr>
        <w:tabs>
          <w:tab w:pos="690" w:val="left" w:leader="none"/>
        </w:tabs>
        <w:spacing w:line="240" w:lineRule="auto" w:before="0" w:after="0"/>
        <w:ind w:left="121" w:right="115" w:firstLine="0"/>
        <w:jc w:val="both"/>
        <w:rPr>
          <w:sz w:val="20"/>
        </w:rPr>
      </w:pPr>
      <w:r>
        <w:rPr>
          <w:sz w:val="20"/>
        </w:rPr>
        <w:t>En el caso concreto, el Estado tuvo conocimiento de las amenazas y atentados en contra del señor Baptiste y su familia a partir del 27 de febrero de 2007, fecha en que la presunta víctima envió una comunicación donde relataba los hechos y solicitaba asistencia judicial al Primer Ministro (quien tiene a su cargo el Consejo Superior de la Policía Nacional), al Ministro de Justicia y al Secretario de Estado responsable de la Seguridad Pública (</w:t>
      </w:r>
      <w:r>
        <w:rPr>
          <w:i/>
          <w:sz w:val="20"/>
        </w:rPr>
        <w:t>supra </w:t>
      </w:r>
      <w:r>
        <w:rPr>
          <w:sz w:val="20"/>
        </w:rPr>
        <w:t>párr. 33). Posteriormente, en el 2016, el señor Willer</w:t>
      </w:r>
      <w:r>
        <w:rPr>
          <w:spacing w:val="-39"/>
          <w:sz w:val="20"/>
        </w:rPr>
        <w:t> </w:t>
      </w:r>
      <w:r>
        <w:rPr>
          <w:sz w:val="20"/>
        </w:rPr>
        <w:t>Baptiste presentó una denuncia formal ante un Juez de Paz, frente a un nuevo atentado contra su vida (</w:t>
      </w:r>
      <w:r>
        <w:rPr>
          <w:i/>
          <w:sz w:val="20"/>
        </w:rPr>
        <w:t>supra </w:t>
      </w:r>
      <w:r>
        <w:rPr>
          <w:sz w:val="20"/>
        </w:rPr>
        <w:t>párr. 36). Sin embargo, no consta que el Estado haya iniciado investigaciones</w:t>
      </w:r>
      <w:r>
        <w:rPr>
          <w:spacing w:val="-10"/>
          <w:sz w:val="20"/>
        </w:rPr>
        <w:t> </w:t>
      </w:r>
      <w:r>
        <w:rPr>
          <w:sz w:val="20"/>
        </w:rPr>
        <w:t>sobre</w:t>
      </w:r>
      <w:r>
        <w:rPr>
          <w:spacing w:val="-10"/>
          <w:sz w:val="20"/>
        </w:rPr>
        <w:t> </w:t>
      </w:r>
      <w:r>
        <w:rPr>
          <w:sz w:val="20"/>
        </w:rPr>
        <w:t>estos</w:t>
      </w:r>
      <w:r>
        <w:rPr>
          <w:spacing w:val="-10"/>
          <w:sz w:val="20"/>
        </w:rPr>
        <w:t> </w:t>
      </w:r>
      <w:r>
        <w:rPr>
          <w:sz w:val="20"/>
        </w:rPr>
        <w:t>hechos.</w:t>
      </w:r>
      <w:r>
        <w:rPr>
          <w:spacing w:val="-9"/>
          <w:sz w:val="20"/>
        </w:rPr>
        <w:t> </w:t>
      </w:r>
      <w:r>
        <w:rPr>
          <w:sz w:val="20"/>
        </w:rPr>
        <w:t>De</w:t>
      </w:r>
      <w:r>
        <w:rPr>
          <w:spacing w:val="-10"/>
          <w:sz w:val="20"/>
        </w:rPr>
        <w:t> </w:t>
      </w:r>
      <w:r>
        <w:rPr>
          <w:sz w:val="20"/>
        </w:rPr>
        <w:t>esta</w:t>
      </w:r>
      <w:r>
        <w:rPr>
          <w:spacing w:val="-11"/>
          <w:sz w:val="20"/>
        </w:rPr>
        <w:t> </w:t>
      </w:r>
      <w:r>
        <w:rPr>
          <w:sz w:val="20"/>
        </w:rPr>
        <w:t>forma,</w:t>
      </w:r>
      <w:r>
        <w:rPr>
          <w:spacing w:val="-9"/>
          <w:sz w:val="20"/>
        </w:rPr>
        <w:t> </w:t>
      </w:r>
      <w:r>
        <w:rPr>
          <w:sz w:val="20"/>
        </w:rPr>
        <w:t>este</w:t>
      </w:r>
      <w:r>
        <w:rPr>
          <w:spacing w:val="-10"/>
          <w:sz w:val="20"/>
        </w:rPr>
        <w:t> </w:t>
      </w:r>
      <w:r>
        <w:rPr>
          <w:sz w:val="20"/>
        </w:rPr>
        <w:t>Tribunal</w:t>
      </w:r>
      <w:r>
        <w:rPr>
          <w:spacing w:val="-9"/>
          <w:sz w:val="20"/>
        </w:rPr>
        <w:t> </w:t>
      </w:r>
      <w:r>
        <w:rPr>
          <w:sz w:val="20"/>
        </w:rPr>
        <w:t>concluye</w:t>
      </w:r>
      <w:r>
        <w:rPr>
          <w:spacing w:val="-10"/>
          <w:sz w:val="20"/>
        </w:rPr>
        <w:t> </w:t>
      </w:r>
      <w:r>
        <w:rPr>
          <w:sz w:val="20"/>
        </w:rPr>
        <w:t>que</w:t>
      </w:r>
      <w:r>
        <w:rPr>
          <w:spacing w:val="-10"/>
          <w:sz w:val="20"/>
        </w:rPr>
        <w:t> </w:t>
      </w:r>
      <w:r>
        <w:rPr>
          <w:sz w:val="20"/>
        </w:rPr>
        <w:t>el</w:t>
      </w:r>
      <w:r>
        <w:rPr>
          <w:spacing w:val="-11"/>
          <w:sz w:val="20"/>
        </w:rPr>
        <w:t> </w:t>
      </w:r>
      <w:r>
        <w:rPr>
          <w:sz w:val="20"/>
        </w:rPr>
        <w:t>Estado incumplió con su deber de investigar sin dilación, con debida diligencia, los atentados y amenazas sufridas por el señor Willer Baptiste y su</w:t>
      </w:r>
      <w:r>
        <w:rPr>
          <w:spacing w:val="-24"/>
          <w:sz w:val="20"/>
        </w:rPr>
        <w:t> </w:t>
      </w:r>
      <w:r>
        <w:rPr>
          <w:sz w:val="20"/>
        </w:rPr>
        <w:t>familia.</w:t>
      </w:r>
    </w:p>
    <w:p>
      <w:pPr>
        <w:pStyle w:val="BodyText"/>
        <w:spacing w:before="7"/>
        <w:rPr>
          <w:sz w:val="19"/>
        </w:rPr>
      </w:pPr>
    </w:p>
    <w:p>
      <w:pPr>
        <w:pStyle w:val="ListParagraph"/>
        <w:numPr>
          <w:ilvl w:val="1"/>
          <w:numId w:val="14"/>
        </w:numPr>
        <w:tabs>
          <w:tab w:pos="2012" w:val="left" w:leader="none"/>
        </w:tabs>
        <w:spacing w:line="240" w:lineRule="auto" w:before="0" w:after="0"/>
        <w:ind w:left="2012" w:right="0" w:hanging="472"/>
        <w:jc w:val="left"/>
        <w:rPr>
          <w:i/>
          <w:sz w:val="20"/>
        </w:rPr>
      </w:pPr>
      <w:bookmarkStart w:name="B.2. Sobre la alegada falta de investiga" w:id="141"/>
      <w:bookmarkEnd w:id="141"/>
      <w:r>
        <w:rPr/>
      </w:r>
      <w:bookmarkStart w:name="_bookmark102" w:id="142"/>
      <w:bookmarkEnd w:id="142"/>
      <w:r>
        <w:rPr/>
      </w:r>
      <w:bookmarkStart w:name="_bookmark102" w:id="143"/>
      <w:bookmarkEnd w:id="143"/>
      <w:r>
        <w:rPr>
          <w:i/>
          <w:sz w:val="20"/>
        </w:rPr>
        <w:t>Sob</w:t>
      </w:r>
      <w:r>
        <w:rPr>
          <w:i/>
          <w:sz w:val="20"/>
        </w:rPr>
        <w:t>re</w:t>
      </w:r>
      <w:r>
        <w:rPr>
          <w:i/>
          <w:spacing w:val="-12"/>
          <w:sz w:val="20"/>
        </w:rPr>
        <w:t> </w:t>
      </w:r>
      <w:r>
        <w:rPr>
          <w:i/>
          <w:sz w:val="20"/>
        </w:rPr>
        <w:t>la</w:t>
      </w:r>
      <w:r>
        <w:rPr>
          <w:i/>
          <w:spacing w:val="-12"/>
          <w:sz w:val="20"/>
        </w:rPr>
        <w:t> </w:t>
      </w:r>
      <w:r>
        <w:rPr>
          <w:i/>
          <w:sz w:val="20"/>
        </w:rPr>
        <w:t>alegada</w:t>
      </w:r>
      <w:r>
        <w:rPr>
          <w:i/>
          <w:spacing w:val="-13"/>
          <w:sz w:val="20"/>
        </w:rPr>
        <w:t> </w:t>
      </w:r>
      <w:r>
        <w:rPr>
          <w:i/>
          <w:sz w:val="20"/>
        </w:rPr>
        <w:t>falta</w:t>
      </w:r>
      <w:r>
        <w:rPr>
          <w:i/>
          <w:spacing w:val="-12"/>
          <w:sz w:val="20"/>
        </w:rPr>
        <w:t> </w:t>
      </w:r>
      <w:r>
        <w:rPr>
          <w:i/>
          <w:sz w:val="20"/>
        </w:rPr>
        <w:t>de</w:t>
      </w:r>
      <w:r>
        <w:rPr>
          <w:i/>
          <w:spacing w:val="-12"/>
          <w:sz w:val="20"/>
        </w:rPr>
        <w:t> </w:t>
      </w:r>
      <w:r>
        <w:rPr>
          <w:i/>
          <w:sz w:val="20"/>
        </w:rPr>
        <w:t>investigación</w:t>
      </w:r>
      <w:r>
        <w:rPr>
          <w:i/>
          <w:spacing w:val="-12"/>
          <w:sz w:val="20"/>
        </w:rPr>
        <w:t> </w:t>
      </w:r>
      <w:r>
        <w:rPr>
          <w:i/>
          <w:sz w:val="20"/>
        </w:rPr>
        <w:t>de</w:t>
      </w:r>
      <w:r>
        <w:rPr>
          <w:i/>
          <w:spacing w:val="-13"/>
          <w:sz w:val="20"/>
        </w:rPr>
        <w:t> </w:t>
      </w:r>
      <w:r>
        <w:rPr>
          <w:i/>
          <w:sz w:val="20"/>
        </w:rPr>
        <w:t>la</w:t>
      </w:r>
      <w:r>
        <w:rPr>
          <w:i/>
          <w:spacing w:val="-12"/>
          <w:sz w:val="20"/>
        </w:rPr>
        <w:t> </w:t>
      </w:r>
      <w:r>
        <w:rPr>
          <w:i/>
          <w:sz w:val="20"/>
        </w:rPr>
        <w:t>muerte</w:t>
      </w:r>
      <w:r>
        <w:rPr>
          <w:i/>
          <w:spacing w:val="-12"/>
          <w:sz w:val="20"/>
        </w:rPr>
        <w:t> </w:t>
      </w:r>
      <w:r>
        <w:rPr>
          <w:i/>
          <w:sz w:val="20"/>
        </w:rPr>
        <w:t>de</w:t>
      </w:r>
      <w:r>
        <w:rPr>
          <w:i/>
          <w:spacing w:val="-12"/>
          <w:sz w:val="20"/>
        </w:rPr>
        <w:t> </w:t>
      </w:r>
      <w:r>
        <w:rPr>
          <w:i/>
          <w:sz w:val="20"/>
        </w:rPr>
        <w:t>Frédo</w:t>
      </w:r>
      <w:r>
        <w:rPr>
          <w:i/>
          <w:spacing w:val="-13"/>
          <w:sz w:val="20"/>
        </w:rPr>
        <w:t> </w:t>
      </w:r>
      <w:r>
        <w:rPr>
          <w:i/>
          <w:sz w:val="20"/>
        </w:rPr>
        <w:t>Guirand</w:t>
      </w:r>
    </w:p>
    <w:p>
      <w:pPr>
        <w:pStyle w:val="BodyText"/>
        <w:spacing w:before="7"/>
        <w:rPr>
          <w:i/>
          <w:sz w:val="19"/>
        </w:rPr>
      </w:pPr>
    </w:p>
    <w:p>
      <w:pPr>
        <w:pStyle w:val="ListParagraph"/>
        <w:numPr>
          <w:ilvl w:val="0"/>
          <w:numId w:val="15"/>
        </w:numPr>
        <w:tabs>
          <w:tab w:pos="690" w:val="left" w:leader="none"/>
        </w:tabs>
        <w:spacing w:line="240" w:lineRule="auto" w:before="0" w:after="0"/>
        <w:ind w:left="121" w:right="115" w:firstLine="0"/>
        <w:jc w:val="both"/>
        <w:rPr>
          <w:sz w:val="20"/>
        </w:rPr>
      </w:pPr>
      <w:r>
        <w:rPr>
          <w:sz w:val="20"/>
        </w:rPr>
        <w:t>De acuerdo con los hechos del caso, Frédo Guirand, de 16 años de edad, fue asesinado</w:t>
      </w:r>
      <w:r>
        <w:rPr>
          <w:spacing w:val="-20"/>
          <w:sz w:val="20"/>
        </w:rPr>
        <w:t> </w:t>
      </w:r>
      <w:r>
        <w:rPr>
          <w:sz w:val="20"/>
        </w:rPr>
        <w:t>el</w:t>
      </w:r>
      <w:r>
        <w:rPr>
          <w:spacing w:val="-20"/>
          <w:sz w:val="20"/>
        </w:rPr>
        <w:t> </w:t>
      </w:r>
      <w:r>
        <w:rPr>
          <w:sz w:val="20"/>
        </w:rPr>
        <w:t>4</w:t>
      </w:r>
      <w:r>
        <w:rPr>
          <w:spacing w:val="-20"/>
          <w:sz w:val="20"/>
        </w:rPr>
        <w:t> </w:t>
      </w:r>
      <w:r>
        <w:rPr>
          <w:sz w:val="20"/>
        </w:rPr>
        <w:t>de</w:t>
      </w:r>
      <w:r>
        <w:rPr>
          <w:spacing w:val="-19"/>
          <w:sz w:val="20"/>
        </w:rPr>
        <w:t> </w:t>
      </w:r>
      <w:r>
        <w:rPr>
          <w:sz w:val="20"/>
        </w:rPr>
        <w:t>febrero</w:t>
      </w:r>
      <w:r>
        <w:rPr>
          <w:spacing w:val="-19"/>
          <w:sz w:val="20"/>
        </w:rPr>
        <w:t> </w:t>
      </w:r>
      <w:r>
        <w:rPr>
          <w:sz w:val="20"/>
        </w:rPr>
        <w:t>de</w:t>
      </w:r>
      <w:r>
        <w:rPr>
          <w:spacing w:val="-19"/>
          <w:sz w:val="20"/>
        </w:rPr>
        <w:t> </w:t>
      </w:r>
      <w:r>
        <w:rPr>
          <w:sz w:val="20"/>
        </w:rPr>
        <w:t>2007</w:t>
      </w:r>
      <w:r>
        <w:rPr>
          <w:spacing w:val="-20"/>
          <w:sz w:val="20"/>
        </w:rPr>
        <w:t> </w:t>
      </w:r>
      <w:r>
        <w:rPr>
          <w:sz w:val="20"/>
        </w:rPr>
        <w:t>por</w:t>
      </w:r>
      <w:r>
        <w:rPr>
          <w:spacing w:val="-19"/>
          <w:sz w:val="20"/>
        </w:rPr>
        <w:t> </w:t>
      </w:r>
      <w:r>
        <w:rPr>
          <w:sz w:val="20"/>
        </w:rPr>
        <w:t>miembros</w:t>
      </w:r>
      <w:r>
        <w:rPr>
          <w:spacing w:val="-19"/>
          <w:sz w:val="20"/>
        </w:rPr>
        <w:t> </w:t>
      </w:r>
      <w:r>
        <w:rPr>
          <w:sz w:val="20"/>
        </w:rPr>
        <w:t>de</w:t>
      </w:r>
      <w:r>
        <w:rPr>
          <w:spacing w:val="-19"/>
          <w:sz w:val="20"/>
        </w:rPr>
        <w:t> </w:t>
      </w:r>
      <w:r>
        <w:rPr>
          <w:sz w:val="20"/>
        </w:rPr>
        <w:t>un</w:t>
      </w:r>
      <w:r>
        <w:rPr>
          <w:spacing w:val="-18"/>
          <w:sz w:val="20"/>
        </w:rPr>
        <w:t> </w:t>
      </w:r>
      <w:r>
        <w:rPr>
          <w:sz w:val="20"/>
        </w:rPr>
        <w:t>grupo</w:t>
      </w:r>
      <w:r>
        <w:rPr>
          <w:spacing w:val="-19"/>
          <w:sz w:val="20"/>
        </w:rPr>
        <w:t> </w:t>
      </w:r>
      <w:r>
        <w:rPr>
          <w:sz w:val="20"/>
        </w:rPr>
        <w:t>armado</w:t>
      </w:r>
      <w:r>
        <w:rPr>
          <w:spacing w:val="-19"/>
          <w:sz w:val="20"/>
        </w:rPr>
        <w:t> </w:t>
      </w:r>
      <w:r>
        <w:rPr>
          <w:sz w:val="20"/>
        </w:rPr>
        <w:t>que</w:t>
      </w:r>
      <w:r>
        <w:rPr>
          <w:spacing w:val="-19"/>
          <w:sz w:val="20"/>
        </w:rPr>
        <w:t> </w:t>
      </w:r>
      <w:r>
        <w:rPr>
          <w:sz w:val="20"/>
        </w:rPr>
        <w:t>se</w:t>
      </w:r>
      <w:r>
        <w:rPr>
          <w:spacing w:val="-19"/>
          <w:sz w:val="20"/>
        </w:rPr>
        <w:t> </w:t>
      </w:r>
      <w:r>
        <w:rPr>
          <w:sz w:val="20"/>
        </w:rPr>
        <w:t>encontraban extorsionando a su hermano mayor, Willer Baptiste (</w:t>
      </w:r>
      <w:r>
        <w:rPr>
          <w:i/>
          <w:sz w:val="20"/>
        </w:rPr>
        <w:t>supra </w:t>
      </w:r>
      <w:r>
        <w:rPr>
          <w:sz w:val="20"/>
        </w:rPr>
        <w:t>párr. 29). El 7 de febrero de 2007 el Juez de Paz de la Sección ordenó la entrega del cadáver a sus familiares</w:t>
      </w:r>
      <w:hyperlink w:history="true" w:anchor="_bookmark104">
        <w:r>
          <w:rPr>
            <w:position w:val="7"/>
            <w:sz w:val="13"/>
          </w:rPr>
          <w:t>82</w:t>
        </w:r>
      </w:hyperlink>
      <w:r>
        <w:rPr>
          <w:sz w:val="20"/>
        </w:rPr>
        <w:t>. Aun cuando</w:t>
      </w:r>
      <w:r>
        <w:rPr>
          <w:spacing w:val="-12"/>
          <w:sz w:val="20"/>
        </w:rPr>
        <w:t> </w:t>
      </w:r>
      <w:r>
        <w:rPr>
          <w:sz w:val="20"/>
        </w:rPr>
        <w:t>no</w:t>
      </w:r>
      <w:r>
        <w:rPr>
          <w:spacing w:val="-11"/>
          <w:sz w:val="20"/>
        </w:rPr>
        <w:t> </w:t>
      </w:r>
      <w:r>
        <w:rPr>
          <w:sz w:val="20"/>
        </w:rPr>
        <w:t>consta</w:t>
      </w:r>
      <w:r>
        <w:rPr>
          <w:spacing w:val="-12"/>
          <w:sz w:val="20"/>
        </w:rPr>
        <w:t> </w:t>
      </w:r>
      <w:r>
        <w:rPr>
          <w:sz w:val="20"/>
        </w:rPr>
        <w:t>en</w:t>
      </w:r>
      <w:r>
        <w:rPr>
          <w:spacing w:val="-11"/>
          <w:sz w:val="20"/>
        </w:rPr>
        <w:t> </w:t>
      </w:r>
      <w:r>
        <w:rPr>
          <w:sz w:val="20"/>
        </w:rPr>
        <w:t>el</w:t>
      </w:r>
      <w:r>
        <w:rPr>
          <w:spacing w:val="-11"/>
          <w:sz w:val="20"/>
        </w:rPr>
        <w:t> </w:t>
      </w:r>
      <w:r>
        <w:rPr>
          <w:sz w:val="20"/>
        </w:rPr>
        <w:t>acervo</w:t>
      </w:r>
      <w:r>
        <w:rPr>
          <w:spacing w:val="-11"/>
          <w:sz w:val="20"/>
        </w:rPr>
        <w:t> </w:t>
      </w:r>
      <w:r>
        <w:rPr>
          <w:sz w:val="20"/>
        </w:rPr>
        <w:t>probatorio</w:t>
      </w:r>
      <w:r>
        <w:rPr>
          <w:spacing w:val="-11"/>
          <w:sz w:val="20"/>
        </w:rPr>
        <w:t> </w:t>
      </w:r>
      <w:r>
        <w:rPr>
          <w:sz w:val="20"/>
        </w:rPr>
        <w:t>del</w:t>
      </w:r>
      <w:r>
        <w:rPr>
          <w:spacing w:val="-11"/>
          <w:sz w:val="20"/>
        </w:rPr>
        <w:t> </w:t>
      </w:r>
      <w:r>
        <w:rPr>
          <w:sz w:val="20"/>
        </w:rPr>
        <w:t>caso</w:t>
      </w:r>
      <w:r>
        <w:rPr>
          <w:spacing w:val="-11"/>
          <w:sz w:val="20"/>
        </w:rPr>
        <w:t> </w:t>
      </w:r>
      <w:r>
        <w:rPr>
          <w:sz w:val="20"/>
        </w:rPr>
        <w:t>que</w:t>
      </w:r>
      <w:r>
        <w:rPr>
          <w:spacing w:val="-11"/>
          <w:sz w:val="20"/>
        </w:rPr>
        <w:t> </w:t>
      </w:r>
      <w:r>
        <w:rPr>
          <w:sz w:val="20"/>
        </w:rPr>
        <w:t>se</w:t>
      </w:r>
      <w:r>
        <w:rPr>
          <w:spacing w:val="-12"/>
          <w:sz w:val="20"/>
        </w:rPr>
        <w:t> </w:t>
      </w:r>
      <w:r>
        <w:rPr>
          <w:sz w:val="20"/>
        </w:rPr>
        <w:t>haya</w:t>
      </w:r>
      <w:r>
        <w:rPr>
          <w:spacing w:val="-11"/>
          <w:sz w:val="20"/>
        </w:rPr>
        <w:t> </w:t>
      </w:r>
      <w:r>
        <w:rPr>
          <w:sz w:val="20"/>
        </w:rPr>
        <w:t>abierto</w:t>
      </w:r>
      <w:r>
        <w:rPr>
          <w:spacing w:val="-11"/>
          <w:sz w:val="20"/>
        </w:rPr>
        <w:t> </w:t>
      </w:r>
      <w:r>
        <w:rPr>
          <w:sz w:val="20"/>
        </w:rPr>
        <w:t>una</w:t>
      </w:r>
      <w:r>
        <w:rPr>
          <w:spacing w:val="-11"/>
          <w:sz w:val="20"/>
        </w:rPr>
        <w:t> </w:t>
      </w:r>
      <w:r>
        <w:rPr>
          <w:sz w:val="20"/>
        </w:rPr>
        <w:t>investigación y/o proceso penal respecto de este hecho, este Tribunal nota que, mediante comunicación dirigida a la Comisión Interamericana de 7 de agosto de 2007, el Estado reconoció</w:t>
      </w:r>
      <w:r>
        <w:rPr>
          <w:spacing w:val="-6"/>
          <w:sz w:val="20"/>
        </w:rPr>
        <w:t> </w:t>
      </w:r>
      <w:r>
        <w:rPr>
          <w:sz w:val="20"/>
        </w:rPr>
        <w:t>estar</w:t>
      </w:r>
      <w:r>
        <w:rPr>
          <w:spacing w:val="-5"/>
          <w:sz w:val="20"/>
        </w:rPr>
        <w:t> </w:t>
      </w:r>
      <w:r>
        <w:rPr>
          <w:sz w:val="20"/>
        </w:rPr>
        <w:t>en</w:t>
      </w:r>
      <w:r>
        <w:rPr>
          <w:spacing w:val="-4"/>
          <w:sz w:val="20"/>
        </w:rPr>
        <w:t> </w:t>
      </w:r>
      <w:r>
        <w:rPr>
          <w:sz w:val="20"/>
        </w:rPr>
        <w:t>conocimiento</w:t>
      </w:r>
      <w:r>
        <w:rPr>
          <w:spacing w:val="-5"/>
          <w:sz w:val="20"/>
        </w:rPr>
        <w:t> </w:t>
      </w:r>
      <w:r>
        <w:rPr>
          <w:sz w:val="20"/>
        </w:rPr>
        <w:t>de</w:t>
      </w:r>
      <w:r>
        <w:rPr>
          <w:spacing w:val="-4"/>
          <w:sz w:val="20"/>
        </w:rPr>
        <w:t> </w:t>
      </w:r>
      <w:r>
        <w:rPr>
          <w:sz w:val="20"/>
        </w:rPr>
        <w:t>los</w:t>
      </w:r>
      <w:r>
        <w:rPr>
          <w:spacing w:val="-5"/>
          <w:sz w:val="20"/>
        </w:rPr>
        <w:t> </w:t>
      </w:r>
      <w:r>
        <w:rPr>
          <w:sz w:val="20"/>
        </w:rPr>
        <w:t>hechos</w:t>
      </w:r>
      <w:r>
        <w:rPr>
          <w:spacing w:val="-3"/>
          <w:sz w:val="20"/>
        </w:rPr>
        <w:t> </w:t>
      </w:r>
      <w:r>
        <w:rPr>
          <w:sz w:val="20"/>
        </w:rPr>
        <w:t>y</w:t>
      </w:r>
      <w:r>
        <w:rPr>
          <w:spacing w:val="-4"/>
          <w:sz w:val="20"/>
        </w:rPr>
        <w:t> </w:t>
      </w:r>
      <w:r>
        <w:rPr>
          <w:sz w:val="20"/>
        </w:rPr>
        <w:t>que</w:t>
      </w:r>
      <w:r>
        <w:rPr>
          <w:spacing w:val="-4"/>
          <w:sz w:val="20"/>
        </w:rPr>
        <w:t> </w:t>
      </w:r>
      <w:r>
        <w:rPr>
          <w:sz w:val="20"/>
        </w:rPr>
        <w:t>“la</w:t>
      </w:r>
      <w:r>
        <w:rPr>
          <w:spacing w:val="-5"/>
          <w:sz w:val="20"/>
        </w:rPr>
        <w:t> </w:t>
      </w:r>
      <w:r>
        <w:rPr>
          <w:sz w:val="20"/>
        </w:rPr>
        <w:t>policía</w:t>
      </w:r>
      <w:r>
        <w:rPr>
          <w:spacing w:val="-5"/>
          <w:sz w:val="20"/>
        </w:rPr>
        <w:t> </w:t>
      </w:r>
      <w:r>
        <w:rPr>
          <w:sz w:val="20"/>
        </w:rPr>
        <w:t>se</w:t>
      </w:r>
      <w:r>
        <w:rPr>
          <w:spacing w:val="-5"/>
          <w:sz w:val="20"/>
        </w:rPr>
        <w:t> </w:t>
      </w:r>
      <w:r>
        <w:rPr>
          <w:sz w:val="20"/>
        </w:rPr>
        <w:t>encontraba</w:t>
      </w:r>
      <w:r>
        <w:rPr>
          <w:spacing w:val="-5"/>
          <w:sz w:val="20"/>
        </w:rPr>
        <w:t> </w:t>
      </w:r>
      <w:r>
        <w:rPr>
          <w:sz w:val="20"/>
        </w:rPr>
        <w:t>buscando activamente al menos a uno de los presuntos responsables”</w:t>
      </w:r>
      <w:hyperlink w:history="true" w:anchor="_bookmark105">
        <w:r>
          <w:rPr>
            <w:position w:val="7"/>
            <w:sz w:val="13"/>
          </w:rPr>
          <w:t>83</w:t>
        </w:r>
      </w:hyperlink>
      <w:r>
        <w:rPr>
          <w:sz w:val="20"/>
        </w:rPr>
        <w:t>. Si bien esta información resulta indicativa de ciertas labores de investigación, no consta ninguna información posterior</w:t>
      </w:r>
      <w:r>
        <w:rPr>
          <w:spacing w:val="-7"/>
          <w:sz w:val="20"/>
        </w:rPr>
        <w:t> </w:t>
      </w:r>
      <w:r>
        <w:rPr>
          <w:sz w:val="20"/>
        </w:rPr>
        <w:t>sobre</w:t>
      </w:r>
      <w:r>
        <w:rPr>
          <w:spacing w:val="-6"/>
          <w:sz w:val="20"/>
        </w:rPr>
        <w:t> </w:t>
      </w:r>
      <w:r>
        <w:rPr>
          <w:sz w:val="20"/>
        </w:rPr>
        <w:t>el</w:t>
      </w:r>
      <w:r>
        <w:rPr>
          <w:spacing w:val="-7"/>
          <w:sz w:val="20"/>
        </w:rPr>
        <w:t> </w:t>
      </w:r>
      <w:r>
        <w:rPr>
          <w:sz w:val="20"/>
        </w:rPr>
        <w:t>avance</w:t>
      </w:r>
      <w:r>
        <w:rPr>
          <w:spacing w:val="-6"/>
          <w:sz w:val="20"/>
        </w:rPr>
        <w:t> </w:t>
      </w:r>
      <w:r>
        <w:rPr>
          <w:sz w:val="20"/>
        </w:rPr>
        <w:t>de</w:t>
      </w:r>
      <w:r>
        <w:rPr>
          <w:spacing w:val="-6"/>
          <w:sz w:val="20"/>
        </w:rPr>
        <w:t> </w:t>
      </w:r>
      <w:r>
        <w:rPr>
          <w:sz w:val="20"/>
        </w:rPr>
        <w:t>las</w:t>
      </w:r>
      <w:r>
        <w:rPr>
          <w:spacing w:val="-7"/>
          <w:sz w:val="20"/>
        </w:rPr>
        <w:t> </w:t>
      </w:r>
      <w:r>
        <w:rPr>
          <w:sz w:val="20"/>
        </w:rPr>
        <w:t>diligencias</w:t>
      </w:r>
      <w:r>
        <w:rPr>
          <w:spacing w:val="-7"/>
          <w:sz w:val="20"/>
        </w:rPr>
        <w:t> </w:t>
      </w:r>
      <w:r>
        <w:rPr>
          <w:sz w:val="20"/>
        </w:rPr>
        <w:t>dirigidas</w:t>
      </w:r>
      <w:r>
        <w:rPr>
          <w:spacing w:val="-7"/>
          <w:sz w:val="20"/>
        </w:rPr>
        <w:t> </w:t>
      </w:r>
      <w:r>
        <w:rPr>
          <w:sz w:val="20"/>
        </w:rPr>
        <w:t>a</w:t>
      </w:r>
      <w:r>
        <w:rPr>
          <w:spacing w:val="-7"/>
          <w:sz w:val="20"/>
        </w:rPr>
        <w:t> </w:t>
      </w:r>
      <w:r>
        <w:rPr>
          <w:sz w:val="20"/>
        </w:rPr>
        <w:t>identificar</w:t>
      </w:r>
      <w:r>
        <w:rPr>
          <w:spacing w:val="-7"/>
          <w:sz w:val="20"/>
        </w:rPr>
        <w:t> </w:t>
      </w:r>
      <w:r>
        <w:rPr>
          <w:sz w:val="20"/>
        </w:rPr>
        <w:t>a</w:t>
      </w:r>
      <w:r>
        <w:rPr>
          <w:spacing w:val="-7"/>
          <w:sz w:val="20"/>
        </w:rPr>
        <w:t> </w:t>
      </w:r>
      <w:r>
        <w:rPr>
          <w:sz w:val="20"/>
        </w:rPr>
        <w:t>los</w:t>
      </w:r>
      <w:r>
        <w:rPr>
          <w:spacing w:val="-8"/>
          <w:sz w:val="20"/>
        </w:rPr>
        <w:t> </w:t>
      </w:r>
      <w:r>
        <w:rPr>
          <w:sz w:val="20"/>
        </w:rPr>
        <w:t>autores</w:t>
      </w:r>
      <w:r>
        <w:rPr>
          <w:spacing w:val="-7"/>
          <w:sz w:val="20"/>
        </w:rPr>
        <w:t> </w:t>
      </w:r>
      <w:r>
        <w:rPr>
          <w:sz w:val="20"/>
        </w:rPr>
        <w:t>del</w:t>
      </w:r>
      <w:r>
        <w:rPr>
          <w:spacing w:val="-8"/>
          <w:sz w:val="20"/>
        </w:rPr>
        <w:t> </w:t>
      </w:r>
      <w:r>
        <w:rPr>
          <w:sz w:val="20"/>
        </w:rPr>
        <w:t>hecho para enjuiciarlos y, eventualmente,</w:t>
      </w:r>
      <w:r>
        <w:rPr>
          <w:spacing w:val="-17"/>
          <w:sz w:val="20"/>
        </w:rPr>
        <w:t> </w:t>
      </w:r>
      <w:r>
        <w:rPr>
          <w:sz w:val="20"/>
        </w:rPr>
        <w:t>sancionarlos.</w:t>
      </w:r>
    </w:p>
    <w:p>
      <w:pPr>
        <w:pStyle w:val="BodyText"/>
        <w:spacing w:before="7"/>
        <w:rPr>
          <w:sz w:val="19"/>
        </w:rPr>
      </w:pPr>
    </w:p>
    <w:p>
      <w:pPr>
        <w:pStyle w:val="ListParagraph"/>
        <w:numPr>
          <w:ilvl w:val="0"/>
          <w:numId w:val="15"/>
        </w:numPr>
        <w:tabs>
          <w:tab w:pos="690" w:val="left" w:leader="none"/>
        </w:tabs>
        <w:spacing w:line="240" w:lineRule="auto" w:before="0" w:after="0"/>
        <w:ind w:left="121" w:right="116" w:firstLine="0"/>
        <w:jc w:val="both"/>
        <w:rPr>
          <w:sz w:val="20"/>
        </w:rPr>
      </w:pPr>
      <w:r>
        <w:rPr>
          <w:sz w:val="20"/>
        </w:rPr>
        <w:t>Esta Corte, siguiendo los criterios establecidos por el Protocolo de Minnesota, ya ha establecido los principios que deben de observarse en la investigación de muertes potencialmente ilícitas. Estos incluyen el deber de realizar diligencias mínimas e indispensables para la preservación de la escena del crimen y la cadena de custodia de los elementos de prueba de los que depende el éxito de la investigación</w:t>
      </w:r>
      <w:hyperlink w:history="true" w:anchor="_bookmark106">
        <w:r>
          <w:rPr>
            <w:position w:val="7"/>
            <w:sz w:val="13"/>
          </w:rPr>
          <w:t>84</w:t>
        </w:r>
      </w:hyperlink>
      <w:r>
        <w:rPr>
          <w:sz w:val="20"/>
        </w:rPr>
        <w:t>. En cuanto a las autopsias médico legales, el Tribunal recuerda que tienen como objetivo recolectar, como</w:t>
      </w:r>
      <w:r>
        <w:rPr>
          <w:spacing w:val="-7"/>
          <w:sz w:val="20"/>
        </w:rPr>
        <w:t> </w:t>
      </w:r>
      <w:r>
        <w:rPr>
          <w:sz w:val="20"/>
        </w:rPr>
        <w:t>mínimo,</w:t>
      </w:r>
      <w:r>
        <w:rPr>
          <w:spacing w:val="-6"/>
          <w:sz w:val="20"/>
        </w:rPr>
        <w:t> </w:t>
      </w:r>
      <w:r>
        <w:rPr>
          <w:sz w:val="20"/>
        </w:rPr>
        <w:t>información</w:t>
      </w:r>
      <w:r>
        <w:rPr>
          <w:spacing w:val="-6"/>
          <w:sz w:val="20"/>
        </w:rPr>
        <w:t> </w:t>
      </w:r>
      <w:r>
        <w:rPr>
          <w:sz w:val="20"/>
        </w:rPr>
        <w:t>para</w:t>
      </w:r>
      <w:r>
        <w:rPr>
          <w:spacing w:val="-8"/>
          <w:sz w:val="20"/>
        </w:rPr>
        <w:t> </w:t>
      </w:r>
      <w:r>
        <w:rPr>
          <w:sz w:val="20"/>
        </w:rPr>
        <w:t>identificar</w:t>
      </w:r>
      <w:r>
        <w:rPr>
          <w:spacing w:val="-7"/>
          <w:sz w:val="20"/>
        </w:rPr>
        <w:t> </w:t>
      </w:r>
      <w:r>
        <w:rPr>
          <w:sz w:val="20"/>
        </w:rPr>
        <w:t>a</w:t>
      </w:r>
      <w:r>
        <w:rPr>
          <w:spacing w:val="-7"/>
          <w:sz w:val="20"/>
        </w:rPr>
        <w:t> </w:t>
      </w:r>
      <w:r>
        <w:rPr>
          <w:sz w:val="20"/>
        </w:rPr>
        <w:t>la</w:t>
      </w:r>
      <w:r>
        <w:rPr>
          <w:spacing w:val="-7"/>
          <w:sz w:val="20"/>
        </w:rPr>
        <w:t> </w:t>
      </w:r>
      <w:r>
        <w:rPr>
          <w:sz w:val="20"/>
        </w:rPr>
        <w:t>persona</w:t>
      </w:r>
      <w:r>
        <w:rPr>
          <w:spacing w:val="-7"/>
          <w:sz w:val="20"/>
        </w:rPr>
        <w:t> </w:t>
      </w:r>
      <w:r>
        <w:rPr>
          <w:sz w:val="20"/>
        </w:rPr>
        <w:t>fallecida,</w:t>
      </w:r>
      <w:r>
        <w:rPr>
          <w:spacing w:val="-8"/>
          <w:sz w:val="20"/>
        </w:rPr>
        <w:t> </w:t>
      </w:r>
      <w:r>
        <w:rPr>
          <w:sz w:val="20"/>
        </w:rPr>
        <w:t>la</w:t>
      </w:r>
      <w:r>
        <w:rPr>
          <w:spacing w:val="-8"/>
          <w:sz w:val="20"/>
        </w:rPr>
        <w:t> </w:t>
      </w:r>
      <w:r>
        <w:rPr>
          <w:sz w:val="20"/>
        </w:rPr>
        <w:t>hora,</w:t>
      </w:r>
      <w:r>
        <w:rPr>
          <w:spacing w:val="-6"/>
          <w:sz w:val="20"/>
        </w:rPr>
        <w:t> </w:t>
      </w:r>
      <w:r>
        <w:rPr>
          <w:sz w:val="20"/>
        </w:rPr>
        <w:t>fecha,</w:t>
      </w:r>
      <w:r>
        <w:rPr>
          <w:spacing w:val="-8"/>
          <w:sz w:val="20"/>
        </w:rPr>
        <w:t> </w:t>
      </w:r>
      <w:r>
        <w:rPr>
          <w:sz w:val="20"/>
        </w:rPr>
        <w:t>causa</w:t>
      </w:r>
      <w:r>
        <w:rPr>
          <w:spacing w:val="-8"/>
          <w:sz w:val="20"/>
        </w:rPr>
        <w:t> </w:t>
      </w:r>
      <w:r>
        <w:rPr>
          <w:sz w:val="20"/>
        </w:rPr>
        <w:t>y forma de la muerte</w:t>
      </w:r>
      <w:hyperlink w:history="true" w:anchor="_bookmark107">
        <w:r>
          <w:rPr>
            <w:position w:val="7"/>
            <w:sz w:val="13"/>
          </w:rPr>
          <w:t>85</w:t>
        </w:r>
      </w:hyperlink>
      <w:r>
        <w:rPr>
          <w:sz w:val="20"/>
        </w:rPr>
        <w:t>. Asimismo, se debe fotografiar adecuadamente el cuerpo, </w:t>
      </w:r>
      <w:r>
        <w:rPr>
          <w:spacing w:val="61"/>
          <w:sz w:val="20"/>
        </w:rPr>
        <w:t> </w:t>
      </w:r>
      <w:r>
        <w:rPr>
          <w:sz w:val="20"/>
        </w:rPr>
        <w:t>tomar</w:t>
      </w:r>
    </w:p>
    <w:p>
      <w:pPr>
        <w:pStyle w:val="BodyText"/>
        <w:rPr>
          <w:sz w:val="19"/>
        </w:rPr>
      </w:pPr>
      <w:r>
        <w:rPr/>
        <w:pict>
          <v:line style="position:absolute;mso-position-horizontal-relative:page;mso-position-vertical-relative:paragraph;z-index:1456;mso-wrap-distance-left:0;mso-wrap-distance-right:0" from="85.080002pt,13.809268pt" to="229.080002pt,13.809268pt" stroked="true" strokeweight=".599pt" strokecolor="#000000">
            <v:stroke dashstyle="solid"/>
            <w10:wrap type="topAndBottom"/>
          </v:line>
        </w:pict>
      </w:r>
    </w:p>
    <w:p>
      <w:pPr>
        <w:spacing w:before="67"/>
        <w:ind w:left="121" w:right="119" w:firstLine="0"/>
        <w:jc w:val="both"/>
        <w:rPr>
          <w:sz w:val="16"/>
        </w:rPr>
      </w:pPr>
      <w:bookmarkStart w:name="_bookmark103" w:id="144"/>
      <w:bookmarkEnd w:id="144"/>
      <w:r>
        <w:rPr/>
      </w:r>
      <w:r>
        <w:rPr>
          <w:position w:val="6"/>
          <w:sz w:val="10"/>
        </w:rPr>
        <w:t>81        </w:t>
      </w:r>
      <w:r>
        <w:rPr>
          <w:i/>
          <w:sz w:val="16"/>
        </w:rPr>
        <w:t>Cfr. Caso Anzualdo Castro Vs. Perú. Excepción Preliminar, Fondo, Reparaciones y Costas. </w:t>
      </w:r>
      <w:r>
        <w:rPr>
          <w:sz w:val="16"/>
        </w:rPr>
        <w:t>Sentencia de 22 de septiembre de 2009. Serie C No. 202, párr. 179, y </w:t>
      </w:r>
      <w:r>
        <w:rPr>
          <w:i/>
          <w:sz w:val="16"/>
        </w:rPr>
        <w:t>Caso Integrantes y Militantes de la Unión Patriótica </w:t>
      </w:r>
      <w:r>
        <w:rPr>
          <w:i/>
          <w:sz w:val="16"/>
        </w:rPr>
        <w:t>Vs. Colombia, supra, </w:t>
      </w:r>
      <w:r>
        <w:rPr>
          <w:sz w:val="16"/>
        </w:rPr>
        <w:t>párr. 265.</w:t>
      </w:r>
    </w:p>
    <w:p>
      <w:pPr>
        <w:spacing w:before="0"/>
        <w:ind w:left="121" w:right="0" w:firstLine="0"/>
        <w:jc w:val="both"/>
        <w:rPr>
          <w:sz w:val="16"/>
        </w:rPr>
      </w:pPr>
      <w:bookmarkStart w:name="_bookmark104" w:id="145"/>
      <w:bookmarkEnd w:id="145"/>
      <w:r>
        <w:rPr/>
      </w:r>
      <w:r>
        <w:rPr>
          <w:position w:val="6"/>
          <w:sz w:val="10"/>
        </w:rPr>
        <w:t>82       </w:t>
      </w:r>
      <w:r>
        <w:rPr>
          <w:i/>
          <w:sz w:val="16"/>
        </w:rPr>
        <w:t>Cfr. </w:t>
      </w:r>
      <w:r>
        <w:rPr>
          <w:sz w:val="16"/>
        </w:rPr>
        <w:t>Nota del 7 de febrero de 2007 de M.P. Juez de Paz (expediente de prueba, folio 13).</w:t>
      </w:r>
    </w:p>
    <w:p>
      <w:pPr>
        <w:spacing w:before="0"/>
        <w:ind w:left="121" w:right="117" w:firstLine="0"/>
        <w:jc w:val="both"/>
        <w:rPr>
          <w:sz w:val="16"/>
        </w:rPr>
      </w:pPr>
      <w:bookmarkStart w:name="_bookmark105" w:id="146"/>
      <w:bookmarkEnd w:id="146"/>
      <w:r>
        <w:rPr/>
      </w:r>
      <w:r>
        <w:rPr>
          <w:position w:val="6"/>
          <w:sz w:val="10"/>
        </w:rPr>
        <w:t>83 </w:t>
      </w:r>
      <w:r>
        <w:rPr>
          <w:i/>
          <w:sz w:val="16"/>
        </w:rPr>
        <w:t>Cfr. </w:t>
      </w:r>
      <w:r>
        <w:rPr>
          <w:sz w:val="16"/>
        </w:rPr>
        <w:t>Oficio JUR/07/PTM/fl-0886 del 7 de agosto de 2007 de Jean Rénald Clerisme, Ministro de Relaciones Exteriores de Haití, dirigido al entonces Secretario Ejecutivo de la Comisión (expediente de prueba, folio 3).</w:t>
      </w:r>
    </w:p>
    <w:p>
      <w:pPr>
        <w:spacing w:before="0"/>
        <w:ind w:left="121" w:right="117" w:firstLine="0"/>
        <w:jc w:val="both"/>
        <w:rPr>
          <w:sz w:val="16"/>
        </w:rPr>
      </w:pPr>
      <w:bookmarkStart w:name="_bookmark106" w:id="147"/>
      <w:bookmarkEnd w:id="147"/>
      <w:r>
        <w:rPr/>
      </w:r>
      <w:r>
        <w:rPr>
          <w:position w:val="6"/>
          <w:sz w:val="10"/>
        </w:rPr>
        <w:t>84 </w:t>
      </w:r>
      <w:r>
        <w:rPr>
          <w:i/>
          <w:sz w:val="16"/>
        </w:rPr>
        <w:t>Cfr. Caso Juan Humberto Sánchez Vs. Honduras, supra</w:t>
      </w:r>
      <w:r>
        <w:rPr>
          <w:sz w:val="16"/>
        </w:rPr>
        <w:t>, párr. 127; </w:t>
      </w:r>
      <w:r>
        <w:rPr>
          <w:i/>
          <w:sz w:val="16"/>
        </w:rPr>
        <w:t>Caso Velásquez Paiz y otros Vs. </w:t>
      </w:r>
      <w:r>
        <w:rPr>
          <w:i/>
          <w:sz w:val="16"/>
        </w:rPr>
        <w:t>Guatemala.</w:t>
      </w:r>
      <w:r>
        <w:rPr>
          <w:i/>
          <w:spacing w:val="-7"/>
          <w:sz w:val="16"/>
        </w:rPr>
        <w:t> </w:t>
      </w:r>
      <w:r>
        <w:rPr>
          <w:i/>
          <w:sz w:val="16"/>
        </w:rPr>
        <w:t>Excepciones</w:t>
      </w:r>
      <w:r>
        <w:rPr>
          <w:i/>
          <w:spacing w:val="-7"/>
          <w:sz w:val="16"/>
        </w:rPr>
        <w:t> </w:t>
      </w:r>
      <w:r>
        <w:rPr>
          <w:i/>
          <w:sz w:val="16"/>
        </w:rPr>
        <w:t>Preliminares,</w:t>
      </w:r>
      <w:r>
        <w:rPr>
          <w:i/>
          <w:spacing w:val="-7"/>
          <w:sz w:val="16"/>
        </w:rPr>
        <w:t> </w:t>
      </w:r>
      <w:r>
        <w:rPr>
          <w:i/>
          <w:sz w:val="16"/>
        </w:rPr>
        <w:t>Fondo,</w:t>
      </w:r>
      <w:r>
        <w:rPr>
          <w:i/>
          <w:spacing w:val="-7"/>
          <w:sz w:val="16"/>
        </w:rPr>
        <w:t> </w:t>
      </w:r>
      <w:r>
        <w:rPr>
          <w:i/>
          <w:sz w:val="16"/>
        </w:rPr>
        <w:t>Reparaciones</w:t>
      </w:r>
      <w:r>
        <w:rPr>
          <w:i/>
          <w:spacing w:val="-7"/>
          <w:sz w:val="16"/>
        </w:rPr>
        <w:t> </w:t>
      </w:r>
      <w:r>
        <w:rPr>
          <w:i/>
          <w:sz w:val="16"/>
        </w:rPr>
        <w:t>y</w:t>
      </w:r>
      <w:r>
        <w:rPr>
          <w:i/>
          <w:spacing w:val="-7"/>
          <w:sz w:val="16"/>
        </w:rPr>
        <w:t> </w:t>
      </w:r>
      <w:r>
        <w:rPr>
          <w:i/>
          <w:sz w:val="16"/>
        </w:rPr>
        <w:t>Costas</w:t>
      </w:r>
      <w:r>
        <w:rPr>
          <w:sz w:val="16"/>
        </w:rPr>
        <w:t>.</w:t>
      </w:r>
      <w:r>
        <w:rPr>
          <w:spacing w:val="-7"/>
          <w:sz w:val="16"/>
        </w:rPr>
        <w:t> </w:t>
      </w:r>
      <w:r>
        <w:rPr>
          <w:sz w:val="16"/>
        </w:rPr>
        <w:t>Sentencia</w:t>
      </w:r>
      <w:r>
        <w:rPr>
          <w:spacing w:val="-7"/>
          <w:sz w:val="16"/>
        </w:rPr>
        <w:t> </w:t>
      </w:r>
      <w:r>
        <w:rPr>
          <w:sz w:val="16"/>
        </w:rPr>
        <w:t>de</w:t>
      </w:r>
      <w:r>
        <w:rPr>
          <w:spacing w:val="-7"/>
          <w:sz w:val="16"/>
        </w:rPr>
        <w:t> </w:t>
      </w:r>
      <w:r>
        <w:rPr>
          <w:sz w:val="16"/>
        </w:rPr>
        <w:t>19</w:t>
      </w:r>
      <w:r>
        <w:rPr>
          <w:spacing w:val="-7"/>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2015. Serie C No. 307, párr. 150; </w:t>
      </w:r>
      <w:r>
        <w:rPr>
          <w:i/>
          <w:sz w:val="16"/>
        </w:rPr>
        <w:t>Caso Ruiz Fuentes y otra Vs. Guatemala. Excepción Preliminar, Fondo, </w:t>
      </w:r>
      <w:r>
        <w:rPr>
          <w:i/>
          <w:sz w:val="16"/>
        </w:rPr>
        <w:t>Reparaciones</w:t>
      </w:r>
      <w:r>
        <w:rPr>
          <w:i/>
          <w:spacing w:val="-7"/>
          <w:sz w:val="16"/>
        </w:rPr>
        <w:t> </w:t>
      </w:r>
      <w:r>
        <w:rPr>
          <w:i/>
          <w:sz w:val="16"/>
        </w:rPr>
        <w:t>y</w:t>
      </w:r>
      <w:r>
        <w:rPr>
          <w:i/>
          <w:spacing w:val="-5"/>
          <w:sz w:val="16"/>
        </w:rPr>
        <w:t> </w:t>
      </w:r>
      <w:r>
        <w:rPr>
          <w:i/>
          <w:sz w:val="16"/>
        </w:rPr>
        <w:t>Costas</w:t>
      </w:r>
      <w:r>
        <w:rPr>
          <w:sz w:val="16"/>
        </w:rPr>
        <w:t>.</w:t>
      </w:r>
      <w:r>
        <w:rPr>
          <w:spacing w:val="-7"/>
          <w:sz w:val="16"/>
        </w:rPr>
        <w:t> </w:t>
      </w:r>
      <w:r>
        <w:rPr>
          <w:sz w:val="16"/>
        </w:rPr>
        <w:t>Sentencia</w:t>
      </w:r>
      <w:r>
        <w:rPr>
          <w:spacing w:val="-7"/>
          <w:sz w:val="16"/>
        </w:rPr>
        <w:t> </w:t>
      </w:r>
      <w:r>
        <w:rPr>
          <w:sz w:val="16"/>
        </w:rPr>
        <w:t>de</w:t>
      </w:r>
      <w:r>
        <w:rPr>
          <w:spacing w:val="-7"/>
          <w:sz w:val="16"/>
        </w:rPr>
        <w:t> </w:t>
      </w:r>
      <w:r>
        <w:rPr>
          <w:sz w:val="16"/>
        </w:rPr>
        <w:t>10</w:t>
      </w:r>
      <w:r>
        <w:rPr>
          <w:spacing w:val="-6"/>
          <w:sz w:val="16"/>
        </w:rPr>
        <w:t> </w:t>
      </w:r>
      <w:r>
        <w:rPr>
          <w:sz w:val="16"/>
        </w:rPr>
        <w:t>de</w:t>
      </w:r>
      <w:r>
        <w:rPr>
          <w:spacing w:val="-7"/>
          <w:sz w:val="16"/>
        </w:rPr>
        <w:t> </w:t>
      </w:r>
      <w:r>
        <w:rPr>
          <w:sz w:val="16"/>
        </w:rPr>
        <w:t>octubre</w:t>
      </w:r>
      <w:r>
        <w:rPr>
          <w:spacing w:val="-7"/>
          <w:sz w:val="16"/>
        </w:rPr>
        <w:t> </w:t>
      </w:r>
      <w:r>
        <w:rPr>
          <w:sz w:val="16"/>
        </w:rPr>
        <w:t>de</w:t>
      </w:r>
      <w:r>
        <w:rPr>
          <w:spacing w:val="-7"/>
          <w:sz w:val="16"/>
        </w:rPr>
        <w:t> </w:t>
      </w:r>
      <w:r>
        <w:rPr>
          <w:sz w:val="16"/>
        </w:rPr>
        <w:t>2019.</w:t>
      </w:r>
      <w:r>
        <w:rPr>
          <w:spacing w:val="-7"/>
          <w:sz w:val="16"/>
        </w:rPr>
        <w:t> </w:t>
      </w:r>
      <w:r>
        <w:rPr>
          <w:sz w:val="16"/>
        </w:rPr>
        <w:t>Serie</w:t>
      </w:r>
      <w:r>
        <w:rPr>
          <w:spacing w:val="-7"/>
          <w:sz w:val="16"/>
        </w:rPr>
        <w:t> </w:t>
      </w:r>
      <w:r>
        <w:rPr>
          <w:sz w:val="16"/>
        </w:rPr>
        <w:t>C</w:t>
      </w:r>
      <w:r>
        <w:rPr>
          <w:spacing w:val="-7"/>
          <w:sz w:val="16"/>
        </w:rPr>
        <w:t> </w:t>
      </w:r>
      <w:r>
        <w:rPr>
          <w:sz w:val="16"/>
        </w:rPr>
        <w:t>No.</w:t>
      </w:r>
      <w:r>
        <w:rPr>
          <w:spacing w:val="-7"/>
          <w:sz w:val="16"/>
        </w:rPr>
        <w:t> </w:t>
      </w:r>
      <w:r>
        <w:rPr>
          <w:sz w:val="16"/>
        </w:rPr>
        <w:t>384,</w:t>
      </w:r>
      <w:r>
        <w:rPr>
          <w:spacing w:val="-7"/>
          <w:sz w:val="16"/>
        </w:rPr>
        <w:t> </w:t>
      </w:r>
      <w:r>
        <w:rPr>
          <w:sz w:val="16"/>
        </w:rPr>
        <w:t>párr.</w:t>
      </w:r>
      <w:r>
        <w:rPr>
          <w:spacing w:val="-7"/>
          <w:sz w:val="16"/>
        </w:rPr>
        <w:t> </w:t>
      </w:r>
      <w:r>
        <w:rPr>
          <w:sz w:val="16"/>
        </w:rPr>
        <w:t>180;</w:t>
      </w:r>
      <w:r>
        <w:rPr>
          <w:spacing w:val="-8"/>
          <w:sz w:val="16"/>
        </w:rPr>
        <w:t> </w:t>
      </w:r>
      <w:r>
        <w:rPr>
          <w:i/>
          <w:sz w:val="16"/>
        </w:rPr>
        <w:t>Caso</w:t>
      </w:r>
      <w:r>
        <w:rPr>
          <w:i/>
          <w:spacing w:val="-7"/>
          <w:sz w:val="16"/>
        </w:rPr>
        <w:t> </w:t>
      </w:r>
      <w:r>
        <w:rPr>
          <w:i/>
          <w:sz w:val="16"/>
        </w:rPr>
        <w:t>Olivares</w:t>
      </w:r>
      <w:r>
        <w:rPr>
          <w:i/>
          <w:spacing w:val="-8"/>
          <w:sz w:val="16"/>
        </w:rPr>
        <w:t> </w:t>
      </w:r>
      <w:r>
        <w:rPr>
          <w:i/>
          <w:sz w:val="16"/>
        </w:rPr>
        <w:t>Muñoz </w:t>
      </w:r>
      <w:r>
        <w:rPr>
          <w:i/>
          <w:sz w:val="16"/>
        </w:rPr>
        <w:t>y otros Vs. Venezuela. Fondo, Reparaciones y Costas. </w:t>
      </w:r>
      <w:r>
        <w:rPr>
          <w:sz w:val="16"/>
        </w:rPr>
        <w:t>Sentencia de 10 de noviembre de 2020. Serie C No. 415, pie de página 154, y </w:t>
      </w:r>
      <w:r>
        <w:rPr>
          <w:i/>
          <w:sz w:val="16"/>
        </w:rPr>
        <w:t>Caso Flores Bedregal y otras Vs. Bolivia, supra</w:t>
      </w:r>
      <w:r>
        <w:rPr>
          <w:sz w:val="16"/>
        </w:rPr>
        <w:t>, párr.</w:t>
      </w:r>
      <w:r>
        <w:rPr>
          <w:spacing w:val="-33"/>
          <w:sz w:val="16"/>
        </w:rPr>
        <w:t> </w:t>
      </w:r>
      <w:r>
        <w:rPr>
          <w:sz w:val="16"/>
        </w:rPr>
        <w:t>81.</w:t>
      </w:r>
    </w:p>
    <w:p>
      <w:pPr>
        <w:spacing w:before="0"/>
        <w:ind w:left="121" w:right="114" w:firstLine="0"/>
        <w:jc w:val="both"/>
        <w:rPr>
          <w:i/>
          <w:sz w:val="16"/>
        </w:rPr>
      </w:pPr>
      <w:bookmarkStart w:name="_bookmark107" w:id="148"/>
      <w:bookmarkEnd w:id="148"/>
      <w:r>
        <w:rPr/>
      </w:r>
      <w:r>
        <w:rPr>
          <w:position w:val="6"/>
          <w:sz w:val="10"/>
        </w:rPr>
        <w:t>85           </w:t>
      </w:r>
      <w:r>
        <w:rPr>
          <w:i/>
          <w:spacing w:val="-3"/>
          <w:sz w:val="16"/>
        </w:rPr>
        <w:t>Cfr. Caso </w:t>
      </w:r>
      <w:r>
        <w:rPr>
          <w:i/>
          <w:spacing w:val="-4"/>
          <w:sz w:val="16"/>
        </w:rPr>
        <w:t>González </w:t>
      </w:r>
      <w:r>
        <w:rPr>
          <w:i/>
          <w:sz w:val="16"/>
        </w:rPr>
        <w:t>y </w:t>
      </w:r>
      <w:r>
        <w:rPr>
          <w:i/>
          <w:spacing w:val="-4"/>
          <w:sz w:val="16"/>
        </w:rPr>
        <w:t>otras (“Campo </w:t>
      </w:r>
      <w:r>
        <w:rPr>
          <w:i/>
          <w:spacing w:val="-5"/>
          <w:sz w:val="16"/>
        </w:rPr>
        <w:t>Algodonero”) </w:t>
      </w:r>
      <w:r>
        <w:rPr>
          <w:i/>
          <w:spacing w:val="-3"/>
          <w:sz w:val="16"/>
        </w:rPr>
        <w:t>Vs. </w:t>
      </w:r>
      <w:r>
        <w:rPr>
          <w:i/>
          <w:spacing w:val="-4"/>
          <w:sz w:val="16"/>
        </w:rPr>
        <w:t>México. Excepción Preliminar, Fondo, Reparaciones   </w:t>
      </w:r>
      <w:r>
        <w:rPr>
          <w:i/>
          <w:sz w:val="16"/>
        </w:rPr>
        <w:t>y </w:t>
      </w:r>
      <w:r>
        <w:rPr>
          <w:i/>
          <w:spacing w:val="-4"/>
          <w:sz w:val="16"/>
        </w:rPr>
        <w:t>Costas</w:t>
      </w:r>
      <w:r>
        <w:rPr>
          <w:spacing w:val="-4"/>
          <w:sz w:val="16"/>
        </w:rPr>
        <w:t>. Sentencia </w:t>
      </w:r>
      <w:r>
        <w:rPr>
          <w:sz w:val="16"/>
        </w:rPr>
        <w:t>de </w:t>
      </w:r>
      <w:r>
        <w:rPr>
          <w:spacing w:val="-3"/>
          <w:sz w:val="16"/>
        </w:rPr>
        <w:t>16 </w:t>
      </w:r>
      <w:r>
        <w:rPr>
          <w:sz w:val="16"/>
        </w:rPr>
        <w:t>de </w:t>
      </w:r>
      <w:r>
        <w:rPr>
          <w:spacing w:val="-4"/>
          <w:sz w:val="16"/>
        </w:rPr>
        <w:t>noviembre </w:t>
      </w:r>
      <w:r>
        <w:rPr>
          <w:sz w:val="16"/>
        </w:rPr>
        <w:t>de </w:t>
      </w:r>
      <w:r>
        <w:rPr>
          <w:spacing w:val="-4"/>
          <w:sz w:val="16"/>
        </w:rPr>
        <w:t>2009. Serie </w:t>
      </w:r>
      <w:r>
        <w:rPr>
          <w:sz w:val="16"/>
        </w:rPr>
        <w:t>C </w:t>
      </w:r>
      <w:r>
        <w:rPr>
          <w:spacing w:val="-3"/>
          <w:sz w:val="16"/>
        </w:rPr>
        <w:t>No. </w:t>
      </w:r>
      <w:r>
        <w:rPr>
          <w:spacing w:val="-4"/>
          <w:sz w:val="16"/>
        </w:rPr>
        <w:t>205, párr. 310; </w:t>
      </w:r>
      <w:r>
        <w:rPr>
          <w:i/>
          <w:spacing w:val="-3"/>
          <w:sz w:val="16"/>
        </w:rPr>
        <w:t>Caso </w:t>
      </w:r>
      <w:r>
        <w:rPr>
          <w:i/>
          <w:spacing w:val="-4"/>
          <w:sz w:val="16"/>
        </w:rPr>
        <w:t>Velásquez </w:t>
      </w:r>
      <w:r>
        <w:rPr>
          <w:i/>
          <w:spacing w:val="-3"/>
          <w:sz w:val="16"/>
        </w:rPr>
        <w:t>Paiz </w:t>
      </w:r>
      <w:r>
        <w:rPr>
          <w:i/>
          <w:sz w:val="16"/>
        </w:rPr>
        <w:t>y </w:t>
      </w:r>
      <w:r>
        <w:rPr>
          <w:i/>
          <w:spacing w:val="-4"/>
          <w:sz w:val="16"/>
        </w:rPr>
        <w:t>otros </w:t>
      </w:r>
      <w:r>
        <w:rPr>
          <w:i/>
          <w:spacing w:val="-3"/>
          <w:sz w:val="16"/>
        </w:rPr>
        <w:t>Vs. </w:t>
      </w:r>
      <w:r>
        <w:rPr>
          <w:i/>
          <w:spacing w:val="-4"/>
          <w:sz w:val="16"/>
        </w:rPr>
        <w:t>Guatemala</w:t>
      </w:r>
      <w:r>
        <w:rPr>
          <w:spacing w:val="-4"/>
          <w:sz w:val="16"/>
        </w:rPr>
        <w:t>,  </w:t>
      </w:r>
      <w:r>
        <w:rPr>
          <w:i/>
          <w:spacing w:val="-4"/>
          <w:sz w:val="16"/>
        </w:rPr>
        <w:t>supra</w:t>
      </w:r>
      <w:r>
        <w:rPr>
          <w:spacing w:val="-4"/>
          <w:sz w:val="16"/>
        </w:rPr>
        <w:t>,  párr.  151,  citando  </w:t>
      </w:r>
      <w:r>
        <w:rPr>
          <w:sz w:val="16"/>
        </w:rPr>
        <w:t>el </w:t>
      </w:r>
      <w:r>
        <w:rPr>
          <w:i/>
          <w:spacing w:val="-4"/>
          <w:sz w:val="16"/>
        </w:rPr>
        <w:t>Manual  sobre  </w:t>
      </w:r>
      <w:r>
        <w:rPr>
          <w:i/>
          <w:sz w:val="16"/>
        </w:rPr>
        <w:t>la </w:t>
      </w:r>
      <w:r>
        <w:rPr>
          <w:i/>
          <w:spacing w:val="-4"/>
          <w:sz w:val="16"/>
        </w:rPr>
        <w:t>Prevención  </w:t>
      </w:r>
      <w:r>
        <w:rPr>
          <w:i/>
          <w:sz w:val="16"/>
        </w:rPr>
        <w:t>e </w:t>
      </w:r>
      <w:r>
        <w:rPr>
          <w:i/>
          <w:spacing w:val="-4"/>
          <w:sz w:val="16"/>
        </w:rPr>
        <w:t>Investigación  Efectiva  </w:t>
      </w:r>
      <w:r>
        <w:rPr>
          <w:i/>
          <w:sz w:val="16"/>
        </w:rPr>
        <w:t>de</w:t>
      </w:r>
      <w:r>
        <w:rPr>
          <w:i/>
          <w:spacing w:val="-8"/>
          <w:sz w:val="16"/>
        </w:rPr>
        <w:t> </w:t>
      </w:r>
      <w:r>
        <w:rPr>
          <w:i/>
          <w:spacing w:val="-4"/>
          <w:sz w:val="16"/>
        </w:rPr>
        <w:t>Ejecuciones</w:t>
      </w:r>
    </w:p>
    <w:p>
      <w:pPr>
        <w:spacing w:after="0"/>
        <w:jc w:val="both"/>
        <w:rPr>
          <w:sz w:val="16"/>
        </w:rPr>
        <w:sectPr>
          <w:pgSz w:w="12240" w:h="15840"/>
          <w:pgMar w:header="0" w:footer="995" w:top="1340" w:bottom="1180" w:left="1580" w:right="1580"/>
        </w:sectPr>
      </w:pPr>
    </w:p>
    <w:p>
      <w:pPr>
        <w:pStyle w:val="BodyText"/>
        <w:spacing w:before="76"/>
        <w:ind w:left="121" w:right="116"/>
        <w:jc w:val="both"/>
      </w:pPr>
      <w:r>
        <w:rPr/>
        <w:t>radiografías</w:t>
      </w:r>
      <w:r>
        <w:rPr>
          <w:spacing w:val="-13"/>
        </w:rPr>
        <w:t> </w:t>
      </w:r>
      <w:r>
        <w:rPr/>
        <w:t>del</w:t>
      </w:r>
      <w:r>
        <w:rPr>
          <w:spacing w:val="-11"/>
        </w:rPr>
        <w:t> </w:t>
      </w:r>
      <w:r>
        <w:rPr/>
        <w:t>cadáver,</w:t>
      </w:r>
      <w:r>
        <w:rPr>
          <w:spacing w:val="-11"/>
        </w:rPr>
        <w:t> </w:t>
      </w:r>
      <w:r>
        <w:rPr/>
        <w:t>de</w:t>
      </w:r>
      <w:r>
        <w:rPr>
          <w:spacing w:val="-11"/>
        </w:rPr>
        <w:t> </w:t>
      </w:r>
      <w:r>
        <w:rPr/>
        <w:t>su</w:t>
      </w:r>
      <w:r>
        <w:rPr>
          <w:spacing w:val="-11"/>
        </w:rPr>
        <w:t> </w:t>
      </w:r>
      <w:r>
        <w:rPr/>
        <w:t>bolsa</w:t>
      </w:r>
      <w:r>
        <w:rPr>
          <w:spacing w:val="-12"/>
        </w:rPr>
        <w:t> </w:t>
      </w:r>
      <w:r>
        <w:rPr/>
        <w:t>o</w:t>
      </w:r>
      <w:r>
        <w:rPr>
          <w:spacing w:val="-12"/>
        </w:rPr>
        <w:t> </w:t>
      </w:r>
      <w:r>
        <w:rPr/>
        <w:t>envoltorio,</w:t>
      </w:r>
      <w:r>
        <w:rPr>
          <w:spacing w:val="-11"/>
        </w:rPr>
        <w:t> </w:t>
      </w:r>
      <w:r>
        <w:rPr/>
        <w:t>y</w:t>
      </w:r>
      <w:r>
        <w:rPr>
          <w:spacing w:val="-11"/>
        </w:rPr>
        <w:t> </w:t>
      </w:r>
      <w:r>
        <w:rPr/>
        <w:t>después</w:t>
      </w:r>
      <w:r>
        <w:rPr>
          <w:spacing w:val="-11"/>
        </w:rPr>
        <w:t> </w:t>
      </w:r>
      <w:r>
        <w:rPr/>
        <w:t>de</w:t>
      </w:r>
      <w:r>
        <w:rPr>
          <w:spacing w:val="-11"/>
        </w:rPr>
        <w:t> </w:t>
      </w:r>
      <w:r>
        <w:rPr/>
        <w:t>desvestirlo,</w:t>
      </w:r>
      <w:r>
        <w:rPr>
          <w:spacing w:val="-11"/>
        </w:rPr>
        <w:t> </w:t>
      </w:r>
      <w:r>
        <w:rPr/>
        <w:t>documentar toda lesión</w:t>
      </w:r>
      <w:hyperlink w:history="true" w:anchor="_bookmark110">
        <w:r>
          <w:rPr>
            <w:position w:val="7"/>
            <w:sz w:val="13"/>
          </w:rPr>
          <w:t>86</w:t>
        </w:r>
      </w:hyperlink>
      <w:r>
        <w:rPr/>
        <w:t>. Siguiendo ese criterio, la Corte específicamente ha señalado que las autoridades estatales que conducen una investigación de este tipo deben intentar</w:t>
      </w:r>
      <w:r>
        <w:rPr>
          <w:spacing w:val="-43"/>
        </w:rPr>
        <w:t> </w:t>
      </w:r>
      <w:r>
        <w:rPr/>
        <w:t>como mínimo, </w:t>
      </w:r>
      <w:r>
        <w:rPr>
          <w:i/>
        </w:rPr>
        <w:t>inter alia</w:t>
      </w:r>
      <w:r>
        <w:rPr/>
        <w:t>: i) identificar a la víctima; ii) recuperar y preservar el material probatorio relacionado con la muerte, con el fin de ayudar en cualquier potencial investigación penal de los responsables; iii) identificar posibles testigos y obtener sus declaraciones</w:t>
      </w:r>
      <w:r>
        <w:rPr>
          <w:spacing w:val="-16"/>
        </w:rPr>
        <w:t> </w:t>
      </w:r>
      <w:r>
        <w:rPr/>
        <w:t>en</w:t>
      </w:r>
      <w:r>
        <w:rPr>
          <w:spacing w:val="-15"/>
        </w:rPr>
        <w:t> </w:t>
      </w:r>
      <w:r>
        <w:rPr/>
        <w:t>relación</w:t>
      </w:r>
      <w:r>
        <w:rPr>
          <w:spacing w:val="-15"/>
        </w:rPr>
        <w:t> </w:t>
      </w:r>
      <w:r>
        <w:rPr/>
        <w:t>con</w:t>
      </w:r>
      <w:r>
        <w:rPr>
          <w:spacing w:val="-15"/>
        </w:rPr>
        <w:t> </w:t>
      </w:r>
      <w:r>
        <w:rPr/>
        <w:t>la</w:t>
      </w:r>
      <w:r>
        <w:rPr>
          <w:spacing w:val="-16"/>
        </w:rPr>
        <w:t> </w:t>
      </w:r>
      <w:r>
        <w:rPr/>
        <w:t>muerte</w:t>
      </w:r>
      <w:r>
        <w:rPr>
          <w:spacing w:val="-15"/>
        </w:rPr>
        <w:t> </w:t>
      </w:r>
      <w:r>
        <w:rPr/>
        <w:t>que</w:t>
      </w:r>
      <w:r>
        <w:rPr>
          <w:spacing w:val="-15"/>
        </w:rPr>
        <w:t> </w:t>
      </w:r>
      <w:r>
        <w:rPr/>
        <w:t>se</w:t>
      </w:r>
      <w:r>
        <w:rPr>
          <w:spacing w:val="-15"/>
        </w:rPr>
        <w:t> </w:t>
      </w:r>
      <w:r>
        <w:rPr/>
        <w:t>investiga;</w:t>
      </w:r>
      <w:r>
        <w:rPr>
          <w:spacing w:val="-16"/>
        </w:rPr>
        <w:t> </w:t>
      </w:r>
      <w:r>
        <w:rPr/>
        <w:t>iv)</w:t>
      </w:r>
      <w:r>
        <w:rPr>
          <w:spacing w:val="-15"/>
        </w:rPr>
        <w:t> </w:t>
      </w:r>
      <w:r>
        <w:rPr/>
        <w:t>determinar</w:t>
      </w:r>
      <w:r>
        <w:rPr>
          <w:spacing w:val="-15"/>
        </w:rPr>
        <w:t> </w:t>
      </w:r>
      <w:r>
        <w:rPr/>
        <w:t>la</w:t>
      </w:r>
      <w:r>
        <w:rPr>
          <w:spacing w:val="-16"/>
        </w:rPr>
        <w:t> </w:t>
      </w:r>
      <w:r>
        <w:rPr/>
        <w:t>causa,</w:t>
      </w:r>
      <w:r>
        <w:rPr>
          <w:spacing w:val="-16"/>
        </w:rPr>
        <w:t> </w:t>
      </w:r>
      <w:r>
        <w:rPr/>
        <w:t>forma, lugar y momento de la muerte, así como cualquier patrón o práctica que pueda haber causado la muerte, y v) distinguir entre muerte natural, muerte accidental, suicidio y homicidio. Además, es necesario investigar exhaustivamente la escena del crimen, se deben realizar autopsias y análisis de restos humanos, en forma rigurosa, por profesionales competentes y empleando los procedimientos más</w:t>
      </w:r>
      <w:r>
        <w:rPr>
          <w:spacing w:val="-15"/>
        </w:rPr>
        <w:t> </w:t>
      </w:r>
      <w:r>
        <w:rPr/>
        <w:t>apropiados</w:t>
      </w:r>
      <w:hyperlink w:history="true" w:anchor="_bookmark111">
        <w:r>
          <w:rPr>
            <w:position w:val="7"/>
            <w:sz w:val="13"/>
          </w:rPr>
          <w:t>87</w:t>
        </w:r>
      </w:hyperlink>
      <w:r>
        <w:rPr/>
        <w:t>.</w:t>
      </w:r>
    </w:p>
    <w:p>
      <w:pPr>
        <w:pStyle w:val="BodyText"/>
        <w:spacing w:before="7"/>
        <w:rPr>
          <w:sz w:val="19"/>
        </w:rPr>
      </w:pPr>
    </w:p>
    <w:p>
      <w:pPr>
        <w:pStyle w:val="ListParagraph"/>
        <w:numPr>
          <w:ilvl w:val="0"/>
          <w:numId w:val="15"/>
        </w:numPr>
        <w:tabs>
          <w:tab w:pos="690" w:val="left" w:leader="none"/>
        </w:tabs>
        <w:spacing w:line="240" w:lineRule="auto" w:before="0" w:after="0"/>
        <w:ind w:left="121" w:right="117" w:firstLine="0"/>
        <w:jc w:val="both"/>
        <w:rPr>
          <w:sz w:val="20"/>
        </w:rPr>
      </w:pPr>
      <w:r>
        <w:rPr>
          <w:sz w:val="20"/>
        </w:rPr>
        <w:t>En el caso concreto, esta Corte observa que el Estado estaba en conocimiento de que la muerte de Frédo Guirand se produjo por un disparo de arma de fuego. Sin embargo,</w:t>
      </w:r>
      <w:r>
        <w:rPr>
          <w:spacing w:val="-16"/>
          <w:sz w:val="20"/>
        </w:rPr>
        <w:t> </w:t>
      </w:r>
      <w:r>
        <w:rPr>
          <w:sz w:val="20"/>
        </w:rPr>
        <w:t>el</w:t>
      </w:r>
      <w:r>
        <w:rPr>
          <w:spacing w:val="-16"/>
          <w:sz w:val="20"/>
        </w:rPr>
        <w:t> </w:t>
      </w:r>
      <w:r>
        <w:rPr>
          <w:sz w:val="20"/>
        </w:rPr>
        <w:t>Juez</w:t>
      </w:r>
      <w:r>
        <w:rPr>
          <w:spacing w:val="-16"/>
          <w:sz w:val="20"/>
        </w:rPr>
        <w:t> </w:t>
      </w:r>
      <w:r>
        <w:rPr>
          <w:sz w:val="20"/>
        </w:rPr>
        <w:t>de</w:t>
      </w:r>
      <w:r>
        <w:rPr>
          <w:spacing w:val="-16"/>
          <w:sz w:val="20"/>
        </w:rPr>
        <w:t> </w:t>
      </w:r>
      <w:r>
        <w:rPr>
          <w:sz w:val="20"/>
        </w:rPr>
        <w:t>Paz</w:t>
      </w:r>
      <w:r>
        <w:rPr>
          <w:spacing w:val="-16"/>
          <w:sz w:val="20"/>
        </w:rPr>
        <w:t> </w:t>
      </w:r>
      <w:r>
        <w:rPr>
          <w:sz w:val="20"/>
        </w:rPr>
        <w:t>autorizó</w:t>
      </w:r>
      <w:r>
        <w:rPr>
          <w:spacing w:val="-16"/>
          <w:sz w:val="20"/>
        </w:rPr>
        <w:t> </w:t>
      </w:r>
      <w:r>
        <w:rPr>
          <w:sz w:val="20"/>
        </w:rPr>
        <w:t>la</w:t>
      </w:r>
      <w:r>
        <w:rPr>
          <w:spacing w:val="-17"/>
          <w:sz w:val="20"/>
        </w:rPr>
        <w:t> </w:t>
      </w:r>
      <w:r>
        <w:rPr>
          <w:sz w:val="20"/>
        </w:rPr>
        <w:t>entrega</w:t>
      </w:r>
      <w:r>
        <w:rPr>
          <w:spacing w:val="-17"/>
          <w:sz w:val="20"/>
        </w:rPr>
        <w:t> </w:t>
      </w:r>
      <w:r>
        <w:rPr>
          <w:sz w:val="20"/>
        </w:rPr>
        <w:t>del</w:t>
      </w:r>
      <w:r>
        <w:rPr>
          <w:spacing w:val="-16"/>
          <w:sz w:val="20"/>
        </w:rPr>
        <w:t> </w:t>
      </w:r>
      <w:r>
        <w:rPr>
          <w:sz w:val="20"/>
        </w:rPr>
        <w:t>cadáver</w:t>
      </w:r>
      <w:r>
        <w:rPr>
          <w:spacing w:val="-17"/>
          <w:sz w:val="20"/>
        </w:rPr>
        <w:t> </w:t>
      </w:r>
      <w:r>
        <w:rPr>
          <w:sz w:val="20"/>
        </w:rPr>
        <w:t>a</w:t>
      </w:r>
      <w:r>
        <w:rPr>
          <w:spacing w:val="-16"/>
          <w:sz w:val="20"/>
        </w:rPr>
        <w:t> </w:t>
      </w:r>
      <w:r>
        <w:rPr>
          <w:sz w:val="20"/>
        </w:rPr>
        <w:t>sus</w:t>
      </w:r>
      <w:r>
        <w:rPr>
          <w:spacing w:val="-16"/>
          <w:sz w:val="20"/>
        </w:rPr>
        <w:t> </w:t>
      </w:r>
      <w:r>
        <w:rPr>
          <w:sz w:val="20"/>
        </w:rPr>
        <w:t>familiares</w:t>
      </w:r>
      <w:r>
        <w:rPr>
          <w:spacing w:val="-15"/>
          <w:sz w:val="20"/>
        </w:rPr>
        <w:t> </w:t>
      </w:r>
      <w:r>
        <w:rPr>
          <w:sz w:val="20"/>
        </w:rPr>
        <w:t>sin</w:t>
      </w:r>
      <w:r>
        <w:rPr>
          <w:spacing w:val="-15"/>
          <w:sz w:val="20"/>
        </w:rPr>
        <w:t> </w:t>
      </w:r>
      <w:r>
        <w:rPr>
          <w:sz w:val="20"/>
        </w:rPr>
        <w:t>la</w:t>
      </w:r>
      <w:r>
        <w:rPr>
          <w:spacing w:val="-17"/>
          <w:sz w:val="20"/>
        </w:rPr>
        <w:t> </w:t>
      </w:r>
      <w:r>
        <w:rPr>
          <w:sz w:val="20"/>
        </w:rPr>
        <w:t>realización de una autopsia y sin justificar esta decisión. Asimismo, no se tienen pruebas de que el Estado realizara ninguna otra actuación con el fin de elucidar esta muerte violenta. Por consiguiente, el Estado no demostró haber investigado la muerte de Frédo Guirand con las diligencias mínimas para la investigación de una muerte potencialmente</w:t>
      </w:r>
      <w:r>
        <w:rPr>
          <w:spacing w:val="-31"/>
          <w:sz w:val="20"/>
        </w:rPr>
        <w:t> </w:t>
      </w:r>
      <w:r>
        <w:rPr>
          <w:sz w:val="20"/>
        </w:rPr>
        <w:t>ilícita.</w:t>
      </w:r>
    </w:p>
    <w:p>
      <w:pPr>
        <w:pStyle w:val="BodyText"/>
        <w:spacing w:before="8"/>
        <w:rPr>
          <w:sz w:val="19"/>
        </w:rPr>
      </w:pPr>
    </w:p>
    <w:p>
      <w:pPr>
        <w:pStyle w:val="ListParagraph"/>
        <w:numPr>
          <w:ilvl w:val="1"/>
          <w:numId w:val="14"/>
        </w:numPr>
        <w:tabs>
          <w:tab w:pos="2022" w:val="left" w:leader="none"/>
        </w:tabs>
        <w:spacing w:line="240" w:lineRule="auto" w:before="0" w:after="0"/>
        <w:ind w:left="2021" w:right="0" w:hanging="481"/>
        <w:jc w:val="left"/>
        <w:rPr>
          <w:i/>
          <w:sz w:val="20"/>
        </w:rPr>
      </w:pPr>
      <w:bookmarkStart w:name="B.3. Plazo razonable" w:id="149"/>
      <w:bookmarkEnd w:id="149"/>
      <w:r>
        <w:rPr/>
      </w:r>
      <w:bookmarkStart w:name="_bookmark108" w:id="150"/>
      <w:bookmarkEnd w:id="150"/>
      <w:r>
        <w:rPr/>
      </w:r>
      <w:bookmarkStart w:name="_bookmark108" w:id="151"/>
      <w:bookmarkEnd w:id="151"/>
      <w:r>
        <w:rPr>
          <w:i/>
          <w:sz w:val="20"/>
        </w:rPr>
        <w:t>P</w:t>
      </w:r>
      <w:r>
        <w:rPr>
          <w:i/>
          <w:sz w:val="20"/>
        </w:rPr>
        <w:t>lazo</w:t>
      </w:r>
      <w:r>
        <w:rPr>
          <w:i/>
          <w:spacing w:val="-6"/>
          <w:sz w:val="20"/>
        </w:rPr>
        <w:t> </w:t>
      </w:r>
      <w:r>
        <w:rPr>
          <w:i/>
          <w:sz w:val="20"/>
        </w:rPr>
        <w:t>razonable</w:t>
      </w:r>
    </w:p>
    <w:p>
      <w:pPr>
        <w:pStyle w:val="BodyText"/>
        <w:spacing w:before="8"/>
        <w:rPr>
          <w:i/>
          <w:sz w:val="19"/>
        </w:rPr>
      </w:pPr>
    </w:p>
    <w:p>
      <w:pPr>
        <w:pStyle w:val="ListParagraph"/>
        <w:numPr>
          <w:ilvl w:val="0"/>
          <w:numId w:val="15"/>
        </w:numPr>
        <w:tabs>
          <w:tab w:pos="690" w:val="left" w:leader="none"/>
        </w:tabs>
        <w:spacing w:line="240" w:lineRule="auto" w:before="0" w:after="0"/>
        <w:ind w:left="121" w:right="116" w:firstLine="0"/>
        <w:jc w:val="both"/>
        <w:rPr>
          <w:sz w:val="20"/>
        </w:rPr>
      </w:pPr>
      <w:r>
        <w:rPr>
          <w:sz w:val="20"/>
        </w:rPr>
        <w:t>La Corte constata que han transcurrido más de 16 años de los actos denunciados y la ausencia de investigación tanto de los atentados y amenazas contra Willer Baptiste y</w:t>
      </w:r>
      <w:r>
        <w:rPr>
          <w:spacing w:val="-7"/>
          <w:sz w:val="20"/>
        </w:rPr>
        <w:t> </w:t>
      </w:r>
      <w:r>
        <w:rPr>
          <w:sz w:val="20"/>
        </w:rPr>
        <w:t>su</w:t>
      </w:r>
      <w:r>
        <w:rPr>
          <w:spacing w:val="-8"/>
          <w:sz w:val="20"/>
        </w:rPr>
        <w:t> </w:t>
      </w:r>
      <w:r>
        <w:rPr>
          <w:sz w:val="20"/>
        </w:rPr>
        <w:t>familia</w:t>
      </w:r>
      <w:r>
        <w:rPr>
          <w:spacing w:val="-10"/>
          <w:sz w:val="20"/>
        </w:rPr>
        <w:t> </w:t>
      </w:r>
      <w:r>
        <w:rPr>
          <w:sz w:val="20"/>
        </w:rPr>
        <w:t>como</w:t>
      </w:r>
      <w:r>
        <w:rPr>
          <w:spacing w:val="-7"/>
          <w:sz w:val="20"/>
        </w:rPr>
        <w:t> </w:t>
      </w:r>
      <w:r>
        <w:rPr>
          <w:sz w:val="20"/>
        </w:rPr>
        <w:t>de</w:t>
      </w:r>
      <w:r>
        <w:rPr>
          <w:spacing w:val="-7"/>
          <w:sz w:val="20"/>
        </w:rPr>
        <w:t> </w:t>
      </w:r>
      <w:r>
        <w:rPr>
          <w:sz w:val="20"/>
        </w:rPr>
        <w:t>la</w:t>
      </w:r>
      <w:r>
        <w:rPr>
          <w:spacing w:val="-10"/>
          <w:sz w:val="20"/>
        </w:rPr>
        <w:t> </w:t>
      </w:r>
      <w:r>
        <w:rPr>
          <w:sz w:val="20"/>
        </w:rPr>
        <w:t>muerte</w:t>
      </w:r>
      <w:r>
        <w:rPr>
          <w:spacing w:val="-7"/>
          <w:sz w:val="20"/>
        </w:rPr>
        <w:t> </w:t>
      </w:r>
      <w:r>
        <w:rPr>
          <w:sz w:val="20"/>
        </w:rPr>
        <w:t>de</w:t>
      </w:r>
      <w:r>
        <w:rPr>
          <w:spacing w:val="-6"/>
          <w:sz w:val="20"/>
        </w:rPr>
        <w:t> </w:t>
      </w:r>
      <w:r>
        <w:rPr>
          <w:sz w:val="20"/>
        </w:rPr>
        <w:t>Frédo</w:t>
      </w:r>
      <w:r>
        <w:rPr>
          <w:spacing w:val="-8"/>
          <w:sz w:val="20"/>
        </w:rPr>
        <w:t> </w:t>
      </w:r>
      <w:r>
        <w:rPr>
          <w:sz w:val="20"/>
        </w:rPr>
        <w:t>Guirand</w:t>
      </w:r>
      <w:r>
        <w:rPr>
          <w:spacing w:val="-7"/>
          <w:sz w:val="20"/>
        </w:rPr>
        <w:t> </w:t>
      </w:r>
      <w:r>
        <w:rPr>
          <w:sz w:val="20"/>
        </w:rPr>
        <w:t>persiste</w:t>
      </w:r>
      <w:r>
        <w:rPr>
          <w:spacing w:val="-7"/>
          <w:sz w:val="20"/>
        </w:rPr>
        <w:t> </w:t>
      </w:r>
      <w:r>
        <w:rPr>
          <w:sz w:val="20"/>
        </w:rPr>
        <w:t>hasta</w:t>
      </w:r>
      <w:r>
        <w:rPr>
          <w:spacing w:val="-7"/>
          <w:sz w:val="20"/>
        </w:rPr>
        <w:t> </w:t>
      </w:r>
      <w:r>
        <w:rPr>
          <w:sz w:val="20"/>
        </w:rPr>
        <w:t>la</w:t>
      </w:r>
      <w:r>
        <w:rPr>
          <w:spacing w:val="-8"/>
          <w:sz w:val="20"/>
        </w:rPr>
        <w:t> </w:t>
      </w:r>
      <w:r>
        <w:rPr>
          <w:sz w:val="20"/>
        </w:rPr>
        <w:t>fecha.</w:t>
      </w:r>
      <w:r>
        <w:rPr>
          <w:spacing w:val="-6"/>
          <w:sz w:val="20"/>
        </w:rPr>
        <w:t> </w:t>
      </w:r>
      <w:r>
        <w:rPr>
          <w:sz w:val="20"/>
        </w:rPr>
        <w:t>De</w:t>
      </w:r>
      <w:r>
        <w:rPr>
          <w:spacing w:val="-7"/>
          <w:sz w:val="20"/>
        </w:rPr>
        <w:t> </w:t>
      </w:r>
      <w:r>
        <w:rPr>
          <w:sz w:val="20"/>
        </w:rPr>
        <w:t>esta</w:t>
      </w:r>
      <w:r>
        <w:rPr>
          <w:spacing w:val="-8"/>
          <w:sz w:val="20"/>
        </w:rPr>
        <w:t> </w:t>
      </w:r>
      <w:r>
        <w:rPr>
          <w:sz w:val="20"/>
        </w:rPr>
        <w:t>forma, se advierte que se han superado los parámetros de razonabilidad, sin que existan motivos de peso que ameriten realizar un análisis de dicho plazo en el que se apliquen los criterios desarrollados por la jurisprudencia interamericana</w:t>
      </w:r>
      <w:hyperlink w:history="true" w:anchor="_bookmark112">
        <w:r>
          <w:rPr>
            <w:position w:val="7"/>
            <w:sz w:val="13"/>
          </w:rPr>
          <w:t>88</w:t>
        </w:r>
      </w:hyperlink>
      <w:r>
        <w:rPr>
          <w:sz w:val="20"/>
        </w:rPr>
        <w:t>. Por consiguiente, esta Corte</w:t>
      </w:r>
      <w:r>
        <w:rPr>
          <w:spacing w:val="-18"/>
          <w:sz w:val="20"/>
        </w:rPr>
        <w:t> </w:t>
      </w:r>
      <w:r>
        <w:rPr>
          <w:sz w:val="20"/>
        </w:rPr>
        <w:t>considera</w:t>
      </w:r>
      <w:r>
        <w:rPr>
          <w:spacing w:val="-19"/>
          <w:sz w:val="20"/>
        </w:rPr>
        <w:t> </w:t>
      </w:r>
      <w:r>
        <w:rPr>
          <w:sz w:val="20"/>
        </w:rPr>
        <w:t>evidente</w:t>
      </w:r>
      <w:r>
        <w:rPr>
          <w:spacing w:val="-18"/>
          <w:sz w:val="20"/>
        </w:rPr>
        <w:t> </w:t>
      </w:r>
      <w:r>
        <w:rPr>
          <w:sz w:val="20"/>
        </w:rPr>
        <w:t>que,</w:t>
      </w:r>
      <w:r>
        <w:rPr>
          <w:spacing w:val="-18"/>
          <w:sz w:val="20"/>
        </w:rPr>
        <w:t> </w:t>
      </w:r>
      <w:r>
        <w:rPr>
          <w:sz w:val="20"/>
        </w:rPr>
        <w:t>en</w:t>
      </w:r>
      <w:r>
        <w:rPr>
          <w:spacing w:val="-18"/>
          <w:sz w:val="20"/>
        </w:rPr>
        <w:t> </w:t>
      </w:r>
      <w:r>
        <w:rPr>
          <w:sz w:val="20"/>
        </w:rPr>
        <w:t>el</w:t>
      </w:r>
      <w:r>
        <w:rPr>
          <w:spacing w:val="-19"/>
          <w:sz w:val="20"/>
        </w:rPr>
        <w:t> </w:t>
      </w:r>
      <w:r>
        <w:rPr>
          <w:sz w:val="20"/>
        </w:rPr>
        <w:t>caso</w:t>
      </w:r>
      <w:r>
        <w:rPr>
          <w:spacing w:val="-19"/>
          <w:sz w:val="20"/>
        </w:rPr>
        <w:t> </w:t>
      </w:r>
      <w:r>
        <w:rPr>
          <w:sz w:val="20"/>
        </w:rPr>
        <w:t>concreto,</w:t>
      </w:r>
      <w:r>
        <w:rPr>
          <w:spacing w:val="-18"/>
          <w:sz w:val="20"/>
        </w:rPr>
        <w:t> </w:t>
      </w:r>
      <w:r>
        <w:rPr>
          <w:sz w:val="20"/>
        </w:rPr>
        <w:t>no</w:t>
      </w:r>
      <w:r>
        <w:rPr>
          <w:spacing w:val="-19"/>
          <w:sz w:val="20"/>
        </w:rPr>
        <w:t> </w:t>
      </w:r>
      <w:r>
        <w:rPr>
          <w:sz w:val="20"/>
        </w:rPr>
        <w:t>se</w:t>
      </w:r>
      <w:r>
        <w:rPr>
          <w:spacing w:val="-19"/>
          <w:sz w:val="20"/>
        </w:rPr>
        <w:t> </w:t>
      </w:r>
      <w:r>
        <w:rPr>
          <w:sz w:val="20"/>
        </w:rPr>
        <w:t>ha</w:t>
      </w:r>
      <w:r>
        <w:rPr>
          <w:spacing w:val="-19"/>
          <w:sz w:val="20"/>
        </w:rPr>
        <w:t> </w:t>
      </w:r>
      <w:r>
        <w:rPr>
          <w:sz w:val="20"/>
        </w:rPr>
        <w:t>respetado</w:t>
      </w:r>
      <w:r>
        <w:rPr>
          <w:spacing w:val="-19"/>
          <w:sz w:val="20"/>
        </w:rPr>
        <w:t> </w:t>
      </w:r>
      <w:r>
        <w:rPr>
          <w:sz w:val="20"/>
        </w:rPr>
        <w:t>el</w:t>
      </w:r>
      <w:r>
        <w:rPr>
          <w:spacing w:val="-19"/>
          <w:sz w:val="20"/>
        </w:rPr>
        <w:t> </w:t>
      </w:r>
      <w:r>
        <w:rPr>
          <w:sz w:val="20"/>
        </w:rPr>
        <w:t>plazo</w:t>
      </w:r>
      <w:r>
        <w:rPr>
          <w:spacing w:val="-19"/>
          <w:sz w:val="20"/>
        </w:rPr>
        <w:t> </w:t>
      </w:r>
      <w:r>
        <w:rPr>
          <w:sz w:val="20"/>
        </w:rPr>
        <w:t>razonable. Asimismo, esta Corte subraya que la falta de investigación ha generado una situación de impunidad y de inseguridad que tuvo repercusiones en la afectación al derecho a la libre circulación y residencia del señor Baptiste y su</w:t>
      </w:r>
      <w:r>
        <w:rPr>
          <w:spacing w:val="-24"/>
          <w:sz w:val="20"/>
        </w:rPr>
        <w:t> </w:t>
      </w:r>
      <w:r>
        <w:rPr>
          <w:sz w:val="20"/>
        </w:rPr>
        <w:t>familia.</w:t>
      </w:r>
    </w:p>
    <w:p>
      <w:pPr>
        <w:pStyle w:val="BodyText"/>
        <w:spacing w:before="8"/>
        <w:rPr>
          <w:sz w:val="19"/>
        </w:rPr>
      </w:pPr>
    </w:p>
    <w:p>
      <w:pPr>
        <w:pStyle w:val="ListParagraph"/>
        <w:numPr>
          <w:ilvl w:val="1"/>
          <w:numId w:val="14"/>
        </w:numPr>
        <w:tabs>
          <w:tab w:pos="2043" w:val="left" w:leader="none"/>
        </w:tabs>
        <w:spacing w:line="240" w:lineRule="auto" w:before="0" w:after="0"/>
        <w:ind w:left="1540" w:right="116" w:firstLine="0"/>
        <w:jc w:val="left"/>
        <w:rPr>
          <w:i/>
          <w:sz w:val="20"/>
        </w:rPr>
      </w:pPr>
      <w:bookmarkStart w:name="B.4. Violación al derecho a la integrida" w:id="152"/>
      <w:bookmarkEnd w:id="152"/>
      <w:r>
        <w:rPr/>
      </w:r>
      <w:bookmarkStart w:name="_bookmark109" w:id="153"/>
      <w:bookmarkEnd w:id="153"/>
      <w:r>
        <w:rPr/>
      </w:r>
      <w:bookmarkStart w:name="_bookmark109" w:id="154"/>
      <w:bookmarkEnd w:id="154"/>
      <w:r>
        <w:rPr>
          <w:i/>
          <w:sz w:val="20"/>
        </w:rPr>
        <w:t>V</w:t>
      </w:r>
      <w:r>
        <w:rPr>
          <w:i/>
          <w:sz w:val="20"/>
        </w:rPr>
        <w:t>iolación al derecho a la integridad personal de la madre de Frédo </w:t>
      </w:r>
      <w:r>
        <w:rPr>
          <w:i/>
          <w:sz w:val="20"/>
        </w:rPr>
        <w:t>Guirand y Willer</w:t>
      </w:r>
      <w:r>
        <w:rPr>
          <w:i/>
          <w:spacing w:val="-8"/>
          <w:sz w:val="20"/>
        </w:rPr>
        <w:t> </w:t>
      </w:r>
      <w:r>
        <w:rPr>
          <w:i/>
          <w:sz w:val="20"/>
        </w:rPr>
        <w:t>Baptiste</w:t>
      </w:r>
    </w:p>
    <w:p>
      <w:pPr>
        <w:pStyle w:val="BodyText"/>
        <w:spacing w:before="8"/>
        <w:rPr>
          <w:i/>
          <w:sz w:val="19"/>
        </w:rPr>
      </w:pPr>
    </w:p>
    <w:p>
      <w:pPr>
        <w:pStyle w:val="ListParagraph"/>
        <w:numPr>
          <w:ilvl w:val="0"/>
          <w:numId w:val="15"/>
        </w:numPr>
        <w:tabs>
          <w:tab w:pos="690" w:val="left" w:leader="none"/>
        </w:tabs>
        <w:spacing w:line="240" w:lineRule="auto" w:before="0" w:after="0"/>
        <w:ind w:left="121" w:right="116" w:firstLine="0"/>
        <w:jc w:val="both"/>
        <w:rPr>
          <w:sz w:val="20"/>
        </w:rPr>
      </w:pPr>
      <w:r>
        <w:rPr>
          <w:sz w:val="20"/>
        </w:rPr>
        <w:t>En reiteradas ocasiones esta Corte ha advertido que los familiares de víctimas de ciertas violaciones de derechos humanos pueden ser considerados, a su vez, como víctimas, dado el sufrimiento padecido como producto de las violaciones cometidas contra sus seres queridos o a causa de las posteriores actuaciones u omisiones de  </w:t>
      </w:r>
      <w:r>
        <w:rPr>
          <w:spacing w:val="27"/>
          <w:sz w:val="20"/>
        </w:rPr>
        <w:t> </w:t>
      </w:r>
      <w:r>
        <w:rPr>
          <w:sz w:val="20"/>
        </w:rPr>
        <w:t>las</w:t>
      </w:r>
    </w:p>
    <w:p>
      <w:pPr>
        <w:pStyle w:val="BodyText"/>
        <w:spacing w:before="3"/>
        <w:rPr>
          <w:sz w:val="15"/>
        </w:rPr>
      </w:pPr>
      <w:r>
        <w:rPr/>
        <w:pict>
          <v:line style="position:absolute;mso-position-horizontal-relative:page;mso-position-vertical-relative:paragraph;z-index:1480;mso-wrap-distance-left:0;mso-wrap-distance-right:0" from="85.080002pt,11.549852pt" to="229.080002pt,11.549852pt" stroked="true" strokeweight=".599pt" strokecolor="#000000">
            <v:stroke dashstyle="solid"/>
            <w10:wrap type="topAndBottom"/>
          </v:line>
        </w:pict>
      </w:r>
    </w:p>
    <w:p>
      <w:pPr>
        <w:spacing w:before="67"/>
        <w:ind w:left="121" w:right="114" w:firstLine="0"/>
        <w:jc w:val="both"/>
        <w:rPr>
          <w:sz w:val="16"/>
        </w:rPr>
      </w:pPr>
      <w:r>
        <w:rPr>
          <w:i/>
          <w:spacing w:val="-4"/>
          <w:sz w:val="16"/>
        </w:rPr>
        <w:t>Extrajudiciales, Arbitrarias </w:t>
      </w:r>
      <w:r>
        <w:rPr>
          <w:i/>
          <w:sz w:val="16"/>
        </w:rPr>
        <w:t>y </w:t>
      </w:r>
      <w:r>
        <w:rPr>
          <w:i/>
          <w:spacing w:val="-4"/>
          <w:sz w:val="16"/>
        </w:rPr>
        <w:t>Sumarias </w:t>
      </w:r>
      <w:r>
        <w:rPr>
          <w:i/>
          <w:sz w:val="16"/>
        </w:rPr>
        <w:t>de </w:t>
      </w:r>
      <w:r>
        <w:rPr>
          <w:i/>
          <w:spacing w:val="-4"/>
          <w:sz w:val="16"/>
        </w:rPr>
        <w:t>Naciones Unidas </w:t>
      </w:r>
      <w:r>
        <w:rPr>
          <w:i/>
          <w:sz w:val="16"/>
        </w:rPr>
        <w:t>(Protocolo de Minnesota)</w:t>
      </w:r>
      <w:r>
        <w:rPr>
          <w:sz w:val="16"/>
        </w:rPr>
        <w:t>; </w:t>
      </w:r>
      <w:r>
        <w:rPr>
          <w:i/>
          <w:spacing w:val="-3"/>
          <w:sz w:val="16"/>
        </w:rPr>
        <w:t>Caso </w:t>
      </w:r>
      <w:r>
        <w:rPr>
          <w:i/>
          <w:spacing w:val="-4"/>
          <w:sz w:val="16"/>
        </w:rPr>
        <w:t>Defensor </w:t>
      </w:r>
      <w:r>
        <w:rPr>
          <w:i/>
          <w:sz w:val="16"/>
        </w:rPr>
        <w:t>de </w:t>
      </w:r>
      <w:r>
        <w:rPr>
          <w:i/>
          <w:spacing w:val="-4"/>
          <w:sz w:val="16"/>
        </w:rPr>
        <w:t>Derechos </w:t>
      </w:r>
      <w:r>
        <w:rPr>
          <w:i/>
          <w:spacing w:val="-4"/>
          <w:sz w:val="16"/>
        </w:rPr>
        <w:t>Humanos </w:t>
      </w:r>
      <w:r>
        <w:rPr>
          <w:i/>
          <w:sz w:val="16"/>
        </w:rPr>
        <w:t>y </w:t>
      </w:r>
      <w:r>
        <w:rPr>
          <w:i/>
          <w:spacing w:val="-4"/>
          <w:sz w:val="16"/>
        </w:rPr>
        <w:t>otros </w:t>
      </w:r>
      <w:r>
        <w:rPr>
          <w:i/>
          <w:spacing w:val="-3"/>
          <w:sz w:val="16"/>
        </w:rPr>
        <w:t>Vs. </w:t>
      </w:r>
      <w:r>
        <w:rPr>
          <w:i/>
          <w:spacing w:val="-4"/>
          <w:sz w:val="16"/>
        </w:rPr>
        <w:t>Guatemala</w:t>
      </w:r>
      <w:r>
        <w:rPr>
          <w:spacing w:val="-4"/>
          <w:sz w:val="16"/>
        </w:rPr>
        <w:t>, </w:t>
      </w:r>
      <w:r>
        <w:rPr>
          <w:i/>
          <w:spacing w:val="-4"/>
          <w:sz w:val="16"/>
        </w:rPr>
        <w:t>supra</w:t>
      </w:r>
      <w:r>
        <w:rPr>
          <w:spacing w:val="-4"/>
          <w:sz w:val="16"/>
        </w:rPr>
        <w:t>, párr. 207; </w:t>
      </w:r>
      <w:r>
        <w:rPr>
          <w:i/>
          <w:spacing w:val="-4"/>
          <w:sz w:val="16"/>
        </w:rPr>
        <w:t>Caso Velásquez </w:t>
      </w:r>
      <w:r>
        <w:rPr>
          <w:i/>
          <w:spacing w:val="-3"/>
          <w:sz w:val="16"/>
        </w:rPr>
        <w:t>Paiz </w:t>
      </w:r>
      <w:r>
        <w:rPr>
          <w:i/>
          <w:sz w:val="16"/>
        </w:rPr>
        <w:t>y </w:t>
      </w:r>
      <w:r>
        <w:rPr>
          <w:i/>
          <w:spacing w:val="-4"/>
          <w:sz w:val="16"/>
        </w:rPr>
        <w:t>otros </w:t>
      </w:r>
      <w:r>
        <w:rPr>
          <w:i/>
          <w:spacing w:val="-3"/>
          <w:sz w:val="16"/>
        </w:rPr>
        <w:t>Vs. </w:t>
      </w:r>
      <w:r>
        <w:rPr>
          <w:i/>
          <w:spacing w:val="-4"/>
          <w:sz w:val="16"/>
        </w:rPr>
        <w:t>Guatemala</w:t>
      </w:r>
      <w:r>
        <w:rPr>
          <w:spacing w:val="-4"/>
          <w:sz w:val="16"/>
        </w:rPr>
        <w:t>, </w:t>
      </w:r>
      <w:r>
        <w:rPr>
          <w:i/>
          <w:spacing w:val="-4"/>
          <w:sz w:val="16"/>
        </w:rPr>
        <w:t>supra</w:t>
      </w:r>
      <w:r>
        <w:rPr>
          <w:spacing w:val="-4"/>
          <w:sz w:val="16"/>
        </w:rPr>
        <w:t>, párr. 153; </w:t>
      </w:r>
      <w:r>
        <w:rPr>
          <w:i/>
          <w:sz w:val="16"/>
        </w:rPr>
        <w:t>Caso</w:t>
      </w:r>
      <w:r>
        <w:rPr>
          <w:i/>
          <w:spacing w:val="-11"/>
          <w:sz w:val="16"/>
        </w:rPr>
        <w:t> </w:t>
      </w:r>
      <w:r>
        <w:rPr>
          <w:i/>
          <w:sz w:val="16"/>
        </w:rPr>
        <w:t>Olivares</w:t>
      </w:r>
      <w:r>
        <w:rPr>
          <w:i/>
          <w:spacing w:val="-11"/>
          <w:sz w:val="16"/>
        </w:rPr>
        <w:t> </w:t>
      </w:r>
      <w:r>
        <w:rPr>
          <w:i/>
          <w:sz w:val="16"/>
        </w:rPr>
        <w:t>Muñoz</w:t>
      </w:r>
      <w:r>
        <w:rPr>
          <w:i/>
          <w:spacing w:val="-11"/>
          <w:sz w:val="16"/>
        </w:rPr>
        <w:t> </w:t>
      </w:r>
      <w:r>
        <w:rPr>
          <w:i/>
          <w:sz w:val="16"/>
        </w:rPr>
        <w:t>y</w:t>
      </w:r>
      <w:r>
        <w:rPr>
          <w:i/>
          <w:spacing w:val="-11"/>
          <w:sz w:val="16"/>
        </w:rPr>
        <w:t> </w:t>
      </w:r>
      <w:r>
        <w:rPr>
          <w:i/>
          <w:sz w:val="16"/>
        </w:rPr>
        <w:t>otros</w:t>
      </w:r>
      <w:r>
        <w:rPr>
          <w:i/>
          <w:spacing w:val="-11"/>
          <w:sz w:val="16"/>
        </w:rPr>
        <w:t> </w:t>
      </w:r>
      <w:r>
        <w:rPr>
          <w:i/>
          <w:sz w:val="16"/>
        </w:rPr>
        <w:t>Vs.</w:t>
      </w:r>
      <w:r>
        <w:rPr>
          <w:i/>
          <w:spacing w:val="-11"/>
          <w:sz w:val="16"/>
        </w:rPr>
        <w:t> </w:t>
      </w:r>
      <w:r>
        <w:rPr>
          <w:i/>
          <w:sz w:val="16"/>
        </w:rPr>
        <w:t>Venezuela,</w:t>
      </w:r>
      <w:r>
        <w:rPr>
          <w:i/>
          <w:spacing w:val="-11"/>
          <w:sz w:val="16"/>
        </w:rPr>
        <w:t> </w:t>
      </w:r>
      <w:r>
        <w:rPr>
          <w:i/>
          <w:sz w:val="16"/>
        </w:rPr>
        <w:t>supra</w:t>
      </w:r>
      <w:r>
        <w:rPr>
          <w:sz w:val="16"/>
        </w:rPr>
        <w:t>,</w:t>
      </w:r>
      <w:r>
        <w:rPr>
          <w:spacing w:val="-11"/>
          <w:sz w:val="16"/>
        </w:rPr>
        <w:t> </w:t>
      </w:r>
      <w:r>
        <w:rPr>
          <w:sz w:val="16"/>
        </w:rPr>
        <w:t>párr.</w:t>
      </w:r>
      <w:r>
        <w:rPr>
          <w:spacing w:val="-11"/>
          <w:sz w:val="16"/>
        </w:rPr>
        <w:t> </w:t>
      </w:r>
      <w:r>
        <w:rPr>
          <w:sz w:val="16"/>
        </w:rPr>
        <w:t>126,</w:t>
      </w:r>
      <w:r>
        <w:rPr>
          <w:spacing w:val="-11"/>
          <w:sz w:val="16"/>
        </w:rPr>
        <w:t> </w:t>
      </w:r>
      <w:r>
        <w:rPr>
          <w:sz w:val="16"/>
        </w:rPr>
        <w:t>y</w:t>
      </w:r>
      <w:r>
        <w:rPr>
          <w:spacing w:val="-11"/>
          <w:sz w:val="16"/>
        </w:rPr>
        <w:t> </w:t>
      </w:r>
      <w:r>
        <w:rPr>
          <w:i/>
          <w:sz w:val="16"/>
        </w:rPr>
        <w:t>Caso</w:t>
      </w:r>
      <w:r>
        <w:rPr>
          <w:i/>
          <w:spacing w:val="-10"/>
          <w:sz w:val="16"/>
        </w:rPr>
        <w:t> </w:t>
      </w:r>
      <w:r>
        <w:rPr>
          <w:i/>
          <w:sz w:val="16"/>
        </w:rPr>
        <w:t>Flores</w:t>
      </w:r>
      <w:r>
        <w:rPr>
          <w:i/>
          <w:spacing w:val="-11"/>
          <w:sz w:val="16"/>
        </w:rPr>
        <w:t> </w:t>
      </w:r>
      <w:r>
        <w:rPr>
          <w:i/>
          <w:sz w:val="16"/>
        </w:rPr>
        <w:t>Bedregal</w:t>
      </w:r>
      <w:r>
        <w:rPr>
          <w:i/>
          <w:spacing w:val="-11"/>
          <w:sz w:val="16"/>
        </w:rPr>
        <w:t> </w:t>
      </w:r>
      <w:r>
        <w:rPr>
          <w:i/>
          <w:sz w:val="16"/>
        </w:rPr>
        <w:t>y</w:t>
      </w:r>
      <w:r>
        <w:rPr>
          <w:i/>
          <w:spacing w:val="-11"/>
          <w:sz w:val="16"/>
        </w:rPr>
        <w:t> </w:t>
      </w:r>
      <w:r>
        <w:rPr>
          <w:i/>
          <w:sz w:val="16"/>
        </w:rPr>
        <w:t>otras</w:t>
      </w:r>
      <w:r>
        <w:rPr>
          <w:i/>
          <w:spacing w:val="-11"/>
          <w:sz w:val="16"/>
        </w:rPr>
        <w:t> </w:t>
      </w:r>
      <w:r>
        <w:rPr>
          <w:i/>
          <w:sz w:val="16"/>
        </w:rPr>
        <w:t>Vs.</w:t>
      </w:r>
      <w:r>
        <w:rPr>
          <w:i/>
          <w:spacing w:val="-11"/>
          <w:sz w:val="16"/>
        </w:rPr>
        <w:t> </w:t>
      </w:r>
      <w:r>
        <w:rPr>
          <w:i/>
          <w:sz w:val="16"/>
        </w:rPr>
        <w:t>Bolivia,</w:t>
      </w:r>
      <w:r>
        <w:rPr>
          <w:i/>
          <w:spacing w:val="-11"/>
          <w:sz w:val="16"/>
        </w:rPr>
        <w:t> </w:t>
      </w:r>
      <w:r>
        <w:rPr>
          <w:i/>
          <w:sz w:val="16"/>
        </w:rPr>
        <w:t>supra</w:t>
      </w:r>
      <w:r>
        <w:rPr>
          <w:sz w:val="16"/>
        </w:rPr>
        <w:t>, párr.</w:t>
      </w:r>
      <w:r>
        <w:rPr>
          <w:spacing w:val="-3"/>
          <w:sz w:val="16"/>
        </w:rPr>
        <w:t> </w:t>
      </w:r>
      <w:r>
        <w:rPr>
          <w:sz w:val="16"/>
        </w:rPr>
        <w:t>81.</w:t>
      </w:r>
    </w:p>
    <w:p>
      <w:pPr>
        <w:spacing w:before="0"/>
        <w:ind w:left="121" w:right="119" w:firstLine="0"/>
        <w:jc w:val="both"/>
        <w:rPr>
          <w:sz w:val="16"/>
        </w:rPr>
      </w:pPr>
      <w:bookmarkStart w:name="_bookmark110" w:id="155"/>
      <w:bookmarkEnd w:id="155"/>
      <w:r>
        <w:rPr/>
      </w:r>
      <w:r>
        <w:rPr>
          <w:position w:val="6"/>
          <w:sz w:val="10"/>
        </w:rPr>
        <w:t>86          </w:t>
      </w:r>
      <w:r>
        <w:rPr>
          <w:i/>
          <w:sz w:val="16"/>
        </w:rPr>
        <w:t>Cfr</w:t>
      </w:r>
      <w:r>
        <w:rPr>
          <w:sz w:val="16"/>
        </w:rPr>
        <w:t>. </w:t>
      </w:r>
      <w:r>
        <w:rPr>
          <w:i/>
          <w:sz w:val="16"/>
        </w:rPr>
        <w:t>Caso González y otras (“Campo Algodonero”) Vs. México, supra, </w:t>
      </w:r>
      <w:r>
        <w:rPr>
          <w:sz w:val="16"/>
        </w:rPr>
        <w:t>párr. 310, y </w:t>
      </w:r>
      <w:r>
        <w:rPr>
          <w:i/>
          <w:sz w:val="16"/>
        </w:rPr>
        <w:t>Caso Flores Bedregal </w:t>
      </w:r>
      <w:r>
        <w:rPr>
          <w:i/>
          <w:sz w:val="16"/>
        </w:rPr>
        <w:t>y otras Vs. Bolivia, supra</w:t>
      </w:r>
      <w:r>
        <w:rPr>
          <w:sz w:val="16"/>
        </w:rPr>
        <w:t>, párr. 81.</w:t>
      </w:r>
    </w:p>
    <w:p>
      <w:pPr>
        <w:spacing w:before="0"/>
        <w:ind w:left="121" w:right="119" w:firstLine="0"/>
        <w:jc w:val="both"/>
        <w:rPr>
          <w:sz w:val="16"/>
        </w:rPr>
      </w:pPr>
      <w:bookmarkStart w:name="_bookmark111" w:id="156"/>
      <w:bookmarkEnd w:id="156"/>
      <w:r>
        <w:rPr/>
      </w:r>
      <w:r>
        <w:rPr>
          <w:position w:val="6"/>
          <w:sz w:val="10"/>
        </w:rPr>
        <w:t>87   </w:t>
      </w:r>
      <w:r>
        <w:rPr>
          <w:i/>
          <w:spacing w:val="-3"/>
          <w:sz w:val="16"/>
        </w:rPr>
        <w:t>Cfr. Caso </w:t>
      </w:r>
      <w:r>
        <w:rPr>
          <w:i/>
          <w:spacing w:val="-4"/>
          <w:sz w:val="16"/>
        </w:rPr>
        <w:t>Juan Humberto Sánchez </w:t>
      </w:r>
      <w:r>
        <w:rPr>
          <w:i/>
          <w:spacing w:val="-3"/>
          <w:sz w:val="16"/>
        </w:rPr>
        <w:t>Vs. </w:t>
      </w:r>
      <w:r>
        <w:rPr>
          <w:i/>
          <w:spacing w:val="-4"/>
          <w:sz w:val="16"/>
        </w:rPr>
        <w:t>Honduras, </w:t>
      </w:r>
      <w:r>
        <w:rPr>
          <w:i/>
          <w:sz w:val="16"/>
        </w:rPr>
        <w:t>supra</w:t>
      </w:r>
      <w:r>
        <w:rPr>
          <w:sz w:val="16"/>
        </w:rPr>
        <w:t>, </w:t>
      </w:r>
      <w:r>
        <w:rPr>
          <w:spacing w:val="-4"/>
          <w:sz w:val="16"/>
        </w:rPr>
        <w:t>párr. 127; </w:t>
      </w:r>
      <w:r>
        <w:rPr>
          <w:i/>
          <w:sz w:val="16"/>
        </w:rPr>
        <w:t>Caso Flores Bedregal y otras Vs.    </w:t>
      </w:r>
      <w:r>
        <w:rPr>
          <w:i/>
          <w:sz w:val="16"/>
        </w:rPr>
        <w:t>Bolivia, supra</w:t>
      </w:r>
      <w:r>
        <w:rPr>
          <w:sz w:val="16"/>
        </w:rPr>
        <w:t>, párr. 81, y Protocolo de Minnesota sobre la Investigación de Muertes Potencialmente Ilícitas (2016), Oficina del Alto Comisionado de las Naciones Unidas para los Derechos Humanos, Nueva York y Ginebra,</w:t>
      </w:r>
      <w:r>
        <w:rPr>
          <w:spacing w:val="-6"/>
          <w:sz w:val="16"/>
        </w:rPr>
        <w:t> </w:t>
      </w:r>
      <w:r>
        <w:rPr>
          <w:sz w:val="16"/>
        </w:rPr>
        <w:t>2017.</w:t>
      </w:r>
    </w:p>
    <w:p>
      <w:pPr>
        <w:spacing w:before="0"/>
        <w:ind w:left="121" w:right="118" w:firstLine="0"/>
        <w:jc w:val="both"/>
        <w:rPr>
          <w:sz w:val="16"/>
        </w:rPr>
      </w:pPr>
      <w:bookmarkStart w:name="_bookmark112" w:id="157"/>
      <w:bookmarkEnd w:id="157"/>
      <w:r>
        <w:rPr/>
      </w:r>
      <w:r>
        <w:rPr>
          <w:position w:val="6"/>
          <w:sz w:val="10"/>
        </w:rPr>
        <w:t>88 </w:t>
      </w:r>
      <w:r>
        <w:rPr>
          <w:sz w:val="16"/>
        </w:rPr>
        <w:t>Ver, a título ilustrativo, </w:t>
      </w:r>
      <w:r>
        <w:rPr>
          <w:i/>
          <w:sz w:val="16"/>
        </w:rPr>
        <w:t>Caso Masacre de la Aldea Los Josefinos Vs. Guatemala. Excepción Preliminar, </w:t>
      </w:r>
      <w:r>
        <w:rPr>
          <w:i/>
          <w:sz w:val="16"/>
        </w:rPr>
        <w:t>Fondo, Reparaciones y Costas. </w:t>
      </w:r>
      <w:r>
        <w:rPr>
          <w:sz w:val="16"/>
        </w:rPr>
        <w:t>Sentencia de 3 de noviembre de 2021. Serie C No. 442, párr. 113, y </w:t>
      </w:r>
      <w:r>
        <w:rPr>
          <w:i/>
          <w:sz w:val="16"/>
        </w:rPr>
        <w:t>Caso </w:t>
      </w:r>
      <w:r>
        <w:rPr>
          <w:i/>
          <w:sz w:val="16"/>
        </w:rPr>
        <w:t>López</w:t>
      </w:r>
      <w:r>
        <w:rPr>
          <w:i/>
          <w:spacing w:val="-5"/>
          <w:sz w:val="16"/>
        </w:rPr>
        <w:t> </w:t>
      </w:r>
      <w:r>
        <w:rPr>
          <w:i/>
          <w:sz w:val="16"/>
        </w:rPr>
        <w:t>Sosa</w:t>
      </w:r>
      <w:r>
        <w:rPr>
          <w:i/>
          <w:spacing w:val="-5"/>
          <w:sz w:val="16"/>
        </w:rPr>
        <w:t> </w:t>
      </w:r>
      <w:r>
        <w:rPr>
          <w:i/>
          <w:sz w:val="16"/>
        </w:rPr>
        <w:t>Vs.</w:t>
      </w:r>
      <w:r>
        <w:rPr>
          <w:i/>
          <w:spacing w:val="-4"/>
          <w:sz w:val="16"/>
        </w:rPr>
        <w:t> </w:t>
      </w:r>
      <w:r>
        <w:rPr>
          <w:i/>
          <w:sz w:val="16"/>
        </w:rPr>
        <w:t>Paraguay.</w:t>
      </w:r>
      <w:r>
        <w:rPr>
          <w:i/>
          <w:spacing w:val="-4"/>
          <w:sz w:val="16"/>
        </w:rPr>
        <w:t> </w:t>
      </w:r>
      <w:r>
        <w:rPr>
          <w:i/>
          <w:sz w:val="16"/>
        </w:rPr>
        <w:t>Fondo,</w:t>
      </w:r>
      <w:r>
        <w:rPr>
          <w:i/>
          <w:spacing w:val="-5"/>
          <w:sz w:val="16"/>
        </w:rPr>
        <w:t> </w:t>
      </w:r>
      <w:r>
        <w:rPr>
          <w:i/>
          <w:sz w:val="16"/>
        </w:rPr>
        <w:t>Reparaciones</w:t>
      </w:r>
      <w:r>
        <w:rPr>
          <w:i/>
          <w:spacing w:val="-5"/>
          <w:sz w:val="16"/>
        </w:rPr>
        <w:t> </w:t>
      </w:r>
      <w:r>
        <w:rPr>
          <w:i/>
          <w:sz w:val="16"/>
        </w:rPr>
        <w:t>y</w:t>
      </w:r>
      <w:r>
        <w:rPr>
          <w:i/>
          <w:spacing w:val="-4"/>
          <w:sz w:val="16"/>
        </w:rPr>
        <w:t> </w:t>
      </w:r>
      <w:r>
        <w:rPr>
          <w:i/>
          <w:sz w:val="16"/>
        </w:rPr>
        <w:t>Costas.</w:t>
      </w:r>
      <w:r>
        <w:rPr>
          <w:i/>
          <w:spacing w:val="-4"/>
          <w:sz w:val="16"/>
        </w:rPr>
        <w:t> </w:t>
      </w:r>
      <w:r>
        <w:rPr>
          <w:sz w:val="16"/>
        </w:rPr>
        <w:t>Sentencia</w:t>
      </w:r>
      <w:r>
        <w:rPr>
          <w:spacing w:val="-3"/>
          <w:sz w:val="16"/>
        </w:rPr>
        <w:t> </w:t>
      </w:r>
      <w:r>
        <w:rPr>
          <w:sz w:val="16"/>
        </w:rPr>
        <w:t>de</w:t>
      </w:r>
      <w:r>
        <w:rPr>
          <w:spacing w:val="-5"/>
          <w:sz w:val="16"/>
        </w:rPr>
        <w:t> </w:t>
      </w:r>
      <w:r>
        <w:rPr>
          <w:sz w:val="16"/>
        </w:rPr>
        <w:t>17</w:t>
      </w:r>
      <w:r>
        <w:rPr>
          <w:spacing w:val="-3"/>
          <w:sz w:val="16"/>
        </w:rPr>
        <w:t> </w:t>
      </w:r>
      <w:r>
        <w:rPr>
          <w:sz w:val="16"/>
        </w:rPr>
        <w:t>de</w:t>
      </w:r>
      <w:r>
        <w:rPr>
          <w:spacing w:val="-4"/>
          <w:sz w:val="16"/>
        </w:rPr>
        <w:t> </w:t>
      </w:r>
      <w:r>
        <w:rPr>
          <w:sz w:val="16"/>
        </w:rPr>
        <w:t>mayo</w:t>
      </w:r>
      <w:r>
        <w:rPr>
          <w:spacing w:val="-4"/>
          <w:sz w:val="16"/>
        </w:rPr>
        <w:t> </w:t>
      </w:r>
      <w:r>
        <w:rPr>
          <w:sz w:val="16"/>
        </w:rPr>
        <w:t>de</w:t>
      </w:r>
      <w:r>
        <w:rPr>
          <w:spacing w:val="-4"/>
          <w:sz w:val="16"/>
        </w:rPr>
        <w:t> </w:t>
      </w:r>
      <w:r>
        <w:rPr>
          <w:sz w:val="16"/>
        </w:rPr>
        <w:t>2023.</w:t>
      </w:r>
      <w:r>
        <w:rPr>
          <w:spacing w:val="-5"/>
          <w:sz w:val="16"/>
        </w:rPr>
        <w:t> </w:t>
      </w:r>
      <w:r>
        <w:rPr>
          <w:sz w:val="16"/>
        </w:rPr>
        <w:t>Serie</w:t>
      </w:r>
      <w:r>
        <w:rPr>
          <w:spacing w:val="-5"/>
          <w:sz w:val="16"/>
        </w:rPr>
        <w:t> </w:t>
      </w:r>
      <w:r>
        <w:rPr>
          <w:sz w:val="16"/>
        </w:rPr>
        <w:t>C</w:t>
      </w:r>
      <w:r>
        <w:rPr>
          <w:spacing w:val="-5"/>
          <w:sz w:val="16"/>
        </w:rPr>
        <w:t> </w:t>
      </w:r>
      <w:r>
        <w:rPr>
          <w:sz w:val="16"/>
        </w:rPr>
        <w:t>No.</w:t>
      </w:r>
      <w:r>
        <w:rPr>
          <w:spacing w:val="-5"/>
          <w:sz w:val="16"/>
        </w:rPr>
        <w:t> </w:t>
      </w:r>
      <w:r>
        <w:rPr>
          <w:sz w:val="16"/>
        </w:rPr>
        <w:t>489, párr.</w:t>
      </w:r>
      <w:r>
        <w:rPr>
          <w:spacing w:val="-3"/>
          <w:sz w:val="16"/>
        </w:rPr>
        <w:t> </w:t>
      </w:r>
      <w:r>
        <w:rPr>
          <w:sz w:val="16"/>
        </w:rPr>
        <w:t>121.</w:t>
      </w:r>
    </w:p>
    <w:p>
      <w:pPr>
        <w:spacing w:after="0"/>
        <w:jc w:val="both"/>
        <w:rPr>
          <w:sz w:val="16"/>
        </w:rPr>
        <w:sectPr>
          <w:pgSz w:w="12240" w:h="15840"/>
          <w:pgMar w:header="0" w:footer="995" w:top="1340" w:bottom="1180" w:left="1580" w:right="1580"/>
        </w:sectPr>
      </w:pPr>
    </w:p>
    <w:p>
      <w:pPr>
        <w:pStyle w:val="BodyText"/>
        <w:spacing w:before="76"/>
        <w:ind w:left="121" w:right="116"/>
        <w:jc w:val="both"/>
      </w:pPr>
      <w:r>
        <w:rPr/>
        <w:t>autoridades estatales frente a los hechos. La ausencia de investigación tanto de las amenazas y atentados en contra de Willer Baptiste y su familia, así como de la muerte de</w:t>
      </w:r>
      <w:r>
        <w:rPr>
          <w:spacing w:val="-6"/>
        </w:rPr>
        <w:t> </w:t>
      </w:r>
      <w:r>
        <w:rPr/>
        <w:t>Frédo</w:t>
      </w:r>
      <w:r>
        <w:rPr>
          <w:spacing w:val="-8"/>
        </w:rPr>
        <w:t> </w:t>
      </w:r>
      <w:r>
        <w:rPr/>
        <w:t>Guirand</w:t>
      </w:r>
      <w:r>
        <w:rPr>
          <w:spacing w:val="-7"/>
        </w:rPr>
        <w:t> </w:t>
      </w:r>
      <w:r>
        <w:rPr/>
        <w:t>implicó</w:t>
      </w:r>
      <w:r>
        <w:rPr>
          <w:spacing w:val="-7"/>
        </w:rPr>
        <w:t> </w:t>
      </w:r>
      <w:r>
        <w:rPr/>
        <w:t>también</w:t>
      </w:r>
      <w:r>
        <w:rPr>
          <w:spacing w:val="-8"/>
        </w:rPr>
        <w:t> </w:t>
      </w:r>
      <w:r>
        <w:rPr/>
        <w:t>una</w:t>
      </w:r>
      <w:r>
        <w:rPr>
          <w:spacing w:val="-7"/>
        </w:rPr>
        <w:t> </w:t>
      </w:r>
      <w:r>
        <w:rPr/>
        <w:t>denegación</w:t>
      </w:r>
      <w:r>
        <w:rPr>
          <w:spacing w:val="-6"/>
        </w:rPr>
        <w:t> </w:t>
      </w:r>
      <w:r>
        <w:rPr/>
        <w:t>de</w:t>
      </w:r>
      <w:r>
        <w:rPr>
          <w:spacing w:val="-6"/>
        </w:rPr>
        <w:t> </w:t>
      </w:r>
      <w:r>
        <w:rPr/>
        <w:t>justicia</w:t>
      </w:r>
      <w:r>
        <w:rPr>
          <w:spacing w:val="-7"/>
        </w:rPr>
        <w:t> </w:t>
      </w:r>
      <w:r>
        <w:rPr/>
        <w:t>para</w:t>
      </w:r>
      <w:r>
        <w:rPr>
          <w:spacing w:val="-7"/>
        </w:rPr>
        <w:t> </w:t>
      </w:r>
      <w:r>
        <w:rPr/>
        <w:t>sus</w:t>
      </w:r>
      <w:r>
        <w:rPr>
          <w:spacing w:val="-8"/>
        </w:rPr>
        <w:t> </w:t>
      </w:r>
      <w:r>
        <w:rPr/>
        <w:t>familiares,</w:t>
      </w:r>
      <w:r>
        <w:rPr>
          <w:spacing w:val="-6"/>
        </w:rPr>
        <w:t> </w:t>
      </w:r>
      <w:r>
        <w:rPr/>
        <w:t>lo</w:t>
      </w:r>
      <w:r>
        <w:rPr>
          <w:spacing w:val="-8"/>
        </w:rPr>
        <w:t> </w:t>
      </w:r>
      <w:r>
        <w:rPr/>
        <w:t>que generó,</w:t>
      </w:r>
      <w:r>
        <w:rPr>
          <w:spacing w:val="-8"/>
        </w:rPr>
        <w:t> </w:t>
      </w:r>
      <w:r>
        <w:rPr/>
        <w:t>a</w:t>
      </w:r>
      <w:r>
        <w:rPr>
          <w:spacing w:val="-8"/>
        </w:rPr>
        <w:t> </w:t>
      </w:r>
      <w:r>
        <w:rPr/>
        <w:t>su</w:t>
      </w:r>
      <w:r>
        <w:rPr>
          <w:spacing w:val="-8"/>
        </w:rPr>
        <w:t> </w:t>
      </w:r>
      <w:r>
        <w:rPr/>
        <w:t>vez,</w:t>
      </w:r>
      <w:r>
        <w:rPr>
          <w:spacing w:val="-8"/>
        </w:rPr>
        <w:t> </w:t>
      </w:r>
      <w:r>
        <w:rPr/>
        <w:t>sentimientos</w:t>
      </w:r>
      <w:r>
        <w:rPr>
          <w:spacing w:val="-8"/>
        </w:rPr>
        <w:t> </w:t>
      </w:r>
      <w:r>
        <w:rPr/>
        <w:t>de</w:t>
      </w:r>
      <w:r>
        <w:rPr>
          <w:spacing w:val="-9"/>
        </w:rPr>
        <w:t> </w:t>
      </w:r>
      <w:r>
        <w:rPr/>
        <w:t>dolor,</w:t>
      </w:r>
      <w:r>
        <w:rPr>
          <w:spacing w:val="-6"/>
        </w:rPr>
        <w:t> </w:t>
      </w:r>
      <w:r>
        <w:rPr/>
        <w:t>angustia</w:t>
      </w:r>
      <w:r>
        <w:rPr>
          <w:spacing w:val="-8"/>
        </w:rPr>
        <w:t> </w:t>
      </w:r>
      <w:r>
        <w:rPr/>
        <w:t>e</w:t>
      </w:r>
      <w:r>
        <w:rPr>
          <w:spacing w:val="-7"/>
        </w:rPr>
        <w:t> </w:t>
      </w:r>
      <w:r>
        <w:rPr/>
        <w:t>incertidumbre.</w:t>
      </w:r>
      <w:r>
        <w:rPr>
          <w:spacing w:val="-8"/>
        </w:rPr>
        <w:t> </w:t>
      </w:r>
      <w:r>
        <w:rPr/>
        <w:t>De</w:t>
      </w:r>
      <w:r>
        <w:rPr>
          <w:spacing w:val="-7"/>
        </w:rPr>
        <w:t> </w:t>
      </w:r>
      <w:r>
        <w:rPr/>
        <w:t>esta</w:t>
      </w:r>
      <w:r>
        <w:rPr>
          <w:spacing w:val="-8"/>
        </w:rPr>
        <w:t> </w:t>
      </w:r>
      <w:r>
        <w:rPr/>
        <w:t>forma,</w:t>
      </w:r>
      <w:r>
        <w:rPr>
          <w:spacing w:val="-8"/>
        </w:rPr>
        <w:t> </w:t>
      </w:r>
      <w:r>
        <w:rPr/>
        <w:t>en</w:t>
      </w:r>
      <w:r>
        <w:rPr>
          <w:spacing w:val="-8"/>
        </w:rPr>
        <w:t> </w:t>
      </w:r>
      <w:r>
        <w:rPr/>
        <w:t>su declaración</w:t>
      </w:r>
      <w:r>
        <w:rPr>
          <w:spacing w:val="-9"/>
        </w:rPr>
        <w:t> </w:t>
      </w:r>
      <w:r>
        <w:rPr/>
        <w:t>en</w:t>
      </w:r>
      <w:r>
        <w:rPr>
          <w:spacing w:val="-8"/>
        </w:rPr>
        <w:t> </w:t>
      </w:r>
      <w:r>
        <w:rPr/>
        <w:t>la</w:t>
      </w:r>
      <w:r>
        <w:rPr>
          <w:spacing w:val="-8"/>
        </w:rPr>
        <w:t> </w:t>
      </w:r>
      <w:r>
        <w:rPr/>
        <w:t>diligencia</w:t>
      </w:r>
      <w:r>
        <w:rPr>
          <w:spacing w:val="-7"/>
        </w:rPr>
        <w:t> </w:t>
      </w:r>
      <w:r>
        <w:rPr/>
        <w:t>pública,</w:t>
      </w:r>
      <w:r>
        <w:rPr>
          <w:spacing w:val="-9"/>
        </w:rPr>
        <w:t> </w:t>
      </w:r>
      <w:r>
        <w:rPr/>
        <w:t>el</w:t>
      </w:r>
      <w:r>
        <w:rPr>
          <w:spacing w:val="-8"/>
        </w:rPr>
        <w:t> </w:t>
      </w:r>
      <w:r>
        <w:rPr/>
        <w:t>señor</w:t>
      </w:r>
      <w:r>
        <w:rPr>
          <w:spacing w:val="-8"/>
        </w:rPr>
        <w:t> </w:t>
      </w:r>
      <w:r>
        <w:rPr/>
        <w:t>Willer</w:t>
      </w:r>
      <w:r>
        <w:rPr>
          <w:spacing w:val="-8"/>
        </w:rPr>
        <w:t> </w:t>
      </w:r>
      <w:r>
        <w:rPr/>
        <w:t>Baptiste</w:t>
      </w:r>
      <w:r>
        <w:rPr>
          <w:spacing w:val="-9"/>
        </w:rPr>
        <w:t> </w:t>
      </w:r>
      <w:r>
        <w:rPr/>
        <w:t>hizo</w:t>
      </w:r>
      <w:r>
        <w:rPr>
          <w:spacing w:val="-8"/>
        </w:rPr>
        <w:t> </w:t>
      </w:r>
      <w:r>
        <w:rPr/>
        <w:t>referencia</w:t>
      </w:r>
      <w:r>
        <w:rPr>
          <w:spacing w:val="-7"/>
        </w:rPr>
        <w:t> </w:t>
      </w:r>
      <w:r>
        <w:rPr/>
        <w:t>a</w:t>
      </w:r>
      <w:r>
        <w:rPr>
          <w:spacing w:val="-8"/>
        </w:rPr>
        <w:t> </w:t>
      </w:r>
      <w:r>
        <w:rPr/>
        <w:t>la</w:t>
      </w:r>
      <w:r>
        <w:rPr>
          <w:spacing w:val="-8"/>
        </w:rPr>
        <w:t> </w:t>
      </w:r>
      <w:r>
        <w:rPr/>
        <w:t>situación “terriblemente dolorosa” que vivió su madre luego del asesinato de su hermano Frédo Guirand</w:t>
      </w:r>
      <w:hyperlink w:history="true" w:anchor="_bookmark115">
        <w:r>
          <w:rPr>
            <w:position w:val="7"/>
            <w:sz w:val="13"/>
          </w:rPr>
          <w:t>89</w:t>
        </w:r>
      </w:hyperlink>
      <w:r>
        <w:rPr/>
        <w:t>. En consecuencia, este Tribunal considera que el Estado violó el derecho a la integridad personal en perjuicio de Hélène Charlné, madre de Frédo Guirand y Willer Baptiste.</w:t>
      </w:r>
    </w:p>
    <w:p>
      <w:pPr>
        <w:pStyle w:val="BodyText"/>
        <w:spacing w:before="5"/>
        <w:rPr>
          <w:sz w:val="11"/>
        </w:rPr>
      </w:pPr>
    </w:p>
    <w:p>
      <w:pPr>
        <w:pStyle w:val="ListParagraph"/>
        <w:numPr>
          <w:ilvl w:val="1"/>
          <w:numId w:val="14"/>
        </w:numPr>
        <w:tabs>
          <w:tab w:pos="2020" w:val="left" w:leader="none"/>
        </w:tabs>
        <w:spacing w:line="240" w:lineRule="auto" w:before="101" w:after="0"/>
        <w:ind w:left="2019" w:right="0" w:hanging="480"/>
        <w:jc w:val="left"/>
        <w:rPr>
          <w:i/>
          <w:sz w:val="20"/>
        </w:rPr>
      </w:pPr>
      <w:bookmarkStart w:name="B.5. Conclusión" w:id="158"/>
      <w:bookmarkEnd w:id="158"/>
      <w:r>
        <w:rPr/>
      </w:r>
      <w:bookmarkStart w:name="_bookmark113" w:id="159"/>
      <w:bookmarkEnd w:id="159"/>
      <w:r>
        <w:rPr/>
      </w:r>
      <w:bookmarkStart w:name="_bookmark113" w:id="160"/>
      <w:bookmarkEnd w:id="160"/>
      <w:r>
        <w:rPr>
          <w:i/>
          <w:sz w:val="20"/>
        </w:rPr>
        <w:t>C</w:t>
      </w:r>
      <w:r>
        <w:rPr>
          <w:i/>
          <w:sz w:val="20"/>
        </w:rPr>
        <w:t>onclusión</w:t>
      </w:r>
    </w:p>
    <w:p>
      <w:pPr>
        <w:pStyle w:val="BodyText"/>
        <w:spacing w:before="8"/>
        <w:rPr>
          <w:i/>
          <w:sz w:val="19"/>
        </w:rPr>
      </w:pPr>
    </w:p>
    <w:p>
      <w:pPr>
        <w:pStyle w:val="ListParagraph"/>
        <w:numPr>
          <w:ilvl w:val="0"/>
          <w:numId w:val="15"/>
        </w:numPr>
        <w:tabs>
          <w:tab w:pos="690" w:val="left" w:leader="none"/>
        </w:tabs>
        <w:spacing w:line="240" w:lineRule="auto" w:before="0" w:after="0"/>
        <w:ind w:left="121" w:right="117" w:firstLine="0"/>
        <w:jc w:val="both"/>
        <w:rPr>
          <w:sz w:val="20"/>
        </w:rPr>
      </w:pPr>
      <w:r>
        <w:rPr>
          <w:sz w:val="20"/>
        </w:rPr>
        <w:t>En virtud de lo anterior, este Tribunal concluye que el Estado violó los derechos a las garantías judiciales y a la protección judicial reconocidos en los artículos 8.1, 25.1 de la Convención Americana, en relación con el artículo 1.1 de mismo instrumento, en perjuicio del señor Willer Baptiste, su esposa Noëlzina Baptiste y sus tres hijos Costaguinov Baptiste, Wilderson Baptiste y Noë-Willo Baptiste por la falta de investigación,</w:t>
      </w:r>
      <w:r>
        <w:rPr>
          <w:spacing w:val="-9"/>
          <w:sz w:val="20"/>
        </w:rPr>
        <w:t> </w:t>
      </w:r>
      <w:r>
        <w:rPr>
          <w:sz w:val="20"/>
        </w:rPr>
        <w:t>enjuiciamiento</w:t>
      </w:r>
      <w:r>
        <w:rPr>
          <w:spacing w:val="-8"/>
          <w:sz w:val="20"/>
        </w:rPr>
        <w:t> </w:t>
      </w:r>
      <w:r>
        <w:rPr>
          <w:sz w:val="20"/>
        </w:rPr>
        <w:t>y</w:t>
      </w:r>
      <w:r>
        <w:rPr>
          <w:spacing w:val="-9"/>
          <w:sz w:val="20"/>
        </w:rPr>
        <w:t> </w:t>
      </w:r>
      <w:r>
        <w:rPr>
          <w:sz w:val="20"/>
        </w:rPr>
        <w:t>sanción</w:t>
      </w:r>
      <w:r>
        <w:rPr>
          <w:spacing w:val="-9"/>
          <w:sz w:val="20"/>
        </w:rPr>
        <w:t> </w:t>
      </w:r>
      <w:r>
        <w:rPr>
          <w:sz w:val="20"/>
        </w:rPr>
        <w:t>respecto</w:t>
      </w:r>
      <w:r>
        <w:rPr>
          <w:spacing w:val="-8"/>
          <w:sz w:val="20"/>
        </w:rPr>
        <w:t> </w:t>
      </w:r>
      <w:r>
        <w:rPr>
          <w:sz w:val="20"/>
        </w:rPr>
        <w:t>de</w:t>
      </w:r>
      <w:r>
        <w:rPr>
          <w:spacing w:val="-9"/>
          <w:sz w:val="20"/>
        </w:rPr>
        <w:t> </w:t>
      </w:r>
      <w:r>
        <w:rPr>
          <w:sz w:val="20"/>
        </w:rPr>
        <w:t>las</w:t>
      </w:r>
      <w:r>
        <w:rPr>
          <w:spacing w:val="-8"/>
          <w:sz w:val="20"/>
        </w:rPr>
        <w:t> </w:t>
      </w:r>
      <w:r>
        <w:rPr>
          <w:sz w:val="20"/>
        </w:rPr>
        <w:t>amenazas</w:t>
      </w:r>
      <w:r>
        <w:rPr>
          <w:spacing w:val="-8"/>
          <w:sz w:val="20"/>
        </w:rPr>
        <w:t> </w:t>
      </w:r>
      <w:r>
        <w:rPr>
          <w:sz w:val="20"/>
        </w:rPr>
        <w:t>y</w:t>
      </w:r>
      <w:r>
        <w:rPr>
          <w:spacing w:val="-9"/>
          <w:sz w:val="20"/>
        </w:rPr>
        <w:t> </w:t>
      </w:r>
      <w:r>
        <w:rPr>
          <w:sz w:val="20"/>
        </w:rPr>
        <w:t>atentados</w:t>
      </w:r>
      <w:r>
        <w:rPr>
          <w:spacing w:val="-8"/>
          <w:sz w:val="20"/>
        </w:rPr>
        <w:t> </w:t>
      </w:r>
      <w:r>
        <w:rPr>
          <w:sz w:val="20"/>
        </w:rPr>
        <w:t>que</w:t>
      </w:r>
      <w:r>
        <w:rPr>
          <w:spacing w:val="-9"/>
          <w:sz w:val="20"/>
        </w:rPr>
        <w:t> </w:t>
      </w:r>
      <w:r>
        <w:rPr>
          <w:sz w:val="20"/>
        </w:rPr>
        <w:t>estos sufrieron. Asimismo, el Estado es responsable por la violación de los mismos derechos en perjuicio de Hélène Charlné y Willer Baptiste, familiares directos de Frédo Guirand, por la falta de investigación, enjuiciamiento y sanción respecto de su homicidio. Finalmente,</w:t>
      </w:r>
      <w:r>
        <w:rPr>
          <w:spacing w:val="-10"/>
          <w:sz w:val="20"/>
        </w:rPr>
        <w:t> </w:t>
      </w:r>
      <w:r>
        <w:rPr>
          <w:sz w:val="20"/>
        </w:rPr>
        <w:t>el</w:t>
      </w:r>
      <w:r>
        <w:rPr>
          <w:spacing w:val="-10"/>
          <w:sz w:val="20"/>
        </w:rPr>
        <w:t> </w:t>
      </w:r>
      <w:r>
        <w:rPr>
          <w:sz w:val="20"/>
        </w:rPr>
        <w:t>Estado</w:t>
      </w:r>
      <w:r>
        <w:rPr>
          <w:spacing w:val="-11"/>
          <w:sz w:val="20"/>
        </w:rPr>
        <w:t> </w:t>
      </w:r>
      <w:r>
        <w:rPr>
          <w:sz w:val="20"/>
        </w:rPr>
        <w:t>es</w:t>
      </w:r>
      <w:r>
        <w:rPr>
          <w:spacing w:val="-9"/>
          <w:sz w:val="20"/>
        </w:rPr>
        <w:t> </w:t>
      </w:r>
      <w:r>
        <w:rPr>
          <w:sz w:val="20"/>
        </w:rPr>
        <w:t>responsable</w:t>
      </w:r>
      <w:r>
        <w:rPr>
          <w:spacing w:val="-9"/>
          <w:sz w:val="20"/>
        </w:rPr>
        <w:t> </w:t>
      </w:r>
      <w:r>
        <w:rPr>
          <w:sz w:val="20"/>
        </w:rPr>
        <w:t>de</w:t>
      </w:r>
      <w:r>
        <w:rPr>
          <w:spacing w:val="-9"/>
          <w:sz w:val="20"/>
        </w:rPr>
        <w:t> </w:t>
      </w:r>
      <w:r>
        <w:rPr>
          <w:sz w:val="20"/>
        </w:rPr>
        <w:t>la</w:t>
      </w:r>
      <w:r>
        <w:rPr>
          <w:spacing w:val="-10"/>
          <w:sz w:val="20"/>
        </w:rPr>
        <w:t> </w:t>
      </w:r>
      <w:r>
        <w:rPr>
          <w:sz w:val="20"/>
        </w:rPr>
        <w:t>violación</w:t>
      </w:r>
      <w:r>
        <w:rPr>
          <w:spacing w:val="-9"/>
          <w:sz w:val="20"/>
        </w:rPr>
        <w:t> </w:t>
      </w:r>
      <w:r>
        <w:rPr>
          <w:sz w:val="20"/>
        </w:rPr>
        <w:t>a</w:t>
      </w:r>
      <w:r>
        <w:rPr>
          <w:spacing w:val="-10"/>
          <w:sz w:val="20"/>
        </w:rPr>
        <w:t> </w:t>
      </w:r>
      <w:r>
        <w:rPr>
          <w:sz w:val="20"/>
        </w:rPr>
        <w:t>la</w:t>
      </w:r>
      <w:r>
        <w:rPr>
          <w:spacing w:val="-10"/>
          <w:sz w:val="20"/>
        </w:rPr>
        <w:t> </w:t>
      </w:r>
      <w:r>
        <w:rPr>
          <w:sz w:val="20"/>
        </w:rPr>
        <w:t>integridad</w:t>
      </w:r>
      <w:r>
        <w:rPr>
          <w:spacing w:val="-9"/>
          <w:sz w:val="20"/>
        </w:rPr>
        <w:t> </w:t>
      </w:r>
      <w:r>
        <w:rPr>
          <w:sz w:val="20"/>
        </w:rPr>
        <w:t>personal,</w:t>
      </w:r>
      <w:r>
        <w:rPr>
          <w:spacing w:val="-9"/>
          <w:sz w:val="20"/>
        </w:rPr>
        <w:t> </w:t>
      </w:r>
      <w:r>
        <w:rPr>
          <w:sz w:val="20"/>
        </w:rPr>
        <w:t>reconocida en</w:t>
      </w:r>
      <w:r>
        <w:rPr>
          <w:spacing w:val="-20"/>
          <w:sz w:val="20"/>
        </w:rPr>
        <w:t> </w:t>
      </w:r>
      <w:r>
        <w:rPr>
          <w:sz w:val="20"/>
        </w:rPr>
        <w:t>el</w:t>
      </w:r>
      <w:r>
        <w:rPr>
          <w:spacing w:val="-20"/>
          <w:sz w:val="20"/>
        </w:rPr>
        <w:t> </w:t>
      </w:r>
      <w:r>
        <w:rPr>
          <w:sz w:val="20"/>
        </w:rPr>
        <w:t>artículo</w:t>
      </w:r>
      <w:r>
        <w:rPr>
          <w:spacing w:val="-19"/>
          <w:sz w:val="20"/>
        </w:rPr>
        <w:t> </w:t>
      </w:r>
      <w:r>
        <w:rPr>
          <w:sz w:val="20"/>
        </w:rPr>
        <w:t>5.1</w:t>
      </w:r>
      <w:r>
        <w:rPr>
          <w:spacing w:val="-19"/>
          <w:sz w:val="20"/>
        </w:rPr>
        <w:t> </w:t>
      </w:r>
      <w:r>
        <w:rPr>
          <w:sz w:val="20"/>
        </w:rPr>
        <w:t>de</w:t>
      </w:r>
      <w:r>
        <w:rPr>
          <w:spacing w:val="-18"/>
          <w:sz w:val="20"/>
        </w:rPr>
        <w:t> </w:t>
      </w:r>
      <w:r>
        <w:rPr>
          <w:sz w:val="20"/>
        </w:rPr>
        <w:t>la</w:t>
      </w:r>
      <w:r>
        <w:rPr>
          <w:spacing w:val="-20"/>
          <w:sz w:val="20"/>
        </w:rPr>
        <w:t> </w:t>
      </w:r>
      <w:r>
        <w:rPr>
          <w:sz w:val="20"/>
        </w:rPr>
        <w:t>Convención,</w:t>
      </w:r>
      <w:r>
        <w:rPr>
          <w:spacing w:val="-20"/>
          <w:sz w:val="20"/>
        </w:rPr>
        <w:t> </w:t>
      </w:r>
      <w:r>
        <w:rPr>
          <w:sz w:val="20"/>
        </w:rPr>
        <w:t>en</w:t>
      </w:r>
      <w:r>
        <w:rPr>
          <w:spacing w:val="-20"/>
          <w:sz w:val="20"/>
        </w:rPr>
        <w:t> </w:t>
      </w:r>
      <w:r>
        <w:rPr>
          <w:sz w:val="20"/>
        </w:rPr>
        <w:t>relación</w:t>
      </w:r>
      <w:r>
        <w:rPr>
          <w:spacing w:val="-20"/>
          <w:sz w:val="20"/>
        </w:rPr>
        <w:t> </w:t>
      </w:r>
      <w:r>
        <w:rPr>
          <w:sz w:val="20"/>
        </w:rPr>
        <w:t>con</w:t>
      </w:r>
      <w:r>
        <w:rPr>
          <w:spacing w:val="-20"/>
          <w:sz w:val="20"/>
        </w:rPr>
        <w:t> </w:t>
      </w:r>
      <w:r>
        <w:rPr>
          <w:sz w:val="20"/>
        </w:rPr>
        <w:t>el</w:t>
      </w:r>
      <w:r>
        <w:rPr>
          <w:spacing w:val="-19"/>
          <w:sz w:val="20"/>
        </w:rPr>
        <w:t> </w:t>
      </w:r>
      <w:r>
        <w:rPr>
          <w:sz w:val="20"/>
        </w:rPr>
        <w:t>artículo</w:t>
      </w:r>
      <w:r>
        <w:rPr>
          <w:spacing w:val="-19"/>
          <w:sz w:val="20"/>
        </w:rPr>
        <w:t> </w:t>
      </w:r>
      <w:r>
        <w:rPr>
          <w:sz w:val="20"/>
        </w:rPr>
        <w:t>1.1</w:t>
      </w:r>
      <w:r>
        <w:rPr>
          <w:spacing w:val="-19"/>
          <w:sz w:val="20"/>
        </w:rPr>
        <w:t> </w:t>
      </w:r>
      <w:r>
        <w:rPr>
          <w:sz w:val="20"/>
        </w:rPr>
        <w:t>del</w:t>
      </w:r>
      <w:r>
        <w:rPr>
          <w:spacing w:val="-19"/>
          <w:sz w:val="20"/>
        </w:rPr>
        <w:t> </w:t>
      </w:r>
      <w:r>
        <w:rPr>
          <w:sz w:val="20"/>
        </w:rPr>
        <w:t>mismo</w:t>
      </w:r>
      <w:r>
        <w:rPr>
          <w:spacing w:val="-19"/>
          <w:sz w:val="20"/>
        </w:rPr>
        <w:t> </w:t>
      </w:r>
      <w:r>
        <w:rPr>
          <w:sz w:val="20"/>
        </w:rPr>
        <w:t>instrumento, en perjuicio de Hélène</w:t>
      </w:r>
      <w:r>
        <w:rPr>
          <w:spacing w:val="-14"/>
          <w:sz w:val="20"/>
        </w:rPr>
        <w:t> </w:t>
      </w:r>
      <w:r>
        <w:rPr>
          <w:sz w:val="20"/>
        </w:rPr>
        <w:t>Charlné.</w:t>
      </w:r>
    </w:p>
    <w:p>
      <w:pPr>
        <w:pStyle w:val="BodyText"/>
        <w:spacing w:before="6"/>
        <w:rPr>
          <w:sz w:val="11"/>
        </w:rPr>
      </w:pPr>
    </w:p>
    <w:p>
      <w:pPr>
        <w:pStyle w:val="Heading1"/>
        <w:spacing w:before="100"/>
        <w:ind w:left="3650" w:right="3648"/>
      </w:pPr>
      <w:bookmarkStart w:name="VIII" w:id="161"/>
      <w:bookmarkEnd w:id="161"/>
      <w:r>
        <w:rPr>
          <w:b w:val="0"/>
        </w:rPr>
      </w:r>
      <w:bookmarkStart w:name="Reparaciones" w:id="162"/>
      <w:bookmarkEnd w:id="162"/>
      <w:r>
        <w:rPr>
          <w:b w:val="0"/>
        </w:rPr>
      </w:r>
      <w:bookmarkStart w:name="_bookmark114" w:id="163"/>
      <w:bookmarkEnd w:id="163"/>
      <w:r>
        <w:rPr>
          <w:b w:val="0"/>
        </w:rPr>
      </w:r>
      <w:r>
        <w:rPr/>
        <w:t>VIII   REPARACIONES</w:t>
      </w:r>
    </w:p>
    <w:p>
      <w:pPr>
        <w:pStyle w:val="BodyText"/>
        <w:spacing w:before="7"/>
        <w:rPr>
          <w:b/>
          <w:sz w:val="19"/>
        </w:rPr>
      </w:pPr>
    </w:p>
    <w:p>
      <w:pPr>
        <w:pStyle w:val="ListParagraph"/>
        <w:numPr>
          <w:ilvl w:val="0"/>
          <w:numId w:val="16"/>
        </w:numPr>
        <w:tabs>
          <w:tab w:pos="689" w:val="left" w:leader="none"/>
        </w:tabs>
        <w:spacing w:line="240" w:lineRule="auto" w:before="0" w:after="0"/>
        <w:ind w:left="120" w:right="116" w:firstLine="0"/>
        <w:jc w:val="both"/>
        <w:rPr>
          <w:sz w:val="20"/>
        </w:rPr>
      </w:pPr>
      <w:r>
        <w:rPr>
          <w:sz w:val="20"/>
        </w:rPr>
        <w:t>Sobre la base de lo dispuesto en el artículo 63.1 de la Convención Americana, la Corte</w:t>
      </w:r>
      <w:r>
        <w:rPr>
          <w:spacing w:val="-10"/>
          <w:sz w:val="20"/>
        </w:rPr>
        <w:t> </w:t>
      </w:r>
      <w:r>
        <w:rPr>
          <w:sz w:val="20"/>
        </w:rPr>
        <w:t>ha</w:t>
      </w:r>
      <w:r>
        <w:rPr>
          <w:spacing w:val="-10"/>
          <w:sz w:val="20"/>
        </w:rPr>
        <w:t> </w:t>
      </w:r>
      <w:r>
        <w:rPr>
          <w:sz w:val="20"/>
        </w:rPr>
        <w:t>indicado</w:t>
      </w:r>
      <w:r>
        <w:rPr>
          <w:spacing w:val="-10"/>
          <w:sz w:val="20"/>
        </w:rPr>
        <w:t> </w:t>
      </w:r>
      <w:r>
        <w:rPr>
          <w:sz w:val="20"/>
        </w:rPr>
        <w:t>que</w:t>
      </w:r>
      <w:r>
        <w:rPr>
          <w:spacing w:val="-9"/>
          <w:sz w:val="20"/>
        </w:rPr>
        <w:t> </w:t>
      </w:r>
      <w:r>
        <w:rPr>
          <w:sz w:val="20"/>
        </w:rPr>
        <w:t>toda</w:t>
      </w:r>
      <w:r>
        <w:rPr>
          <w:spacing w:val="-10"/>
          <w:sz w:val="20"/>
        </w:rPr>
        <w:t> </w:t>
      </w:r>
      <w:r>
        <w:rPr>
          <w:sz w:val="20"/>
        </w:rPr>
        <w:t>violación</w:t>
      </w:r>
      <w:r>
        <w:rPr>
          <w:spacing w:val="-10"/>
          <w:sz w:val="20"/>
        </w:rPr>
        <w:t> </w:t>
      </w:r>
      <w:r>
        <w:rPr>
          <w:sz w:val="20"/>
        </w:rPr>
        <w:t>de</w:t>
      </w:r>
      <w:r>
        <w:rPr>
          <w:spacing w:val="-9"/>
          <w:sz w:val="20"/>
        </w:rPr>
        <w:t> </w:t>
      </w:r>
      <w:r>
        <w:rPr>
          <w:sz w:val="20"/>
        </w:rPr>
        <w:t>una</w:t>
      </w:r>
      <w:r>
        <w:rPr>
          <w:spacing w:val="-10"/>
          <w:sz w:val="20"/>
        </w:rPr>
        <w:t> </w:t>
      </w:r>
      <w:r>
        <w:rPr>
          <w:sz w:val="20"/>
        </w:rPr>
        <w:t>obligación</w:t>
      </w:r>
      <w:r>
        <w:rPr>
          <w:spacing w:val="-9"/>
          <w:sz w:val="20"/>
        </w:rPr>
        <w:t> </w:t>
      </w:r>
      <w:r>
        <w:rPr>
          <w:sz w:val="20"/>
        </w:rPr>
        <w:t>internacional</w:t>
      </w:r>
      <w:r>
        <w:rPr>
          <w:spacing w:val="-10"/>
          <w:sz w:val="20"/>
        </w:rPr>
        <w:t> </w:t>
      </w:r>
      <w:r>
        <w:rPr>
          <w:sz w:val="20"/>
        </w:rPr>
        <w:t>que</w:t>
      </w:r>
      <w:r>
        <w:rPr>
          <w:spacing w:val="-9"/>
          <w:sz w:val="20"/>
        </w:rPr>
        <w:t> </w:t>
      </w:r>
      <w:r>
        <w:rPr>
          <w:sz w:val="20"/>
        </w:rPr>
        <w:t>haya</w:t>
      </w:r>
      <w:r>
        <w:rPr>
          <w:spacing w:val="-10"/>
          <w:sz w:val="20"/>
        </w:rPr>
        <w:t> </w:t>
      </w:r>
      <w:r>
        <w:rPr>
          <w:sz w:val="20"/>
        </w:rPr>
        <w:t>producido daño comporta el deber de repararlo adecuadamente y que esa disposición recoge una norma consuetudinaria que constituye uno de los principios fundamentales del Derecho Internacional contemporáneo sobre responsabilidad de un</w:t>
      </w:r>
      <w:r>
        <w:rPr>
          <w:spacing w:val="-17"/>
          <w:sz w:val="20"/>
        </w:rPr>
        <w:t> </w:t>
      </w:r>
      <w:r>
        <w:rPr>
          <w:sz w:val="20"/>
        </w:rPr>
        <w:t>Estado</w:t>
      </w:r>
      <w:hyperlink w:history="true" w:anchor="_bookmark116">
        <w:r>
          <w:rPr>
            <w:position w:val="7"/>
            <w:sz w:val="13"/>
          </w:rPr>
          <w:t>90</w:t>
        </w:r>
      </w:hyperlink>
      <w:r>
        <w:rPr>
          <w:sz w:val="20"/>
        </w:rPr>
        <w:t>.</w:t>
      </w:r>
    </w:p>
    <w:p>
      <w:pPr>
        <w:pStyle w:val="BodyText"/>
        <w:spacing w:before="6"/>
        <w:rPr>
          <w:sz w:val="19"/>
        </w:rPr>
      </w:pPr>
    </w:p>
    <w:p>
      <w:pPr>
        <w:pStyle w:val="ListParagraph"/>
        <w:numPr>
          <w:ilvl w:val="0"/>
          <w:numId w:val="16"/>
        </w:numPr>
        <w:tabs>
          <w:tab w:pos="690" w:val="left" w:leader="none"/>
        </w:tabs>
        <w:spacing w:line="240" w:lineRule="auto" w:before="0" w:after="0"/>
        <w:ind w:left="121" w:right="117" w:firstLine="0"/>
        <w:jc w:val="both"/>
        <w:rPr>
          <w:sz w:val="20"/>
        </w:rPr>
      </w:pPr>
      <w:r>
        <w:rPr>
          <w:sz w:val="20"/>
        </w:rPr>
        <w:t>La</w:t>
      </w:r>
      <w:r>
        <w:rPr>
          <w:spacing w:val="-12"/>
          <w:sz w:val="20"/>
        </w:rPr>
        <w:t> </w:t>
      </w:r>
      <w:r>
        <w:rPr>
          <w:sz w:val="20"/>
        </w:rPr>
        <w:t>reparación</w:t>
      </w:r>
      <w:r>
        <w:rPr>
          <w:spacing w:val="-12"/>
          <w:sz w:val="20"/>
        </w:rPr>
        <w:t> </w:t>
      </w:r>
      <w:r>
        <w:rPr>
          <w:sz w:val="20"/>
        </w:rPr>
        <w:t>del</w:t>
      </w:r>
      <w:r>
        <w:rPr>
          <w:spacing w:val="-12"/>
          <w:sz w:val="20"/>
        </w:rPr>
        <w:t> </w:t>
      </w:r>
      <w:r>
        <w:rPr>
          <w:sz w:val="20"/>
        </w:rPr>
        <w:t>daño</w:t>
      </w:r>
      <w:r>
        <w:rPr>
          <w:spacing w:val="-13"/>
          <w:sz w:val="20"/>
        </w:rPr>
        <w:t> </w:t>
      </w:r>
      <w:r>
        <w:rPr>
          <w:sz w:val="20"/>
        </w:rPr>
        <w:t>ocasionado</w:t>
      </w:r>
      <w:r>
        <w:rPr>
          <w:spacing w:val="-13"/>
          <w:sz w:val="20"/>
        </w:rPr>
        <w:t> </w:t>
      </w:r>
      <w:r>
        <w:rPr>
          <w:sz w:val="20"/>
        </w:rPr>
        <w:t>por</w:t>
      </w:r>
      <w:r>
        <w:rPr>
          <w:spacing w:val="-12"/>
          <w:sz w:val="20"/>
        </w:rPr>
        <w:t> </w:t>
      </w:r>
      <w:r>
        <w:rPr>
          <w:sz w:val="20"/>
        </w:rPr>
        <w:t>la</w:t>
      </w:r>
      <w:r>
        <w:rPr>
          <w:spacing w:val="-13"/>
          <w:sz w:val="20"/>
        </w:rPr>
        <w:t> </w:t>
      </w:r>
      <w:r>
        <w:rPr>
          <w:sz w:val="20"/>
        </w:rPr>
        <w:t>infracción</w:t>
      </w:r>
      <w:r>
        <w:rPr>
          <w:spacing w:val="-11"/>
          <w:sz w:val="20"/>
        </w:rPr>
        <w:t> </w:t>
      </w:r>
      <w:r>
        <w:rPr>
          <w:sz w:val="20"/>
        </w:rPr>
        <w:t>de</w:t>
      </w:r>
      <w:r>
        <w:rPr>
          <w:spacing w:val="-13"/>
          <w:sz w:val="20"/>
        </w:rPr>
        <w:t> </w:t>
      </w:r>
      <w:r>
        <w:rPr>
          <w:sz w:val="20"/>
        </w:rPr>
        <w:t>una</w:t>
      </w:r>
      <w:r>
        <w:rPr>
          <w:spacing w:val="-13"/>
          <w:sz w:val="20"/>
        </w:rPr>
        <w:t> </w:t>
      </w:r>
      <w:r>
        <w:rPr>
          <w:sz w:val="20"/>
        </w:rPr>
        <w:t>obligación</w:t>
      </w:r>
      <w:r>
        <w:rPr>
          <w:spacing w:val="-12"/>
          <w:sz w:val="20"/>
        </w:rPr>
        <w:t> </w:t>
      </w:r>
      <w:r>
        <w:rPr>
          <w:sz w:val="20"/>
        </w:rPr>
        <w:t>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hyperlink w:history="true" w:anchor="_bookmark117">
        <w:r>
          <w:rPr>
            <w:position w:val="7"/>
            <w:sz w:val="13"/>
          </w:rPr>
          <w:t>91</w:t>
        </w:r>
      </w:hyperlink>
      <w:r>
        <w:rPr>
          <w:sz w:val="20"/>
        </w:rPr>
        <w:t>. Por tanto, la Corte ha considerado la necesidad de otorgar diversas medidas de reparación a fin de resarcir los daños de manera</w:t>
      </w:r>
      <w:r>
        <w:rPr>
          <w:spacing w:val="-6"/>
          <w:sz w:val="20"/>
        </w:rPr>
        <w:t> </w:t>
      </w:r>
      <w:r>
        <w:rPr>
          <w:sz w:val="20"/>
        </w:rPr>
        <w:t>integral</w:t>
      </w:r>
      <w:r>
        <w:rPr>
          <w:spacing w:val="-4"/>
          <w:sz w:val="20"/>
        </w:rPr>
        <w:t> </w:t>
      </w:r>
      <w:r>
        <w:rPr>
          <w:sz w:val="20"/>
        </w:rPr>
        <w:t>por</w:t>
      </w:r>
      <w:r>
        <w:rPr>
          <w:spacing w:val="-5"/>
          <w:sz w:val="20"/>
        </w:rPr>
        <w:t> </w:t>
      </w:r>
      <w:r>
        <w:rPr>
          <w:sz w:val="20"/>
        </w:rPr>
        <w:t>lo</w:t>
      </w:r>
      <w:r>
        <w:rPr>
          <w:spacing w:val="-6"/>
          <w:sz w:val="20"/>
        </w:rPr>
        <w:t> </w:t>
      </w:r>
      <w:r>
        <w:rPr>
          <w:sz w:val="20"/>
        </w:rPr>
        <w:t>que,</w:t>
      </w:r>
      <w:r>
        <w:rPr>
          <w:spacing w:val="-4"/>
          <w:sz w:val="20"/>
        </w:rPr>
        <w:t> </w:t>
      </w:r>
      <w:r>
        <w:rPr>
          <w:sz w:val="20"/>
        </w:rPr>
        <w:t>además</w:t>
      </w:r>
      <w:r>
        <w:rPr>
          <w:spacing w:val="-5"/>
          <w:sz w:val="20"/>
        </w:rPr>
        <w:t> </w:t>
      </w:r>
      <w:r>
        <w:rPr>
          <w:sz w:val="20"/>
        </w:rPr>
        <w:t>de</w:t>
      </w:r>
      <w:r>
        <w:rPr>
          <w:spacing w:val="-5"/>
          <w:sz w:val="20"/>
        </w:rPr>
        <w:t> </w:t>
      </w:r>
      <w:r>
        <w:rPr>
          <w:sz w:val="20"/>
        </w:rPr>
        <w:t>las</w:t>
      </w:r>
      <w:r>
        <w:rPr>
          <w:spacing w:val="-5"/>
          <w:sz w:val="20"/>
        </w:rPr>
        <w:t> </w:t>
      </w:r>
      <w:r>
        <w:rPr>
          <w:sz w:val="20"/>
        </w:rPr>
        <w:t>compensaciones</w:t>
      </w:r>
      <w:r>
        <w:rPr>
          <w:spacing w:val="-5"/>
          <w:sz w:val="20"/>
        </w:rPr>
        <w:t> </w:t>
      </w:r>
      <w:r>
        <w:rPr>
          <w:sz w:val="20"/>
        </w:rPr>
        <w:t>pecuniarias,</w:t>
      </w:r>
      <w:r>
        <w:rPr>
          <w:spacing w:val="-4"/>
          <w:sz w:val="20"/>
        </w:rPr>
        <w:t> </w:t>
      </w:r>
      <w:r>
        <w:rPr>
          <w:sz w:val="20"/>
        </w:rPr>
        <w:t>las</w:t>
      </w:r>
      <w:r>
        <w:rPr>
          <w:spacing w:val="-5"/>
          <w:sz w:val="20"/>
        </w:rPr>
        <w:t> </w:t>
      </w:r>
      <w:r>
        <w:rPr>
          <w:sz w:val="20"/>
        </w:rPr>
        <w:t>medidas</w:t>
      </w:r>
      <w:r>
        <w:rPr>
          <w:spacing w:val="-4"/>
          <w:sz w:val="20"/>
        </w:rPr>
        <w:t> </w:t>
      </w:r>
      <w:r>
        <w:rPr>
          <w:sz w:val="20"/>
        </w:rPr>
        <w:t>de restitución, rehabilitación, satisfacción y garantías de no repetición tienen especial relevancia por los daños</w:t>
      </w:r>
      <w:r>
        <w:rPr>
          <w:spacing w:val="-3"/>
          <w:sz w:val="20"/>
        </w:rPr>
        <w:t> </w:t>
      </w:r>
      <w:r>
        <w:rPr>
          <w:sz w:val="20"/>
        </w:rPr>
        <w:t>ocasionados</w:t>
      </w:r>
      <w:hyperlink w:history="true" w:anchor="_bookmark118">
        <w:r>
          <w:rPr>
            <w:position w:val="7"/>
            <w:sz w:val="13"/>
          </w:rPr>
          <w:t>92</w:t>
        </w:r>
      </w:hyperlink>
      <w:r>
        <w:rPr>
          <w:sz w:val="20"/>
        </w:rPr>
        <w:t>.</w:t>
      </w:r>
    </w:p>
    <w:p>
      <w:pPr>
        <w:pStyle w:val="BodyText"/>
      </w:pPr>
    </w:p>
    <w:p>
      <w:pPr>
        <w:pStyle w:val="BodyText"/>
        <w:spacing w:before="2"/>
        <w:rPr>
          <w:sz w:val="15"/>
        </w:rPr>
      </w:pPr>
      <w:r>
        <w:rPr/>
        <w:pict>
          <v:line style="position:absolute;mso-position-horizontal-relative:page;mso-position-vertical-relative:paragraph;z-index:1504;mso-wrap-distance-left:0;mso-wrap-distance-right:0" from="85.080002pt,11.513985pt" to="229.080002pt,11.513985pt" stroked="true" strokeweight=".599pt" strokecolor="#000000">
            <v:stroke dashstyle="solid"/>
            <w10:wrap type="topAndBottom"/>
          </v:line>
        </w:pict>
      </w:r>
    </w:p>
    <w:p>
      <w:pPr>
        <w:spacing w:before="67"/>
        <w:ind w:left="121" w:right="0" w:firstLine="0"/>
        <w:jc w:val="both"/>
        <w:rPr>
          <w:sz w:val="16"/>
        </w:rPr>
      </w:pPr>
      <w:bookmarkStart w:name="_bookmark115" w:id="164"/>
      <w:bookmarkEnd w:id="164"/>
      <w:r>
        <w:rPr/>
      </w:r>
      <w:r>
        <w:rPr>
          <w:position w:val="6"/>
          <w:sz w:val="10"/>
        </w:rPr>
        <w:t>89       </w:t>
      </w:r>
      <w:r>
        <w:rPr>
          <w:sz w:val="16"/>
        </w:rPr>
        <w:t>Declaración de Willer Baptiste en la diligencia oral realizada el 26 de enero de 2023.</w:t>
      </w:r>
    </w:p>
    <w:p>
      <w:pPr>
        <w:spacing w:before="0"/>
        <w:ind w:left="121" w:right="118" w:firstLine="0"/>
        <w:jc w:val="both"/>
        <w:rPr>
          <w:sz w:val="16"/>
        </w:rPr>
      </w:pPr>
      <w:bookmarkStart w:name="_bookmark116" w:id="165"/>
      <w:bookmarkEnd w:id="165"/>
      <w:r>
        <w:rPr/>
      </w:r>
      <w:r>
        <w:rPr>
          <w:position w:val="6"/>
          <w:sz w:val="10"/>
        </w:rPr>
        <w:t>90   </w:t>
      </w:r>
      <w:r>
        <w:rPr>
          <w:i/>
          <w:sz w:val="16"/>
        </w:rPr>
        <w:t>Cfr. Caso Velásquez Rodríguez Vs. Honduras. Reparaciones y Costas</w:t>
      </w:r>
      <w:r>
        <w:rPr>
          <w:sz w:val="16"/>
        </w:rPr>
        <w:t>. Sentencia de 21 de julio de 1989. Serie C No. 7, párr. 25, y </w:t>
      </w:r>
      <w:r>
        <w:rPr>
          <w:i/>
          <w:sz w:val="16"/>
        </w:rPr>
        <w:t>Caso Núñez Naranjo y otros Vs. Ecuador. Fondo, Reparaciones y Costas. </w:t>
      </w:r>
      <w:r>
        <w:rPr>
          <w:sz w:val="16"/>
        </w:rPr>
        <w:t>Sentencia de 23 de mayo de 2023. Serie C No. 492, párr. 134.</w:t>
      </w:r>
    </w:p>
    <w:p>
      <w:pPr>
        <w:spacing w:before="0"/>
        <w:ind w:left="121" w:right="118" w:firstLine="0"/>
        <w:jc w:val="both"/>
        <w:rPr>
          <w:sz w:val="16"/>
        </w:rPr>
      </w:pPr>
      <w:bookmarkStart w:name="_bookmark117" w:id="166"/>
      <w:bookmarkEnd w:id="166"/>
      <w:r>
        <w:rPr/>
      </w:r>
      <w:r>
        <w:rPr>
          <w:position w:val="6"/>
          <w:sz w:val="10"/>
        </w:rPr>
        <w:t>91   </w:t>
      </w:r>
      <w:r>
        <w:rPr>
          <w:i/>
          <w:sz w:val="16"/>
        </w:rPr>
        <w:t>Cfr. Caso Velásquez Rodríguez Vs. Honduras</w:t>
      </w:r>
      <w:r>
        <w:rPr>
          <w:sz w:val="16"/>
        </w:rPr>
        <w:t>. </w:t>
      </w:r>
      <w:r>
        <w:rPr>
          <w:i/>
          <w:sz w:val="16"/>
        </w:rPr>
        <w:t>Reparaciones y Costas</w:t>
      </w:r>
      <w:r>
        <w:rPr>
          <w:sz w:val="16"/>
        </w:rPr>
        <w:t>, </w:t>
      </w:r>
      <w:r>
        <w:rPr>
          <w:i/>
          <w:sz w:val="16"/>
        </w:rPr>
        <w:t>supra</w:t>
      </w:r>
      <w:r>
        <w:rPr>
          <w:sz w:val="16"/>
        </w:rPr>
        <w:t>, párrs. 25 y 26, y </w:t>
      </w:r>
      <w:r>
        <w:rPr>
          <w:i/>
          <w:sz w:val="16"/>
        </w:rPr>
        <w:t>Caso   </w:t>
      </w:r>
      <w:r>
        <w:rPr>
          <w:i/>
          <w:sz w:val="16"/>
        </w:rPr>
        <w:t>Núñez Naranjo y otros Vs. Ecuador</w:t>
      </w:r>
      <w:r>
        <w:rPr>
          <w:sz w:val="16"/>
        </w:rPr>
        <w:t>, </w:t>
      </w:r>
      <w:r>
        <w:rPr>
          <w:i/>
          <w:sz w:val="16"/>
        </w:rPr>
        <w:t>supra</w:t>
      </w:r>
      <w:r>
        <w:rPr>
          <w:sz w:val="16"/>
        </w:rPr>
        <w:t>, párr.</w:t>
      </w:r>
      <w:r>
        <w:rPr>
          <w:spacing w:val="-20"/>
          <w:sz w:val="16"/>
        </w:rPr>
        <w:t> </w:t>
      </w:r>
      <w:r>
        <w:rPr>
          <w:sz w:val="16"/>
        </w:rPr>
        <w:t>135.</w:t>
      </w:r>
    </w:p>
    <w:p>
      <w:pPr>
        <w:spacing w:before="0"/>
        <w:ind w:left="121" w:right="119" w:firstLine="0"/>
        <w:jc w:val="both"/>
        <w:rPr>
          <w:sz w:val="16"/>
        </w:rPr>
      </w:pPr>
      <w:bookmarkStart w:name="_bookmark118" w:id="167"/>
      <w:bookmarkEnd w:id="167"/>
      <w:r>
        <w:rPr/>
      </w:r>
      <w:r>
        <w:rPr>
          <w:position w:val="6"/>
          <w:sz w:val="10"/>
        </w:rPr>
        <w:t>92 </w:t>
      </w:r>
      <w:r>
        <w:rPr>
          <w:i/>
          <w:sz w:val="16"/>
        </w:rPr>
        <w:t>Cfr. Caso de la Masacre de Las Dos Erres Vs. Guatemala. Excepción Preliminar, Fondo, Reparaciones y </w:t>
      </w:r>
      <w:r>
        <w:rPr>
          <w:i/>
          <w:sz w:val="16"/>
        </w:rPr>
        <w:t>Costas.</w:t>
      </w:r>
      <w:r>
        <w:rPr>
          <w:i/>
          <w:spacing w:val="-4"/>
          <w:sz w:val="16"/>
        </w:rPr>
        <w:t> </w:t>
      </w:r>
      <w:r>
        <w:rPr>
          <w:sz w:val="16"/>
        </w:rPr>
        <w:t>sentencia</w:t>
      </w:r>
      <w:r>
        <w:rPr>
          <w:spacing w:val="-3"/>
          <w:sz w:val="16"/>
        </w:rPr>
        <w:t> </w:t>
      </w:r>
      <w:r>
        <w:rPr>
          <w:sz w:val="16"/>
        </w:rPr>
        <w:t>de</w:t>
      </w:r>
      <w:r>
        <w:rPr>
          <w:spacing w:val="-4"/>
          <w:sz w:val="16"/>
        </w:rPr>
        <w:t> </w:t>
      </w:r>
      <w:r>
        <w:rPr>
          <w:sz w:val="16"/>
        </w:rPr>
        <w:t>24</w:t>
      </w:r>
      <w:r>
        <w:rPr>
          <w:spacing w:val="-4"/>
          <w:sz w:val="16"/>
        </w:rPr>
        <w:t> </w:t>
      </w:r>
      <w:r>
        <w:rPr>
          <w:sz w:val="16"/>
        </w:rPr>
        <w:t>de</w:t>
      </w:r>
      <w:r>
        <w:rPr>
          <w:spacing w:val="-4"/>
          <w:sz w:val="16"/>
        </w:rPr>
        <w:t> </w:t>
      </w:r>
      <w:r>
        <w:rPr>
          <w:sz w:val="16"/>
        </w:rPr>
        <w:t>noviembre</w:t>
      </w:r>
      <w:r>
        <w:rPr>
          <w:spacing w:val="-5"/>
          <w:sz w:val="16"/>
        </w:rPr>
        <w:t> </w:t>
      </w:r>
      <w:r>
        <w:rPr>
          <w:sz w:val="16"/>
        </w:rPr>
        <w:t>de</w:t>
      </w:r>
      <w:r>
        <w:rPr>
          <w:spacing w:val="-4"/>
          <w:sz w:val="16"/>
        </w:rPr>
        <w:t> </w:t>
      </w:r>
      <w:r>
        <w:rPr>
          <w:sz w:val="16"/>
        </w:rPr>
        <w:t>2009.</w:t>
      </w:r>
      <w:r>
        <w:rPr>
          <w:spacing w:val="-5"/>
          <w:sz w:val="16"/>
        </w:rPr>
        <w:t> </w:t>
      </w:r>
      <w:r>
        <w:rPr>
          <w:sz w:val="16"/>
        </w:rPr>
        <w:t>Serie</w:t>
      </w:r>
      <w:r>
        <w:rPr>
          <w:spacing w:val="-4"/>
          <w:sz w:val="16"/>
        </w:rPr>
        <w:t> </w:t>
      </w:r>
      <w:r>
        <w:rPr>
          <w:sz w:val="16"/>
        </w:rPr>
        <w:t>C</w:t>
      </w:r>
      <w:r>
        <w:rPr>
          <w:spacing w:val="-5"/>
          <w:sz w:val="16"/>
        </w:rPr>
        <w:t> </w:t>
      </w:r>
      <w:r>
        <w:rPr>
          <w:sz w:val="16"/>
        </w:rPr>
        <w:t>No.</w:t>
      </w:r>
      <w:r>
        <w:rPr>
          <w:spacing w:val="-4"/>
          <w:sz w:val="16"/>
        </w:rPr>
        <w:t> </w:t>
      </w:r>
      <w:r>
        <w:rPr>
          <w:sz w:val="16"/>
        </w:rPr>
        <w:t>211,</w:t>
      </w:r>
      <w:r>
        <w:rPr>
          <w:spacing w:val="-5"/>
          <w:sz w:val="16"/>
        </w:rPr>
        <w:t> </w:t>
      </w:r>
      <w:r>
        <w:rPr>
          <w:sz w:val="16"/>
        </w:rPr>
        <w:t>párr.</w:t>
      </w:r>
      <w:r>
        <w:rPr>
          <w:spacing w:val="-4"/>
          <w:sz w:val="16"/>
        </w:rPr>
        <w:t> </w:t>
      </w:r>
      <w:r>
        <w:rPr>
          <w:sz w:val="16"/>
        </w:rPr>
        <w:t>226,</w:t>
      </w:r>
      <w:r>
        <w:rPr>
          <w:spacing w:val="-5"/>
          <w:sz w:val="16"/>
        </w:rPr>
        <w:t> </w:t>
      </w:r>
      <w:r>
        <w:rPr>
          <w:sz w:val="16"/>
        </w:rPr>
        <w:t>y</w:t>
      </w:r>
      <w:r>
        <w:rPr>
          <w:spacing w:val="-3"/>
          <w:sz w:val="16"/>
        </w:rPr>
        <w:t> </w:t>
      </w:r>
      <w:r>
        <w:rPr>
          <w:i/>
          <w:sz w:val="16"/>
        </w:rPr>
        <w:t>Caso</w:t>
      </w:r>
      <w:r>
        <w:rPr>
          <w:i/>
          <w:spacing w:val="-4"/>
          <w:sz w:val="16"/>
        </w:rPr>
        <w:t> </w:t>
      </w:r>
      <w:r>
        <w:rPr>
          <w:i/>
          <w:sz w:val="16"/>
        </w:rPr>
        <w:t>Núñez</w:t>
      </w:r>
      <w:r>
        <w:rPr>
          <w:i/>
          <w:spacing w:val="-3"/>
          <w:sz w:val="16"/>
        </w:rPr>
        <w:t> </w:t>
      </w:r>
      <w:r>
        <w:rPr>
          <w:i/>
          <w:sz w:val="16"/>
        </w:rPr>
        <w:t>Naranjo</w:t>
      </w:r>
      <w:r>
        <w:rPr>
          <w:i/>
          <w:spacing w:val="-4"/>
          <w:sz w:val="16"/>
        </w:rPr>
        <w:t> </w:t>
      </w:r>
      <w:r>
        <w:rPr>
          <w:i/>
          <w:sz w:val="16"/>
        </w:rPr>
        <w:t>y</w:t>
      </w:r>
      <w:r>
        <w:rPr>
          <w:i/>
          <w:spacing w:val="-3"/>
          <w:sz w:val="16"/>
        </w:rPr>
        <w:t> </w:t>
      </w:r>
      <w:r>
        <w:rPr>
          <w:i/>
          <w:sz w:val="16"/>
        </w:rPr>
        <w:t>otros</w:t>
      </w:r>
      <w:r>
        <w:rPr>
          <w:i/>
          <w:spacing w:val="-5"/>
          <w:sz w:val="16"/>
        </w:rPr>
        <w:t> </w:t>
      </w:r>
      <w:r>
        <w:rPr>
          <w:i/>
          <w:sz w:val="16"/>
        </w:rPr>
        <w:t>Vs. </w:t>
      </w:r>
      <w:r>
        <w:rPr>
          <w:i/>
          <w:sz w:val="16"/>
        </w:rPr>
        <w:t>Ecuador</w:t>
      </w:r>
      <w:r>
        <w:rPr>
          <w:sz w:val="16"/>
        </w:rPr>
        <w:t>, </w:t>
      </w:r>
      <w:r>
        <w:rPr>
          <w:i/>
          <w:sz w:val="16"/>
        </w:rPr>
        <w:t>supra</w:t>
      </w:r>
      <w:r>
        <w:rPr>
          <w:sz w:val="16"/>
        </w:rPr>
        <w:t>, párr.</w:t>
      </w:r>
      <w:r>
        <w:rPr>
          <w:spacing w:val="-11"/>
          <w:sz w:val="16"/>
        </w:rPr>
        <w:t> </w:t>
      </w:r>
      <w:r>
        <w:rPr>
          <w:sz w:val="16"/>
        </w:rPr>
        <w:t>135.</w:t>
      </w:r>
    </w:p>
    <w:p>
      <w:pPr>
        <w:spacing w:after="0"/>
        <w:jc w:val="both"/>
        <w:rPr>
          <w:sz w:val="16"/>
        </w:rPr>
        <w:sectPr>
          <w:pgSz w:w="12240" w:h="15840"/>
          <w:pgMar w:header="0" w:footer="995" w:top="1340" w:bottom="1180" w:left="1580" w:right="1580"/>
        </w:sectPr>
      </w:pPr>
    </w:p>
    <w:p>
      <w:pPr>
        <w:pStyle w:val="ListParagraph"/>
        <w:numPr>
          <w:ilvl w:val="0"/>
          <w:numId w:val="16"/>
        </w:numPr>
        <w:tabs>
          <w:tab w:pos="690" w:val="left" w:leader="none"/>
        </w:tabs>
        <w:spacing w:line="240" w:lineRule="auto" w:before="76" w:after="0"/>
        <w:ind w:left="121" w:right="116" w:firstLine="0"/>
        <w:jc w:val="both"/>
        <w:rPr>
          <w:sz w:val="20"/>
        </w:rPr>
      </w:pPr>
      <w:r>
        <w:rPr>
          <w:sz w:val="20"/>
        </w:rPr>
        <w:t>La Corte ha establecido que las reparaciones deben tener un nexo causal con los hechos</w:t>
      </w:r>
      <w:r>
        <w:rPr>
          <w:spacing w:val="-13"/>
          <w:sz w:val="20"/>
        </w:rPr>
        <w:t> </w:t>
      </w:r>
      <w:r>
        <w:rPr>
          <w:sz w:val="20"/>
        </w:rPr>
        <w:t>del</w:t>
      </w:r>
      <w:r>
        <w:rPr>
          <w:spacing w:val="-12"/>
          <w:sz w:val="20"/>
        </w:rPr>
        <w:t> </w:t>
      </w:r>
      <w:r>
        <w:rPr>
          <w:sz w:val="20"/>
        </w:rPr>
        <w:t>caso,</w:t>
      </w:r>
      <w:r>
        <w:rPr>
          <w:spacing w:val="-11"/>
          <w:sz w:val="20"/>
        </w:rPr>
        <w:t> </w:t>
      </w:r>
      <w:r>
        <w:rPr>
          <w:sz w:val="20"/>
        </w:rPr>
        <w:t>las</w:t>
      </w:r>
      <w:r>
        <w:rPr>
          <w:spacing w:val="-13"/>
          <w:sz w:val="20"/>
        </w:rPr>
        <w:t> </w:t>
      </w:r>
      <w:r>
        <w:rPr>
          <w:sz w:val="20"/>
        </w:rPr>
        <w:t>violaciones</w:t>
      </w:r>
      <w:r>
        <w:rPr>
          <w:spacing w:val="-13"/>
          <w:sz w:val="20"/>
        </w:rPr>
        <w:t> </w:t>
      </w:r>
      <w:r>
        <w:rPr>
          <w:sz w:val="20"/>
        </w:rPr>
        <w:t>declaradas,</w:t>
      </w:r>
      <w:r>
        <w:rPr>
          <w:spacing w:val="-11"/>
          <w:sz w:val="20"/>
        </w:rPr>
        <w:t> </w:t>
      </w:r>
      <w:r>
        <w:rPr>
          <w:sz w:val="20"/>
        </w:rPr>
        <w:t>los</w:t>
      </w:r>
      <w:r>
        <w:rPr>
          <w:spacing w:val="-14"/>
          <w:sz w:val="20"/>
        </w:rPr>
        <w:t> </w:t>
      </w:r>
      <w:r>
        <w:rPr>
          <w:sz w:val="20"/>
        </w:rPr>
        <w:t>daños</w:t>
      </w:r>
      <w:r>
        <w:rPr>
          <w:spacing w:val="-13"/>
          <w:sz w:val="20"/>
        </w:rPr>
        <w:t> </w:t>
      </w:r>
      <w:r>
        <w:rPr>
          <w:sz w:val="20"/>
        </w:rPr>
        <w:t>acreditados,</w:t>
      </w:r>
      <w:r>
        <w:rPr>
          <w:spacing w:val="-12"/>
          <w:sz w:val="20"/>
        </w:rPr>
        <w:t> </w:t>
      </w:r>
      <w:r>
        <w:rPr>
          <w:sz w:val="20"/>
        </w:rPr>
        <w:t>así</w:t>
      </w:r>
      <w:r>
        <w:rPr>
          <w:spacing w:val="-12"/>
          <w:sz w:val="20"/>
        </w:rPr>
        <w:t> </w:t>
      </w:r>
      <w:r>
        <w:rPr>
          <w:sz w:val="20"/>
        </w:rPr>
        <w:t>como</w:t>
      </w:r>
      <w:r>
        <w:rPr>
          <w:spacing w:val="-12"/>
          <w:sz w:val="20"/>
        </w:rPr>
        <w:t> </w:t>
      </w:r>
      <w:r>
        <w:rPr>
          <w:sz w:val="20"/>
        </w:rPr>
        <w:t>las</w:t>
      </w:r>
      <w:r>
        <w:rPr>
          <w:spacing w:val="-13"/>
          <w:sz w:val="20"/>
        </w:rPr>
        <w:t> </w:t>
      </w:r>
      <w:r>
        <w:rPr>
          <w:sz w:val="20"/>
        </w:rPr>
        <w:t>medidas solicitadas para reparar los daños respectivos. Por lo tanto, la Corte deberá observar dicha concurrencia para pronunciarse debidamente y conforme a</w:t>
      </w:r>
      <w:r>
        <w:rPr>
          <w:spacing w:val="-22"/>
          <w:sz w:val="20"/>
        </w:rPr>
        <w:t> </w:t>
      </w:r>
      <w:r>
        <w:rPr>
          <w:sz w:val="20"/>
        </w:rPr>
        <w:t>derecho</w:t>
      </w:r>
      <w:hyperlink w:history="true" w:anchor="_bookmark119">
        <w:r>
          <w:rPr>
            <w:position w:val="7"/>
            <w:sz w:val="13"/>
          </w:rPr>
          <w:t>93</w:t>
        </w:r>
      </w:hyperlink>
      <w:r>
        <w:rPr>
          <w:sz w:val="20"/>
        </w:rPr>
        <w:t>.</w:t>
      </w:r>
    </w:p>
    <w:p>
      <w:pPr>
        <w:pStyle w:val="BodyText"/>
        <w:spacing w:before="7"/>
        <w:rPr>
          <w:sz w:val="19"/>
        </w:rPr>
      </w:pPr>
    </w:p>
    <w:p>
      <w:pPr>
        <w:pStyle w:val="ListParagraph"/>
        <w:numPr>
          <w:ilvl w:val="0"/>
          <w:numId w:val="16"/>
        </w:numPr>
        <w:tabs>
          <w:tab w:pos="690" w:val="left" w:leader="none"/>
        </w:tabs>
        <w:spacing w:line="240" w:lineRule="auto" w:before="0" w:after="0"/>
        <w:ind w:left="121" w:right="116" w:firstLine="0"/>
        <w:jc w:val="both"/>
        <w:rPr>
          <w:sz w:val="20"/>
        </w:rPr>
      </w:pPr>
      <w:r>
        <w:rPr>
          <w:sz w:val="20"/>
        </w:rPr>
        <w:t>Tomando en cuenta las violaciones a la Convención Americana declaradas en los capítulos anteriores, a la luz de los criterios fijados en la jurisprudencia del Tribunal en relación</w:t>
      </w:r>
      <w:r>
        <w:rPr>
          <w:spacing w:val="-5"/>
          <w:sz w:val="20"/>
        </w:rPr>
        <w:t> </w:t>
      </w:r>
      <w:r>
        <w:rPr>
          <w:sz w:val="20"/>
        </w:rPr>
        <w:t>con</w:t>
      </w:r>
      <w:r>
        <w:rPr>
          <w:spacing w:val="-6"/>
          <w:sz w:val="20"/>
        </w:rPr>
        <w:t> </w:t>
      </w:r>
      <w:r>
        <w:rPr>
          <w:sz w:val="20"/>
        </w:rPr>
        <w:t>la</w:t>
      </w:r>
      <w:r>
        <w:rPr>
          <w:spacing w:val="-7"/>
          <w:sz w:val="20"/>
        </w:rPr>
        <w:t> </w:t>
      </w:r>
      <w:r>
        <w:rPr>
          <w:sz w:val="20"/>
        </w:rPr>
        <w:t>naturaleza</w:t>
      </w:r>
      <w:r>
        <w:rPr>
          <w:spacing w:val="-6"/>
          <w:sz w:val="20"/>
        </w:rPr>
        <w:t> </w:t>
      </w:r>
      <w:r>
        <w:rPr>
          <w:sz w:val="20"/>
        </w:rPr>
        <w:t>y</w:t>
      </w:r>
      <w:r>
        <w:rPr>
          <w:spacing w:val="-7"/>
          <w:sz w:val="20"/>
        </w:rPr>
        <w:t> </w:t>
      </w:r>
      <w:r>
        <w:rPr>
          <w:sz w:val="20"/>
        </w:rPr>
        <w:t>alcances</w:t>
      </w:r>
      <w:r>
        <w:rPr>
          <w:spacing w:val="-6"/>
          <w:sz w:val="20"/>
        </w:rPr>
        <w:t> </w:t>
      </w:r>
      <w:r>
        <w:rPr>
          <w:sz w:val="20"/>
        </w:rPr>
        <w:t>de</w:t>
      </w:r>
      <w:r>
        <w:rPr>
          <w:spacing w:val="-5"/>
          <w:sz w:val="20"/>
        </w:rPr>
        <w:t> </w:t>
      </w:r>
      <w:r>
        <w:rPr>
          <w:sz w:val="20"/>
        </w:rPr>
        <w:t>la</w:t>
      </w:r>
      <w:r>
        <w:rPr>
          <w:spacing w:val="-7"/>
          <w:sz w:val="20"/>
        </w:rPr>
        <w:t> </w:t>
      </w:r>
      <w:r>
        <w:rPr>
          <w:sz w:val="20"/>
        </w:rPr>
        <w:t>obligación</w:t>
      </w:r>
      <w:r>
        <w:rPr>
          <w:spacing w:val="-5"/>
          <w:sz w:val="20"/>
        </w:rPr>
        <w:t> </w:t>
      </w:r>
      <w:r>
        <w:rPr>
          <w:sz w:val="20"/>
        </w:rPr>
        <w:t>de</w:t>
      </w:r>
      <w:r>
        <w:rPr>
          <w:spacing w:val="-6"/>
          <w:sz w:val="20"/>
        </w:rPr>
        <w:t> </w:t>
      </w:r>
      <w:r>
        <w:rPr>
          <w:sz w:val="20"/>
        </w:rPr>
        <w:t>reparar</w:t>
      </w:r>
      <w:hyperlink w:history="true" w:anchor="_bookmark120">
        <w:r>
          <w:rPr>
            <w:position w:val="7"/>
            <w:sz w:val="13"/>
          </w:rPr>
          <w:t>94</w:t>
        </w:r>
      </w:hyperlink>
      <w:r>
        <w:rPr>
          <w:sz w:val="20"/>
        </w:rPr>
        <w:t>,</w:t>
      </w:r>
      <w:r>
        <w:rPr>
          <w:spacing w:val="-5"/>
          <w:sz w:val="20"/>
        </w:rPr>
        <w:t> </w:t>
      </w:r>
      <w:r>
        <w:rPr>
          <w:sz w:val="20"/>
        </w:rPr>
        <w:t>la</w:t>
      </w:r>
      <w:r>
        <w:rPr>
          <w:spacing w:val="-7"/>
          <w:sz w:val="20"/>
        </w:rPr>
        <w:t> </w:t>
      </w:r>
      <w:r>
        <w:rPr>
          <w:sz w:val="20"/>
        </w:rPr>
        <w:t>Corte</w:t>
      </w:r>
      <w:r>
        <w:rPr>
          <w:spacing w:val="-5"/>
          <w:sz w:val="20"/>
        </w:rPr>
        <w:t> </w:t>
      </w:r>
      <w:r>
        <w:rPr>
          <w:sz w:val="20"/>
        </w:rPr>
        <w:t>analizará</w:t>
      </w:r>
      <w:r>
        <w:rPr>
          <w:spacing w:val="-6"/>
          <w:sz w:val="20"/>
        </w:rPr>
        <w:t> </w:t>
      </w:r>
      <w:r>
        <w:rPr>
          <w:sz w:val="20"/>
        </w:rPr>
        <w:t>las pretensiones</w:t>
      </w:r>
      <w:r>
        <w:rPr>
          <w:spacing w:val="-18"/>
          <w:sz w:val="20"/>
        </w:rPr>
        <w:t> </w:t>
      </w:r>
      <w:r>
        <w:rPr>
          <w:sz w:val="20"/>
        </w:rPr>
        <w:t>presentadas</w:t>
      </w:r>
      <w:r>
        <w:rPr>
          <w:spacing w:val="-18"/>
          <w:sz w:val="20"/>
        </w:rPr>
        <w:t> </w:t>
      </w:r>
      <w:r>
        <w:rPr>
          <w:sz w:val="20"/>
        </w:rPr>
        <w:t>por</w:t>
      </w:r>
      <w:r>
        <w:rPr>
          <w:spacing w:val="-18"/>
          <w:sz w:val="20"/>
        </w:rPr>
        <w:t> </w:t>
      </w:r>
      <w:r>
        <w:rPr>
          <w:sz w:val="20"/>
        </w:rPr>
        <w:t>la</w:t>
      </w:r>
      <w:r>
        <w:rPr>
          <w:spacing w:val="-19"/>
          <w:sz w:val="20"/>
        </w:rPr>
        <w:t> </w:t>
      </w:r>
      <w:r>
        <w:rPr>
          <w:sz w:val="20"/>
        </w:rPr>
        <w:t>Comisión</w:t>
      </w:r>
      <w:r>
        <w:rPr>
          <w:spacing w:val="-18"/>
          <w:sz w:val="20"/>
        </w:rPr>
        <w:t> </w:t>
      </w:r>
      <w:r>
        <w:rPr>
          <w:sz w:val="20"/>
        </w:rPr>
        <w:t>y</w:t>
      </w:r>
      <w:r>
        <w:rPr>
          <w:spacing w:val="-19"/>
          <w:sz w:val="20"/>
        </w:rPr>
        <w:t> </w:t>
      </w:r>
      <w:r>
        <w:rPr>
          <w:sz w:val="20"/>
        </w:rPr>
        <w:t>los</w:t>
      </w:r>
      <w:r>
        <w:rPr>
          <w:spacing w:val="-19"/>
          <w:sz w:val="20"/>
        </w:rPr>
        <w:t> </w:t>
      </w:r>
      <w:r>
        <w:rPr>
          <w:sz w:val="20"/>
        </w:rPr>
        <w:t>representantes,</w:t>
      </w:r>
      <w:r>
        <w:rPr>
          <w:spacing w:val="-17"/>
          <w:sz w:val="20"/>
        </w:rPr>
        <w:t> </w:t>
      </w:r>
      <w:r>
        <w:rPr>
          <w:sz w:val="20"/>
        </w:rPr>
        <w:t>con</w:t>
      </w:r>
      <w:r>
        <w:rPr>
          <w:spacing w:val="-18"/>
          <w:sz w:val="20"/>
        </w:rPr>
        <w:t> </w:t>
      </w:r>
      <w:r>
        <w:rPr>
          <w:sz w:val="20"/>
        </w:rPr>
        <w:t>el</w:t>
      </w:r>
      <w:r>
        <w:rPr>
          <w:spacing w:val="-19"/>
          <w:sz w:val="20"/>
        </w:rPr>
        <w:t> </w:t>
      </w:r>
      <w:r>
        <w:rPr>
          <w:sz w:val="20"/>
        </w:rPr>
        <w:t>objeto</w:t>
      </w:r>
      <w:r>
        <w:rPr>
          <w:spacing w:val="-18"/>
          <w:sz w:val="20"/>
        </w:rPr>
        <w:t> </w:t>
      </w:r>
      <w:r>
        <w:rPr>
          <w:sz w:val="20"/>
        </w:rPr>
        <w:t>de</w:t>
      </w:r>
      <w:r>
        <w:rPr>
          <w:spacing w:val="-18"/>
          <w:sz w:val="20"/>
        </w:rPr>
        <w:t> </w:t>
      </w:r>
      <w:r>
        <w:rPr>
          <w:sz w:val="20"/>
        </w:rPr>
        <w:t>disponer a continuación las medidas tendientes a reparar dichas</w:t>
      </w:r>
      <w:r>
        <w:rPr>
          <w:spacing w:val="-24"/>
          <w:sz w:val="20"/>
        </w:rPr>
        <w:t> </w:t>
      </w:r>
      <w:r>
        <w:rPr>
          <w:sz w:val="20"/>
        </w:rPr>
        <w:t>violaciones.</w:t>
      </w:r>
    </w:p>
    <w:p>
      <w:pPr>
        <w:pStyle w:val="BodyText"/>
        <w:spacing w:before="7"/>
        <w:rPr>
          <w:sz w:val="19"/>
        </w:rPr>
      </w:pPr>
    </w:p>
    <w:p>
      <w:pPr>
        <w:pStyle w:val="ListParagraph"/>
        <w:numPr>
          <w:ilvl w:val="0"/>
          <w:numId w:val="16"/>
        </w:numPr>
        <w:tabs>
          <w:tab w:pos="690" w:val="left" w:leader="none"/>
        </w:tabs>
        <w:spacing w:line="240" w:lineRule="auto" w:before="0" w:after="0"/>
        <w:ind w:left="121" w:right="115" w:firstLine="0"/>
        <w:jc w:val="both"/>
        <w:rPr>
          <w:sz w:val="20"/>
        </w:rPr>
      </w:pPr>
      <w:r>
        <w:rPr>
          <w:sz w:val="20"/>
        </w:rPr>
        <w:t>A pesar de que el Estado no se apersonó en el presente proceso, este Tribunal, a la hora de establecer las medidas de reparación, tomará en cuenta la crisis política, económica</w:t>
      </w:r>
      <w:r>
        <w:rPr>
          <w:spacing w:val="-10"/>
          <w:sz w:val="20"/>
        </w:rPr>
        <w:t> </w:t>
      </w:r>
      <w:r>
        <w:rPr>
          <w:sz w:val="20"/>
        </w:rPr>
        <w:t>e</w:t>
      </w:r>
      <w:r>
        <w:rPr>
          <w:spacing w:val="-7"/>
          <w:sz w:val="20"/>
        </w:rPr>
        <w:t> </w:t>
      </w:r>
      <w:r>
        <w:rPr>
          <w:sz w:val="20"/>
        </w:rPr>
        <w:t>institucional</w:t>
      </w:r>
      <w:r>
        <w:rPr>
          <w:spacing w:val="-8"/>
          <w:sz w:val="20"/>
        </w:rPr>
        <w:t> </w:t>
      </w:r>
      <w:r>
        <w:rPr>
          <w:sz w:val="20"/>
        </w:rPr>
        <w:t>que</w:t>
      </w:r>
      <w:r>
        <w:rPr>
          <w:spacing w:val="-7"/>
          <w:sz w:val="20"/>
        </w:rPr>
        <w:t> </w:t>
      </w:r>
      <w:r>
        <w:rPr>
          <w:sz w:val="20"/>
        </w:rPr>
        <w:t>vive</w:t>
      </w:r>
      <w:r>
        <w:rPr>
          <w:spacing w:val="-8"/>
          <w:sz w:val="20"/>
        </w:rPr>
        <w:t> </w:t>
      </w:r>
      <w:r>
        <w:rPr>
          <w:sz w:val="20"/>
        </w:rPr>
        <w:t>Haití</w:t>
      </w:r>
      <w:r>
        <w:rPr>
          <w:spacing w:val="-8"/>
          <w:sz w:val="20"/>
        </w:rPr>
        <w:t> </w:t>
      </w:r>
      <w:r>
        <w:rPr>
          <w:sz w:val="20"/>
        </w:rPr>
        <w:t>al</w:t>
      </w:r>
      <w:r>
        <w:rPr>
          <w:spacing w:val="-8"/>
          <w:sz w:val="20"/>
        </w:rPr>
        <w:t> </w:t>
      </w:r>
      <w:r>
        <w:rPr>
          <w:sz w:val="20"/>
        </w:rPr>
        <w:t>momento</w:t>
      </w:r>
      <w:r>
        <w:rPr>
          <w:spacing w:val="-8"/>
          <w:sz w:val="20"/>
        </w:rPr>
        <w:t> </w:t>
      </w:r>
      <w:r>
        <w:rPr>
          <w:sz w:val="20"/>
        </w:rPr>
        <w:t>de</w:t>
      </w:r>
      <w:r>
        <w:rPr>
          <w:spacing w:val="-7"/>
          <w:sz w:val="20"/>
        </w:rPr>
        <w:t> </w:t>
      </w:r>
      <w:r>
        <w:rPr>
          <w:sz w:val="20"/>
        </w:rPr>
        <w:t>dictar</w:t>
      </w:r>
      <w:r>
        <w:rPr>
          <w:spacing w:val="-8"/>
          <w:sz w:val="20"/>
        </w:rPr>
        <w:t> </w:t>
      </w:r>
      <w:r>
        <w:rPr>
          <w:sz w:val="20"/>
        </w:rPr>
        <w:t>esta</w:t>
      </w:r>
      <w:r>
        <w:rPr>
          <w:spacing w:val="-9"/>
          <w:sz w:val="20"/>
        </w:rPr>
        <w:t> </w:t>
      </w:r>
      <w:r>
        <w:rPr>
          <w:sz w:val="20"/>
        </w:rPr>
        <w:t>Sentencia.</w:t>
      </w:r>
      <w:r>
        <w:rPr>
          <w:spacing w:val="-8"/>
          <w:sz w:val="20"/>
        </w:rPr>
        <w:t> </w:t>
      </w:r>
      <w:r>
        <w:rPr>
          <w:sz w:val="20"/>
        </w:rPr>
        <w:t>En</w:t>
      </w:r>
      <w:r>
        <w:rPr>
          <w:spacing w:val="-9"/>
          <w:sz w:val="20"/>
        </w:rPr>
        <w:t> </w:t>
      </w:r>
      <w:r>
        <w:rPr>
          <w:sz w:val="20"/>
        </w:rPr>
        <w:t>efecto, el Consejo Permanente de la Organización de los Estados Americanos (OEA), en su resolución de 10 de febrero de 2023 se mostró muy preocupado “por el continuo y recientemente agravado nivel de inseguridad, especialmente la proliferación de bandas armadas,</w:t>
      </w:r>
      <w:r>
        <w:rPr>
          <w:spacing w:val="-7"/>
          <w:sz w:val="20"/>
        </w:rPr>
        <w:t> </w:t>
      </w:r>
      <w:r>
        <w:rPr>
          <w:sz w:val="20"/>
        </w:rPr>
        <w:t>que</w:t>
      </w:r>
      <w:r>
        <w:rPr>
          <w:spacing w:val="-6"/>
          <w:sz w:val="20"/>
        </w:rPr>
        <w:t> </w:t>
      </w:r>
      <w:r>
        <w:rPr>
          <w:sz w:val="20"/>
        </w:rPr>
        <w:t>amenaza</w:t>
      </w:r>
      <w:r>
        <w:rPr>
          <w:spacing w:val="-9"/>
          <w:sz w:val="20"/>
        </w:rPr>
        <w:t> </w:t>
      </w:r>
      <w:r>
        <w:rPr>
          <w:sz w:val="20"/>
        </w:rPr>
        <w:t>el</w:t>
      </w:r>
      <w:r>
        <w:rPr>
          <w:spacing w:val="-8"/>
          <w:sz w:val="20"/>
        </w:rPr>
        <w:t> </w:t>
      </w:r>
      <w:r>
        <w:rPr>
          <w:sz w:val="20"/>
        </w:rPr>
        <w:t>Estado</w:t>
      </w:r>
      <w:r>
        <w:rPr>
          <w:spacing w:val="-9"/>
          <w:sz w:val="20"/>
        </w:rPr>
        <w:t> </w:t>
      </w:r>
      <w:r>
        <w:rPr>
          <w:sz w:val="20"/>
        </w:rPr>
        <w:t>de</w:t>
      </w:r>
      <w:r>
        <w:rPr>
          <w:spacing w:val="-6"/>
          <w:sz w:val="20"/>
        </w:rPr>
        <w:t> </w:t>
      </w:r>
      <w:r>
        <w:rPr>
          <w:sz w:val="20"/>
        </w:rPr>
        <w:t>derecho</w:t>
      </w:r>
      <w:r>
        <w:rPr>
          <w:spacing w:val="-7"/>
          <w:sz w:val="20"/>
        </w:rPr>
        <w:t> </w:t>
      </w:r>
      <w:r>
        <w:rPr>
          <w:sz w:val="20"/>
        </w:rPr>
        <w:t>y</w:t>
      </w:r>
      <w:r>
        <w:rPr>
          <w:spacing w:val="-8"/>
          <w:sz w:val="20"/>
        </w:rPr>
        <w:t> </w:t>
      </w:r>
      <w:r>
        <w:rPr>
          <w:sz w:val="20"/>
        </w:rPr>
        <w:t>el</w:t>
      </w:r>
      <w:r>
        <w:rPr>
          <w:spacing w:val="-8"/>
          <w:sz w:val="20"/>
        </w:rPr>
        <w:t> </w:t>
      </w:r>
      <w:r>
        <w:rPr>
          <w:sz w:val="20"/>
        </w:rPr>
        <w:t>futuro</w:t>
      </w:r>
      <w:r>
        <w:rPr>
          <w:spacing w:val="-7"/>
          <w:sz w:val="20"/>
        </w:rPr>
        <w:t> </w:t>
      </w:r>
      <w:r>
        <w:rPr>
          <w:sz w:val="20"/>
        </w:rPr>
        <w:t>de</w:t>
      </w:r>
      <w:r>
        <w:rPr>
          <w:spacing w:val="-8"/>
          <w:sz w:val="20"/>
        </w:rPr>
        <w:t> </w:t>
      </w:r>
      <w:r>
        <w:rPr>
          <w:sz w:val="20"/>
        </w:rPr>
        <w:t>la</w:t>
      </w:r>
      <w:r>
        <w:rPr>
          <w:spacing w:val="-7"/>
          <w:sz w:val="20"/>
        </w:rPr>
        <w:t> </w:t>
      </w:r>
      <w:r>
        <w:rPr>
          <w:sz w:val="20"/>
        </w:rPr>
        <w:t>democracia</w:t>
      </w:r>
      <w:r>
        <w:rPr>
          <w:spacing w:val="-7"/>
          <w:sz w:val="20"/>
        </w:rPr>
        <w:t> </w:t>
      </w:r>
      <w:r>
        <w:rPr>
          <w:sz w:val="20"/>
        </w:rPr>
        <w:t>en</w:t>
      </w:r>
      <w:r>
        <w:rPr>
          <w:spacing w:val="-8"/>
          <w:sz w:val="20"/>
        </w:rPr>
        <w:t> </w:t>
      </w:r>
      <w:r>
        <w:rPr>
          <w:sz w:val="20"/>
        </w:rPr>
        <w:t>Haití”</w:t>
      </w:r>
      <w:hyperlink w:history="true" w:anchor="_bookmark121">
        <w:r>
          <w:rPr>
            <w:position w:val="7"/>
            <w:sz w:val="13"/>
          </w:rPr>
          <w:t>95</w:t>
        </w:r>
      </w:hyperlink>
      <w:r>
        <w:rPr>
          <w:sz w:val="20"/>
        </w:rPr>
        <w:t>,</w:t>
      </w:r>
      <w:r>
        <w:rPr>
          <w:spacing w:val="-7"/>
          <w:sz w:val="20"/>
        </w:rPr>
        <w:t> </w:t>
      </w:r>
      <w:r>
        <w:rPr>
          <w:sz w:val="20"/>
        </w:rPr>
        <w:t>de esta</w:t>
      </w:r>
      <w:r>
        <w:rPr>
          <w:spacing w:val="-10"/>
          <w:sz w:val="20"/>
        </w:rPr>
        <w:t> </w:t>
      </w:r>
      <w:r>
        <w:rPr>
          <w:sz w:val="20"/>
        </w:rPr>
        <w:t>forma</w:t>
      </w:r>
      <w:r>
        <w:rPr>
          <w:spacing w:val="-8"/>
          <w:sz w:val="20"/>
        </w:rPr>
        <w:t> </w:t>
      </w:r>
      <w:r>
        <w:rPr>
          <w:sz w:val="20"/>
        </w:rPr>
        <w:t>en</w:t>
      </w:r>
      <w:r>
        <w:rPr>
          <w:spacing w:val="-9"/>
          <w:sz w:val="20"/>
        </w:rPr>
        <w:t> </w:t>
      </w:r>
      <w:r>
        <w:rPr>
          <w:sz w:val="20"/>
        </w:rPr>
        <w:t>esa</w:t>
      </w:r>
      <w:r>
        <w:rPr>
          <w:spacing w:val="-8"/>
          <w:sz w:val="20"/>
        </w:rPr>
        <w:t> </w:t>
      </w:r>
      <w:r>
        <w:rPr>
          <w:sz w:val="20"/>
        </w:rPr>
        <w:t>misma</w:t>
      </w:r>
      <w:r>
        <w:rPr>
          <w:spacing w:val="-8"/>
          <w:sz w:val="20"/>
        </w:rPr>
        <w:t> </w:t>
      </w:r>
      <w:r>
        <w:rPr>
          <w:sz w:val="20"/>
        </w:rPr>
        <w:t>resolución</w:t>
      </w:r>
      <w:r>
        <w:rPr>
          <w:spacing w:val="-8"/>
          <w:sz w:val="20"/>
        </w:rPr>
        <w:t> </w:t>
      </w:r>
      <w:r>
        <w:rPr>
          <w:sz w:val="20"/>
        </w:rPr>
        <w:t>se</w:t>
      </w:r>
      <w:r>
        <w:rPr>
          <w:spacing w:val="-7"/>
          <w:sz w:val="20"/>
        </w:rPr>
        <w:t> </w:t>
      </w:r>
      <w:r>
        <w:rPr>
          <w:sz w:val="20"/>
        </w:rPr>
        <w:t>creó</w:t>
      </w:r>
      <w:r>
        <w:rPr>
          <w:spacing w:val="-10"/>
          <w:sz w:val="20"/>
        </w:rPr>
        <w:t> </w:t>
      </w:r>
      <w:r>
        <w:rPr>
          <w:sz w:val="20"/>
        </w:rPr>
        <w:t>el</w:t>
      </w:r>
      <w:r>
        <w:rPr>
          <w:spacing w:val="-8"/>
          <w:sz w:val="20"/>
        </w:rPr>
        <w:t> </w:t>
      </w:r>
      <w:r>
        <w:rPr>
          <w:sz w:val="20"/>
        </w:rPr>
        <w:t>Grupo</w:t>
      </w:r>
      <w:r>
        <w:rPr>
          <w:spacing w:val="-8"/>
          <w:sz w:val="20"/>
        </w:rPr>
        <w:t> </w:t>
      </w:r>
      <w:r>
        <w:rPr>
          <w:sz w:val="20"/>
        </w:rPr>
        <w:t>de</w:t>
      </w:r>
      <w:r>
        <w:rPr>
          <w:spacing w:val="-9"/>
          <w:sz w:val="20"/>
        </w:rPr>
        <w:t> </w:t>
      </w:r>
      <w:r>
        <w:rPr>
          <w:sz w:val="20"/>
        </w:rPr>
        <w:t>Trabajo</w:t>
      </w:r>
      <w:r>
        <w:rPr>
          <w:spacing w:val="-8"/>
          <w:sz w:val="20"/>
        </w:rPr>
        <w:t> </w:t>
      </w:r>
      <w:r>
        <w:rPr>
          <w:sz w:val="20"/>
        </w:rPr>
        <w:t>sobre</w:t>
      </w:r>
      <w:r>
        <w:rPr>
          <w:spacing w:val="-7"/>
          <w:sz w:val="20"/>
        </w:rPr>
        <w:t> </w:t>
      </w:r>
      <w:r>
        <w:rPr>
          <w:sz w:val="20"/>
        </w:rPr>
        <w:t>Haití.</w:t>
      </w:r>
      <w:r>
        <w:rPr>
          <w:spacing w:val="-9"/>
          <w:sz w:val="20"/>
        </w:rPr>
        <w:t> </w:t>
      </w:r>
      <w:r>
        <w:rPr>
          <w:sz w:val="20"/>
        </w:rPr>
        <w:t>Este</w:t>
      </w:r>
      <w:r>
        <w:rPr>
          <w:spacing w:val="-7"/>
          <w:sz w:val="20"/>
        </w:rPr>
        <w:t> </w:t>
      </w:r>
      <w:r>
        <w:rPr>
          <w:sz w:val="20"/>
        </w:rPr>
        <w:t>Grupo expuso lo siguiente en su reporte inicial sobre la situación del</w:t>
      </w:r>
      <w:r>
        <w:rPr>
          <w:spacing w:val="-17"/>
          <w:sz w:val="20"/>
        </w:rPr>
        <w:t> </w:t>
      </w:r>
      <w:r>
        <w:rPr>
          <w:sz w:val="20"/>
        </w:rPr>
        <w:t>país:</w:t>
      </w:r>
    </w:p>
    <w:p>
      <w:pPr>
        <w:pStyle w:val="BodyText"/>
        <w:spacing w:before="8"/>
        <w:rPr>
          <w:sz w:val="19"/>
        </w:rPr>
      </w:pPr>
    </w:p>
    <w:p>
      <w:pPr>
        <w:spacing w:before="0"/>
        <w:ind w:left="689" w:right="684" w:firstLine="0"/>
        <w:jc w:val="both"/>
        <w:rPr>
          <w:sz w:val="18"/>
        </w:rPr>
      </w:pPr>
      <w:r>
        <w:rPr>
          <w:sz w:val="18"/>
        </w:rPr>
        <w:t>La situación en Haití ha escalado para convertirse en una crisis de seguridad multidimensional que continúa siendo exacerbada por la creciente influencia e intimidación de las pandillas, la violencia y la victimización. Las deficiencias en la preparación</w:t>
      </w:r>
      <w:r>
        <w:rPr>
          <w:spacing w:val="-14"/>
          <w:sz w:val="18"/>
        </w:rPr>
        <w:t> </w:t>
      </w:r>
      <w:r>
        <w:rPr>
          <w:sz w:val="18"/>
        </w:rPr>
        <w:t>operativa</w:t>
      </w:r>
      <w:r>
        <w:rPr>
          <w:spacing w:val="-15"/>
          <w:sz w:val="18"/>
        </w:rPr>
        <w:t> </w:t>
      </w:r>
      <w:r>
        <w:rPr>
          <w:sz w:val="18"/>
        </w:rPr>
        <w:t>y</w:t>
      </w:r>
      <w:r>
        <w:rPr>
          <w:spacing w:val="-15"/>
          <w:sz w:val="18"/>
        </w:rPr>
        <w:t> </w:t>
      </w:r>
      <w:r>
        <w:rPr>
          <w:sz w:val="18"/>
        </w:rPr>
        <w:t>la</w:t>
      </w:r>
      <w:r>
        <w:rPr>
          <w:spacing w:val="-14"/>
          <w:sz w:val="18"/>
        </w:rPr>
        <w:t> </w:t>
      </w:r>
      <w:r>
        <w:rPr>
          <w:sz w:val="18"/>
        </w:rPr>
        <w:t>capacidad</w:t>
      </w:r>
      <w:r>
        <w:rPr>
          <w:spacing w:val="-15"/>
          <w:sz w:val="18"/>
        </w:rPr>
        <w:t> </w:t>
      </w:r>
      <w:r>
        <w:rPr>
          <w:sz w:val="18"/>
        </w:rPr>
        <w:t>organizativa</w:t>
      </w:r>
      <w:r>
        <w:rPr>
          <w:spacing w:val="-15"/>
          <w:sz w:val="18"/>
        </w:rPr>
        <w:t> </w:t>
      </w:r>
      <w:r>
        <w:rPr>
          <w:sz w:val="18"/>
        </w:rPr>
        <w:t>de</w:t>
      </w:r>
      <w:r>
        <w:rPr>
          <w:spacing w:val="-14"/>
          <w:sz w:val="18"/>
        </w:rPr>
        <w:t> </w:t>
      </w:r>
      <w:r>
        <w:rPr>
          <w:sz w:val="18"/>
        </w:rPr>
        <w:t>la</w:t>
      </w:r>
      <w:r>
        <w:rPr>
          <w:spacing w:val="-15"/>
          <w:sz w:val="18"/>
        </w:rPr>
        <w:t> </w:t>
      </w:r>
      <w:r>
        <w:rPr>
          <w:sz w:val="18"/>
        </w:rPr>
        <w:t>Policía</w:t>
      </w:r>
      <w:r>
        <w:rPr>
          <w:spacing w:val="-14"/>
          <w:sz w:val="18"/>
        </w:rPr>
        <w:t> </w:t>
      </w:r>
      <w:r>
        <w:rPr>
          <w:sz w:val="18"/>
        </w:rPr>
        <w:t>Nacional</w:t>
      </w:r>
      <w:r>
        <w:rPr>
          <w:spacing w:val="-15"/>
          <w:sz w:val="18"/>
        </w:rPr>
        <w:t> </w:t>
      </w:r>
      <w:r>
        <w:rPr>
          <w:sz w:val="18"/>
        </w:rPr>
        <w:t>de</w:t>
      </w:r>
      <w:r>
        <w:rPr>
          <w:spacing w:val="-15"/>
          <w:sz w:val="18"/>
        </w:rPr>
        <w:t> </w:t>
      </w:r>
      <w:r>
        <w:rPr>
          <w:sz w:val="18"/>
        </w:rPr>
        <w:t>Haití</w:t>
      </w:r>
      <w:r>
        <w:rPr>
          <w:spacing w:val="-14"/>
          <w:sz w:val="18"/>
        </w:rPr>
        <w:t> </w:t>
      </w:r>
      <w:r>
        <w:rPr>
          <w:sz w:val="18"/>
        </w:rPr>
        <w:t>(HNP) y la necesidad creciente de asistencia humanitaria para superar el triple desafío del hambre, la mala salud y la falta de vivienda intensifican la complejidad de esta situación. Además, un dilema político de letargo y apatía democráticos simultáneos, y la incertidumbre electoral han creado un entorno en el que los haitianos no tienen acceso ni siquiera a los requisitos básicos para la vida y el</w:t>
      </w:r>
      <w:r>
        <w:rPr>
          <w:spacing w:val="-21"/>
          <w:sz w:val="18"/>
        </w:rPr>
        <w:t> </w:t>
      </w:r>
      <w:r>
        <w:rPr>
          <w:sz w:val="18"/>
        </w:rPr>
        <w:t>sustento</w:t>
      </w:r>
      <w:hyperlink w:history="true" w:anchor="_bookmark122">
        <w:r>
          <w:rPr>
            <w:position w:val="7"/>
            <w:sz w:val="13"/>
          </w:rPr>
          <w:t>96</w:t>
        </w:r>
      </w:hyperlink>
      <w:r>
        <w:rPr>
          <w:sz w:val="18"/>
        </w:rPr>
        <w:t>.</w:t>
      </w:r>
    </w:p>
    <w:p>
      <w:pPr>
        <w:pStyle w:val="BodyText"/>
      </w:pPr>
    </w:p>
    <w:p>
      <w:pPr>
        <w:pStyle w:val="ListParagraph"/>
        <w:numPr>
          <w:ilvl w:val="0"/>
          <w:numId w:val="16"/>
        </w:numPr>
        <w:tabs>
          <w:tab w:pos="690" w:val="left" w:leader="none"/>
        </w:tabs>
        <w:spacing w:line="240" w:lineRule="auto" w:before="0" w:after="0"/>
        <w:ind w:left="121" w:right="116" w:firstLine="0"/>
        <w:jc w:val="both"/>
        <w:rPr>
          <w:sz w:val="20"/>
        </w:rPr>
      </w:pPr>
      <w:r>
        <w:rPr>
          <w:sz w:val="20"/>
        </w:rPr>
        <w:t>Lo anterior no implica una atenuación de la responsabilidad estatal, pero si no un llamado</w:t>
      </w:r>
      <w:r>
        <w:rPr>
          <w:spacing w:val="-10"/>
          <w:sz w:val="20"/>
        </w:rPr>
        <w:t> </w:t>
      </w:r>
      <w:r>
        <w:rPr>
          <w:sz w:val="20"/>
        </w:rPr>
        <w:t>a</w:t>
      </w:r>
      <w:r>
        <w:rPr>
          <w:spacing w:val="-11"/>
          <w:sz w:val="20"/>
        </w:rPr>
        <w:t> </w:t>
      </w:r>
      <w:r>
        <w:rPr>
          <w:sz w:val="20"/>
        </w:rPr>
        <w:t>la</w:t>
      </w:r>
      <w:r>
        <w:rPr>
          <w:spacing w:val="-11"/>
          <w:sz w:val="20"/>
        </w:rPr>
        <w:t> </w:t>
      </w:r>
      <w:r>
        <w:rPr>
          <w:sz w:val="20"/>
        </w:rPr>
        <w:t>comunidad</w:t>
      </w:r>
      <w:r>
        <w:rPr>
          <w:spacing w:val="-12"/>
          <w:sz w:val="20"/>
        </w:rPr>
        <w:t> </w:t>
      </w:r>
      <w:r>
        <w:rPr>
          <w:sz w:val="20"/>
        </w:rPr>
        <w:t>internacional</w:t>
      </w:r>
      <w:r>
        <w:rPr>
          <w:spacing w:val="-9"/>
          <w:sz w:val="20"/>
        </w:rPr>
        <w:t> </w:t>
      </w:r>
      <w:r>
        <w:rPr>
          <w:sz w:val="20"/>
        </w:rPr>
        <w:t>y,</w:t>
      </w:r>
      <w:r>
        <w:rPr>
          <w:spacing w:val="-10"/>
          <w:sz w:val="20"/>
        </w:rPr>
        <w:t> </w:t>
      </w:r>
      <w:r>
        <w:rPr>
          <w:sz w:val="20"/>
        </w:rPr>
        <w:t>en</w:t>
      </w:r>
      <w:r>
        <w:rPr>
          <w:spacing w:val="-10"/>
          <w:sz w:val="20"/>
        </w:rPr>
        <w:t> </w:t>
      </w:r>
      <w:r>
        <w:rPr>
          <w:sz w:val="20"/>
        </w:rPr>
        <w:t>particular,</w:t>
      </w:r>
      <w:r>
        <w:rPr>
          <w:spacing w:val="-10"/>
          <w:sz w:val="20"/>
        </w:rPr>
        <w:t> </w:t>
      </w:r>
      <w:r>
        <w:rPr>
          <w:sz w:val="20"/>
        </w:rPr>
        <w:t>a</w:t>
      </w:r>
      <w:r>
        <w:rPr>
          <w:spacing w:val="-11"/>
          <w:sz w:val="20"/>
        </w:rPr>
        <w:t> </w:t>
      </w:r>
      <w:r>
        <w:rPr>
          <w:sz w:val="20"/>
        </w:rPr>
        <w:t>la</w:t>
      </w:r>
      <w:r>
        <w:rPr>
          <w:spacing w:val="-12"/>
          <w:sz w:val="20"/>
        </w:rPr>
        <w:t> </w:t>
      </w:r>
      <w:r>
        <w:rPr>
          <w:sz w:val="20"/>
        </w:rPr>
        <w:t>OEA</w:t>
      </w:r>
      <w:r>
        <w:rPr>
          <w:spacing w:val="-11"/>
          <w:sz w:val="20"/>
        </w:rPr>
        <w:t> </w:t>
      </w:r>
      <w:r>
        <w:rPr>
          <w:sz w:val="20"/>
        </w:rPr>
        <w:t>y</w:t>
      </w:r>
      <w:r>
        <w:rPr>
          <w:spacing w:val="-10"/>
          <w:sz w:val="20"/>
        </w:rPr>
        <w:t> </w:t>
      </w:r>
      <w:r>
        <w:rPr>
          <w:sz w:val="20"/>
        </w:rPr>
        <w:t>a</w:t>
      </w:r>
      <w:r>
        <w:rPr>
          <w:spacing w:val="51"/>
          <w:sz w:val="20"/>
        </w:rPr>
        <w:t> </w:t>
      </w:r>
      <w:r>
        <w:rPr>
          <w:sz w:val="20"/>
        </w:rPr>
        <w:t>los</w:t>
      </w:r>
      <w:r>
        <w:rPr>
          <w:spacing w:val="-10"/>
          <w:sz w:val="20"/>
        </w:rPr>
        <w:t> </w:t>
      </w:r>
      <w:r>
        <w:rPr>
          <w:sz w:val="20"/>
        </w:rPr>
        <w:t>demás</w:t>
      </w:r>
      <w:r>
        <w:rPr>
          <w:spacing w:val="-10"/>
          <w:sz w:val="20"/>
        </w:rPr>
        <w:t> </w:t>
      </w:r>
      <w:r>
        <w:rPr>
          <w:sz w:val="20"/>
        </w:rPr>
        <w:t>miembros del Sistema Interamericano a coadyuvar y cooperar con el fin de garantizar el debido cumplimiento de la presente Sentencia, en aplicación de la noción de “garantía colectiva”, la cual se encuentra subyacente en todo el Sistema Interamericano, en especial</w:t>
      </w:r>
      <w:r>
        <w:rPr>
          <w:spacing w:val="-5"/>
          <w:sz w:val="20"/>
        </w:rPr>
        <w:t> </w:t>
      </w:r>
      <w:r>
        <w:rPr>
          <w:sz w:val="20"/>
        </w:rPr>
        <w:t>cuando</w:t>
      </w:r>
      <w:r>
        <w:rPr>
          <w:spacing w:val="-5"/>
          <w:sz w:val="20"/>
        </w:rPr>
        <w:t> </w:t>
      </w:r>
      <w:r>
        <w:rPr>
          <w:sz w:val="20"/>
        </w:rPr>
        <w:t>la</w:t>
      </w:r>
      <w:r>
        <w:rPr>
          <w:spacing w:val="-6"/>
          <w:sz w:val="20"/>
        </w:rPr>
        <w:t> </w:t>
      </w:r>
      <w:r>
        <w:rPr>
          <w:sz w:val="20"/>
        </w:rPr>
        <w:t>Carta</w:t>
      </w:r>
      <w:r>
        <w:rPr>
          <w:spacing w:val="-6"/>
          <w:sz w:val="20"/>
        </w:rPr>
        <w:t> </w:t>
      </w:r>
      <w:r>
        <w:rPr>
          <w:sz w:val="20"/>
        </w:rPr>
        <w:t>de</w:t>
      </w:r>
      <w:r>
        <w:rPr>
          <w:spacing w:val="-4"/>
          <w:sz w:val="20"/>
        </w:rPr>
        <w:t> </w:t>
      </w:r>
      <w:r>
        <w:rPr>
          <w:sz w:val="20"/>
        </w:rPr>
        <w:t>la</w:t>
      </w:r>
      <w:r>
        <w:rPr>
          <w:spacing w:val="-5"/>
          <w:sz w:val="20"/>
        </w:rPr>
        <w:t> </w:t>
      </w:r>
      <w:r>
        <w:rPr>
          <w:sz w:val="20"/>
        </w:rPr>
        <w:t>OEA</w:t>
      </w:r>
      <w:r>
        <w:rPr>
          <w:spacing w:val="-6"/>
          <w:sz w:val="20"/>
        </w:rPr>
        <w:t> </w:t>
      </w:r>
      <w:r>
        <w:rPr>
          <w:sz w:val="20"/>
        </w:rPr>
        <w:t>hace</w:t>
      </w:r>
      <w:r>
        <w:rPr>
          <w:spacing w:val="-4"/>
          <w:sz w:val="20"/>
        </w:rPr>
        <w:t> </w:t>
      </w:r>
      <w:r>
        <w:rPr>
          <w:sz w:val="20"/>
        </w:rPr>
        <w:t>referencia</w:t>
      </w:r>
      <w:r>
        <w:rPr>
          <w:spacing w:val="-5"/>
          <w:sz w:val="20"/>
        </w:rPr>
        <w:t> </w:t>
      </w:r>
      <w:r>
        <w:rPr>
          <w:sz w:val="20"/>
        </w:rPr>
        <w:t>a</w:t>
      </w:r>
      <w:r>
        <w:rPr>
          <w:spacing w:val="-5"/>
          <w:sz w:val="20"/>
        </w:rPr>
        <w:t> </w:t>
      </w:r>
      <w:r>
        <w:rPr>
          <w:sz w:val="20"/>
        </w:rPr>
        <w:t>la</w:t>
      </w:r>
      <w:r>
        <w:rPr>
          <w:spacing w:val="-5"/>
          <w:sz w:val="20"/>
        </w:rPr>
        <w:t> </w:t>
      </w:r>
      <w:r>
        <w:rPr>
          <w:sz w:val="20"/>
        </w:rPr>
        <w:t>solidaridad</w:t>
      </w:r>
      <w:r>
        <w:rPr>
          <w:spacing w:val="-4"/>
          <w:sz w:val="20"/>
        </w:rPr>
        <w:t> </w:t>
      </w:r>
      <w:r>
        <w:rPr>
          <w:sz w:val="20"/>
        </w:rPr>
        <w:t>y</w:t>
      </w:r>
      <w:r>
        <w:rPr>
          <w:spacing w:val="-4"/>
          <w:sz w:val="20"/>
        </w:rPr>
        <w:t> </w:t>
      </w:r>
      <w:r>
        <w:rPr>
          <w:sz w:val="20"/>
        </w:rPr>
        <w:t>buena</w:t>
      </w:r>
      <w:r>
        <w:rPr>
          <w:spacing w:val="-5"/>
          <w:sz w:val="20"/>
        </w:rPr>
        <w:t> </w:t>
      </w:r>
      <w:r>
        <w:rPr>
          <w:sz w:val="20"/>
        </w:rPr>
        <w:t>vecindad</w:t>
      </w:r>
      <w:r>
        <w:rPr>
          <w:spacing w:val="-4"/>
          <w:sz w:val="20"/>
        </w:rPr>
        <w:t> </w:t>
      </w:r>
      <w:r>
        <w:rPr>
          <w:sz w:val="20"/>
        </w:rPr>
        <w:t>de los</w:t>
      </w:r>
      <w:r>
        <w:rPr>
          <w:spacing w:val="28"/>
          <w:sz w:val="20"/>
        </w:rPr>
        <w:t> </w:t>
      </w:r>
      <w:r>
        <w:rPr>
          <w:sz w:val="20"/>
        </w:rPr>
        <w:t>Estados</w:t>
      </w:r>
      <w:r>
        <w:rPr>
          <w:spacing w:val="27"/>
          <w:sz w:val="20"/>
        </w:rPr>
        <w:t> </w:t>
      </w:r>
      <w:r>
        <w:rPr>
          <w:sz w:val="20"/>
        </w:rPr>
        <w:t>en</w:t>
      </w:r>
      <w:r>
        <w:rPr>
          <w:spacing w:val="27"/>
          <w:sz w:val="20"/>
        </w:rPr>
        <w:t> </w:t>
      </w:r>
      <w:r>
        <w:rPr>
          <w:sz w:val="20"/>
        </w:rPr>
        <w:t>el</w:t>
      </w:r>
      <w:r>
        <w:rPr>
          <w:spacing w:val="28"/>
          <w:sz w:val="20"/>
        </w:rPr>
        <w:t> </w:t>
      </w:r>
      <w:r>
        <w:rPr>
          <w:sz w:val="20"/>
        </w:rPr>
        <w:t>continente</w:t>
      </w:r>
      <w:r>
        <w:rPr>
          <w:spacing w:val="29"/>
          <w:sz w:val="20"/>
        </w:rPr>
        <w:t> </w:t>
      </w:r>
      <w:r>
        <w:rPr>
          <w:sz w:val="20"/>
        </w:rPr>
        <w:t>americano.</w:t>
      </w:r>
      <w:r>
        <w:rPr>
          <w:spacing w:val="28"/>
          <w:sz w:val="20"/>
        </w:rPr>
        <w:t> </w:t>
      </w:r>
      <w:r>
        <w:rPr>
          <w:sz w:val="20"/>
        </w:rPr>
        <w:t>Además,</w:t>
      </w:r>
      <w:r>
        <w:rPr>
          <w:spacing w:val="28"/>
          <w:sz w:val="20"/>
        </w:rPr>
        <w:t> </w:t>
      </w:r>
      <w:r>
        <w:rPr>
          <w:sz w:val="20"/>
        </w:rPr>
        <w:t>este</w:t>
      </w:r>
      <w:r>
        <w:rPr>
          <w:spacing w:val="27"/>
          <w:sz w:val="20"/>
        </w:rPr>
        <w:t> </w:t>
      </w:r>
      <w:r>
        <w:rPr>
          <w:sz w:val="20"/>
        </w:rPr>
        <w:t>Tribunal</w:t>
      </w:r>
      <w:r>
        <w:rPr>
          <w:spacing w:val="28"/>
          <w:sz w:val="20"/>
        </w:rPr>
        <w:t> </w:t>
      </w:r>
      <w:r>
        <w:rPr>
          <w:sz w:val="20"/>
        </w:rPr>
        <w:t>ha</w:t>
      </w:r>
      <w:r>
        <w:rPr>
          <w:spacing w:val="27"/>
          <w:sz w:val="20"/>
        </w:rPr>
        <w:t> </w:t>
      </w:r>
      <w:r>
        <w:rPr>
          <w:sz w:val="20"/>
        </w:rPr>
        <w:t>resaltado</w:t>
      </w:r>
      <w:r>
        <w:rPr>
          <w:spacing w:val="26"/>
          <w:sz w:val="20"/>
        </w:rPr>
        <w:t> </w:t>
      </w:r>
      <w:r>
        <w:rPr>
          <w:sz w:val="20"/>
        </w:rPr>
        <w:t>que,</w:t>
      </w:r>
      <w:r>
        <w:rPr>
          <w:spacing w:val="28"/>
          <w:sz w:val="20"/>
        </w:rPr>
        <w:t> </w:t>
      </w:r>
      <w:r>
        <w:rPr>
          <w:sz w:val="20"/>
        </w:rPr>
        <w:t>de</w:t>
      </w:r>
    </w:p>
    <w:p>
      <w:pPr>
        <w:pStyle w:val="BodyText"/>
      </w:pPr>
    </w:p>
    <w:p>
      <w:pPr>
        <w:pStyle w:val="BodyText"/>
        <w:spacing w:before="11"/>
        <w:rPr>
          <w:sz w:val="22"/>
        </w:rPr>
      </w:pPr>
      <w:r>
        <w:rPr/>
        <w:pict>
          <v:line style="position:absolute;mso-position-horizontal-relative:page;mso-position-vertical-relative:paragraph;z-index:1528;mso-wrap-distance-left:0;mso-wrap-distance-right:0" from="85.080002pt,16.197128pt" to="229.080002pt,16.197128pt" stroked="true" strokeweight=".6pt" strokecolor="#000000">
            <v:stroke dashstyle="solid"/>
            <w10:wrap type="topAndBottom"/>
          </v:line>
        </w:pict>
      </w:r>
    </w:p>
    <w:p>
      <w:pPr>
        <w:spacing w:before="67"/>
        <w:ind w:left="121" w:right="119" w:firstLine="0"/>
        <w:jc w:val="both"/>
        <w:rPr>
          <w:sz w:val="16"/>
        </w:rPr>
      </w:pPr>
      <w:bookmarkStart w:name="_bookmark119" w:id="168"/>
      <w:bookmarkEnd w:id="168"/>
      <w:r>
        <w:rPr/>
      </w:r>
      <w:r>
        <w:rPr>
          <w:position w:val="6"/>
          <w:sz w:val="10"/>
        </w:rPr>
        <w:t>93 </w:t>
      </w:r>
      <w:r>
        <w:rPr>
          <w:i/>
          <w:sz w:val="16"/>
        </w:rPr>
        <w:t>Cfr. Caso Ticona Estrada Vs. Bolivia. Fondo, Reparaciones y Costas</w:t>
      </w:r>
      <w:r>
        <w:rPr>
          <w:sz w:val="16"/>
        </w:rPr>
        <w:t>. Sentencia de 27 de noviembre de 2008. Serie C No. 191, párr. 110, y </w:t>
      </w:r>
      <w:r>
        <w:rPr>
          <w:i/>
          <w:sz w:val="16"/>
        </w:rPr>
        <w:t>Caso Núñez Naranjo y otros Vs. Ecuador</w:t>
      </w:r>
      <w:r>
        <w:rPr>
          <w:sz w:val="16"/>
        </w:rPr>
        <w:t>, </w:t>
      </w:r>
      <w:r>
        <w:rPr>
          <w:i/>
          <w:sz w:val="16"/>
        </w:rPr>
        <w:t>supra</w:t>
      </w:r>
      <w:r>
        <w:rPr>
          <w:sz w:val="16"/>
        </w:rPr>
        <w:t>, párr. 136.</w:t>
      </w:r>
    </w:p>
    <w:p>
      <w:pPr>
        <w:spacing w:before="1"/>
        <w:ind w:left="121" w:right="118" w:firstLine="0"/>
        <w:jc w:val="both"/>
        <w:rPr>
          <w:sz w:val="16"/>
        </w:rPr>
      </w:pPr>
      <w:bookmarkStart w:name="_bookmark120" w:id="169"/>
      <w:bookmarkEnd w:id="169"/>
      <w:r>
        <w:rPr/>
      </w:r>
      <w:r>
        <w:rPr>
          <w:position w:val="6"/>
          <w:sz w:val="10"/>
        </w:rPr>
        <w:t>94 </w:t>
      </w:r>
      <w:r>
        <w:rPr>
          <w:i/>
          <w:sz w:val="16"/>
        </w:rPr>
        <w:t>Cfr. Caso Velásquez Rodríguez Vs. Honduras. Reparaciones y Costas, supra</w:t>
      </w:r>
      <w:r>
        <w:rPr>
          <w:sz w:val="16"/>
        </w:rPr>
        <w:t>, párrs. 25 a 27, y </w:t>
      </w:r>
      <w:r>
        <w:rPr>
          <w:i/>
          <w:sz w:val="16"/>
        </w:rPr>
        <w:t>Caso  </w:t>
      </w:r>
      <w:r>
        <w:rPr>
          <w:i/>
          <w:sz w:val="16"/>
        </w:rPr>
        <w:t>Tabares Toro y otros Vs. Colombia, supra, </w:t>
      </w:r>
      <w:r>
        <w:rPr>
          <w:sz w:val="16"/>
        </w:rPr>
        <w:t>párr.</w:t>
      </w:r>
      <w:r>
        <w:rPr>
          <w:spacing w:val="-18"/>
          <w:sz w:val="16"/>
        </w:rPr>
        <w:t> </w:t>
      </w:r>
      <w:r>
        <w:rPr>
          <w:sz w:val="16"/>
        </w:rPr>
        <w:t>126.</w:t>
      </w:r>
    </w:p>
    <w:p>
      <w:pPr>
        <w:spacing w:before="0"/>
        <w:ind w:left="121" w:right="118" w:firstLine="0"/>
        <w:jc w:val="both"/>
        <w:rPr>
          <w:sz w:val="16"/>
        </w:rPr>
      </w:pPr>
      <w:bookmarkStart w:name="_bookmark121" w:id="170"/>
      <w:bookmarkEnd w:id="170"/>
      <w:r>
        <w:rPr/>
      </w:r>
      <w:r>
        <w:rPr>
          <w:position w:val="6"/>
          <w:sz w:val="10"/>
        </w:rPr>
        <w:t>95        </w:t>
      </w:r>
      <w:r>
        <w:rPr>
          <w:sz w:val="16"/>
        </w:rPr>
        <w:t>OEA. CP. RES. 1214 (2414/23). Renovado apoyo a la asistencia humanitaria y en materia de seguridad, a la celebración de elecciones inclusivas, libres, justas y creíbles y a la transición democrática en la República de Haití, 10 de febrero de 2023.</w:t>
      </w:r>
    </w:p>
    <w:p>
      <w:pPr>
        <w:spacing w:before="0"/>
        <w:ind w:left="121" w:right="117" w:firstLine="0"/>
        <w:jc w:val="both"/>
        <w:rPr>
          <w:sz w:val="16"/>
        </w:rPr>
      </w:pPr>
      <w:bookmarkStart w:name="_bookmark122" w:id="171"/>
      <w:bookmarkEnd w:id="171"/>
      <w:r>
        <w:rPr/>
      </w:r>
      <w:r>
        <w:rPr>
          <w:position w:val="6"/>
          <w:sz w:val="10"/>
        </w:rPr>
        <w:t>96 </w:t>
      </w:r>
      <w:r>
        <w:rPr>
          <w:sz w:val="16"/>
        </w:rPr>
        <w:t>“The situation in Haiti has escalated into a multidimensional security crisis  that  continues  to  be exacerbated by unchallenged and increasing gang influence and intimidation, and violence and victimization. Deficiencies in the operational readiness and organizational capacity of the Haitian National Police (HNP), and burgeoning humanitarian assistance requirements to overcome the triple challenges of hunger, ill-health and homelessness intensify the complexity of this situation. Further, a political conundrum of concurrent democratic</w:t>
      </w:r>
      <w:r>
        <w:rPr>
          <w:spacing w:val="-4"/>
          <w:sz w:val="16"/>
        </w:rPr>
        <w:t> </w:t>
      </w:r>
      <w:r>
        <w:rPr>
          <w:sz w:val="16"/>
        </w:rPr>
        <w:t>lethargy</w:t>
      </w:r>
      <w:r>
        <w:rPr>
          <w:spacing w:val="-4"/>
          <w:sz w:val="16"/>
        </w:rPr>
        <w:t> </w:t>
      </w:r>
      <w:r>
        <w:rPr>
          <w:sz w:val="16"/>
        </w:rPr>
        <w:t>and</w:t>
      </w:r>
      <w:r>
        <w:rPr>
          <w:spacing w:val="-4"/>
          <w:sz w:val="16"/>
        </w:rPr>
        <w:t> </w:t>
      </w:r>
      <w:r>
        <w:rPr>
          <w:sz w:val="16"/>
        </w:rPr>
        <w:t>apathy,</w:t>
      </w:r>
      <w:r>
        <w:rPr>
          <w:spacing w:val="-5"/>
          <w:sz w:val="16"/>
        </w:rPr>
        <w:t> </w:t>
      </w:r>
      <w:r>
        <w:rPr>
          <w:sz w:val="16"/>
        </w:rPr>
        <w:t>and</w:t>
      </w:r>
      <w:r>
        <w:rPr>
          <w:spacing w:val="-3"/>
          <w:sz w:val="16"/>
        </w:rPr>
        <w:t> </w:t>
      </w:r>
      <w:r>
        <w:rPr>
          <w:sz w:val="16"/>
        </w:rPr>
        <w:t>electoral</w:t>
      </w:r>
      <w:r>
        <w:rPr>
          <w:spacing w:val="-5"/>
          <w:sz w:val="16"/>
        </w:rPr>
        <w:t> </w:t>
      </w:r>
      <w:r>
        <w:rPr>
          <w:sz w:val="16"/>
        </w:rPr>
        <w:t>uncertainty</w:t>
      </w:r>
      <w:r>
        <w:rPr>
          <w:spacing w:val="-3"/>
          <w:sz w:val="16"/>
        </w:rPr>
        <w:t> </w:t>
      </w:r>
      <w:r>
        <w:rPr>
          <w:sz w:val="16"/>
        </w:rPr>
        <w:t>have</w:t>
      </w:r>
      <w:r>
        <w:rPr>
          <w:spacing w:val="-5"/>
          <w:sz w:val="16"/>
        </w:rPr>
        <w:t> </w:t>
      </w:r>
      <w:r>
        <w:rPr>
          <w:sz w:val="16"/>
        </w:rPr>
        <w:t>created</w:t>
      </w:r>
      <w:r>
        <w:rPr>
          <w:spacing w:val="-4"/>
          <w:sz w:val="16"/>
        </w:rPr>
        <w:t> </w:t>
      </w:r>
      <w:r>
        <w:rPr>
          <w:sz w:val="16"/>
        </w:rPr>
        <w:t>an</w:t>
      </w:r>
      <w:r>
        <w:rPr>
          <w:spacing w:val="-5"/>
          <w:sz w:val="16"/>
        </w:rPr>
        <w:t> </w:t>
      </w:r>
      <w:r>
        <w:rPr>
          <w:sz w:val="16"/>
        </w:rPr>
        <w:t>environment</w:t>
      </w:r>
      <w:r>
        <w:rPr>
          <w:spacing w:val="-4"/>
          <w:sz w:val="16"/>
        </w:rPr>
        <w:t> </w:t>
      </w:r>
      <w:r>
        <w:rPr>
          <w:sz w:val="16"/>
        </w:rPr>
        <w:t>in</w:t>
      </w:r>
      <w:r>
        <w:rPr>
          <w:spacing w:val="-5"/>
          <w:sz w:val="16"/>
        </w:rPr>
        <w:t> </w:t>
      </w:r>
      <w:r>
        <w:rPr>
          <w:sz w:val="16"/>
        </w:rPr>
        <w:t>which</w:t>
      </w:r>
      <w:r>
        <w:rPr>
          <w:spacing w:val="-5"/>
          <w:sz w:val="16"/>
        </w:rPr>
        <w:t> </w:t>
      </w:r>
      <w:r>
        <w:rPr>
          <w:sz w:val="16"/>
        </w:rPr>
        <w:t>Haitians</w:t>
      </w:r>
      <w:r>
        <w:rPr>
          <w:spacing w:val="-5"/>
          <w:sz w:val="16"/>
        </w:rPr>
        <w:t> </w:t>
      </w:r>
      <w:r>
        <w:rPr>
          <w:sz w:val="16"/>
        </w:rPr>
        <w:t>are unable to proceed with even the basic requirements for life and livelihood”. Consejo Permanente de la OEA. Grupo</w:t>
      </w:r>
      <w:r>
        <w:rPr>
          <w:spacing w:val="-10"/>
          <w:sz w:val="16"/>
        </w:rPr>
        <w:t> </w:t>
      </w:r>
      <w:r>
        <w:rPr>
          <w:sz w:val="16"/>
        </w:rPr>
        <w:t>de</w:t>
      </w:r>
      <w:r>
        <w:rPr>
          <w:spacing w:val="-11"/>
          <w:sz w:val="16"/>
        </w:rPr>
        <w:t> </w:t>
      </w:r>
      <w:r>
        <w:rPr>
          <w:sz w:val="16"/>
        </w:rPr>
        <w:t>trabajo</w:t>
      </w:r>
      <w:r>
        <w:rPr>
          <w:spacing w:val="-10"/>
          <w:sz w:val="16"/>
        </w:rPr>
        <w:t> </w:t>
      </w:r>
      <w:r>
        <w:rPr>
          <w:sz w:val="16"/>
        </w:rPr>
        <w:t>sobre</w:t>
      </w:r>
      <w:r>
        <w:rPr>
          <w:spacing w:val="-11"/>
          <w:sz w:val="16"/>
        </w:rPr>
        <w:t> </w:t>
      </w:r>
      <w:r>
        <w:rPr>
          <w:sz w:val="16"/>
        </w:rPr>
        <w:t>Haití.</w:t>
      </w:r>
      <w:r>
        <w:rPr>
          <w:spacing w:val="-10"/>
          <w:sz w:val="16"/>
        </w:rPr>
        <w:t> </w:t>
      </w:r>
      <w:r>
        <w:rPr>
          <w:sz w:val="16"/>
        </w:rPr>
        <w:t>Reporte</w:t>
      </w:r>
      <w:r>
        <w:rPr>
          <w:spacing w:val="-11"/>
          <w:sz w:val="16"/>
        </w:rPr>
        <w:t> </w:t>
      </w:r>
      <w:r>
        <w:rPr>
          <w:sz w:val="16"/>
        </w:rPr>
        <w:t>Inicial</w:t>
      </w:r>
      <w:r>
        <w:rPr>
          <w:spacing w:val="-10"/>
          <w:sz w:val="16"/>
        </w:rPr>
        <w:t> </w:t>
      </w:r>
      <w:r>
        <w:rPr>
          <w:sz w:val="16"/>
        </w:rPr>
        <w:t>en</w:t>
      </w:r>
      <w:r>
        <w:rPr>
          <w:spacing w:val="-11"/>
          <w:sz w:val="16"/>
        </w:rPr>
        <w:t> </w:t>
      </w:r>
      <w:r>
        <w:rPr>
          <w:sz w:val="16"/>
        </w:rPr>
        <w:t>aplicación</w:t>
      </w:r>
      <w:r>
        <w:rPr>
          <w:spacing w:val="-11"/>
          <w:sz w:val="16"/>
        </w:rPr>
        <w:t> </w:t>
      </w:r>
      <w:r>
        <w:rPr>
          <w:sz w:val="16"/>
        </w:rPr>
        <w:t>de</w:t>
      </w:r>
      <w:r>
        <w:rPr>
          <w:spacing w:val="-11"/>
          <w:sz w:val="16"/>
        </w:rPr>
        <w:t> </w:t>
      </w:r>
      <w:r>
        <w:rPr>
          <w:sz w:val="16"/>
        </w:rPr>
        <w:t>la</w:t>
      </w:r>
      <w:r>
        <w:rPr>
          <w:spacing w:val="-10"/>
          <w:sz w:val="16"/>
        </w:rPr>
        <w:t> </w:t>
      </w:r>
      <w:r>
        <w:rPr>
          <w:sz w:val="16"/>
        </w:rPr>
        <w:t>resolución</w:t>
      </w:r>
      <w:r>
        <w:rPr>
          <w:spacing w:val="-10"/>
          <w:sz w:val="16"/>
        </w:rPr>
        <w:t> </w:t>
      </w:r>
      <w:r>
        <w:rPr>
          <w:sz w:val="16"/>
        </w:rPr>
        <w:t>CP/RES</w:t>
      </w:r>
      <w:r>
        <w:rPr>
          <w:spacing w:val="-10"/>
          <w:sz w:val="16"/>
        </w:rPr>
        <w:t> </w:t>
      </w:r>
      <w:r>
        <w:rPr>
          <w:sz w:val="16"/>
        </w:rPr>
        <w:t>1214</w:t>
      </w:r>
      <w:r>
        <w:rPr>
          <w:spacing w:val="-10"/>
          <w:sz w:val="16"/>
        </w:rPr>
        <w:t> </w:t>
      </w:r>
      <w:r>
        <w:rPr>
          <w:sz w:val="16"/>
        </w:rPr>
        <w:t>(2414/23).</w:t>
      </w:r>
      <w:r>
        <w:rPr>
          <w:spacing w:val="-11"/>
          <w:sz w:val="16"/>
        </w:rPr>
        <w:t> </w:t>
      </w:r>
      <w:r>
        <w:rPr>
          <w:sz w:val="16"/>
        </w:rPr>
        <w:t>GT/HAITI- 22/23, 18 de abril de 2023, p.1. Disponible en el siguiente enlace https:/</w:t>
      </w:r>
      <w:hyperlink r:id="rId13">
        <w:r>
          <w:rPr>
            <w:sz w:val="16"/>
          </w:rPr>
          <w:t>/w</w:t>
        </w:r>
      </w:hyperlink>
      <w:r>
        <w:rPr>
          <w:sz w:val="16"/>
        </w:rPr>
        <w:t>w</w:t>
      </w:r>
      <w:hyperlink r:id="rId13">
        <w:r>
          <w:rPr>
            <w:sz w:val="16"/>
          </w:rPr>
          <w:t>w.oas.org/en/council/GT/Haiti/documentation/var_documents/</w:t>
        </w:r>
      </w:hyperlink>
      <w:r>
        <w:rPr>
          <w:spacing w:val="-10"/>
          <w:sz w:val="16"/>
        </w:rPr>
        <w:t> </w:t>
      </w:r>
      <w:r>
        <w:rPr>
          <w:sz w:val="16"/>
        </w:rPr>
        <w:t>(traducción</w:t>
      </w:r>
      <w:r>
        <w:rPr>
          <w:spacing w:val="-9"/>
          <w:sz w:val="16"/>
        </w:rPr>
        <w:t> </w:t>
      </w:r>
      <w:r>
        <w:rPr>
          <w:sz w:val="16"/>
        </w:rPr>
        <w:t>libre</w:t>
      </w:r>
      <w:r>
        <w:rPr>
          <w:spacing w:val="-10"/>
          <w:sz w:val="16"/>
        </w:rPr>
        <w:t> </w:t>
      </w:r>
      <w:r>
        <w:rPr>
          <w:sz w:val="16"/>
        </w:rPr>
        <w:t>de</w:t>
      </w:r>
      <w:r>
        <w:rPr>
          <w:spacing w:val="-10"/>
          <w:sz w:val="16"/>
        </w:rPr>
        <w:t> </w:t>
      </w:r>
      <w:r>
        <w:rPr>
          <w:sz w:val="16"/>
        </w:rPr>
        <w:t>la</w:t>
      </w:r>
      <w:r>
        <w:rPr>
          <w:spacing w:val="-10"/>
          <w:sz w:val="16"/>
        </w:rPr>
        <w:t> </w:t>
      </w:r>
      <w:r>
        <w:rPr>
          <w:sz w:val="16"/>
        </w:rPr>
        <w:t>Secretaría).</w:t>
      </w:r>
    </w:p>
    <w:p>
      <w:pPr>
        <w:spacing w:after="0"/>
        <w:jc w:val="both"/>
        <w:rPr>
          <w:sz w:val="16"/>
        </w:rPr>
        <w:sectPr>
          <w:pgSz w:w="12240" w:h="15840"/>
          <w:pgMar w:header="0" w:footer="995" w:top="1340" w:bottom="1180" w:left="1580" w:right="1580"/>
        </w:sectPr>
      </w:pPr>
    </w:p>
    <w:p>
      <w:pPr>
        <w:pStyle w:val="BodyText"/>
        <w:spacing w:before="76"/>
        <w:ind w:left="121" w:right="117" w:hanging="1"/>
        <w:jc w:val="both"/>
      </w:pPr>
      <w:r>
        <w:rPr/>
        <w:t>conformidad con el mecanismo de garantía colectiva</w:t>
      </w:r>
      <w:hyperlink w:history="true" w:anchor="_bookmark125">
        <w:r>
          <w:rPr>
            <w:position w:val="7"/>
            <w:sz w:val="13"/>
          </w:rPr>
          <w:t>97</w:t>
        </w:r>
      </w:hyperlink>
      <w:r>
        <w:rPr/>
        <w:t>, incumbe a todos los Estados del sistema</w:t>
      </w:r>
      <w:r>
        <w:rPr>
          <w:spacing w:val="-5"/>
        </w:rPr>
        <w:t> </w:t>
      </w:r>
      <w:r>
        <w:rPr/>
        <w:t>interamericano</w:t>
      </w:r>
      <w:r>
        <w:rPr>
          <w:spacing w:val="-6"/>
        </w:rPr>
        <w:t> </w:t>
      </w:r>
      <w:r>
        <w:rPr/>
        <w:t>cooperar</w:t>
      </w:r>
      <w:r>
        <w:rPr>
          <w:spacing w:val="-5"/>
        </w:rPr>
        <w:t> </w:t>
      </w:r>
      <w:r>
        <w:rPr/>
        <w:t>entre</w:t>
      </w:r>
      <w:r>
        <w:rPr>
          <w:spacing w:val="-4"/>
        </w:rPr>
        <w:t> </w:t>
      </w:r>
      <w:r>
        <w:rPr/>
        <w:t>sí</w:t>
      </w:r>
      <w:r>
        <w:rPr>
          <w:spacing w:val="-4"/>
        </w:rPr>
        <w:t> </w:t>
      </w:r>
      <w:r>
        <w:rPr/>
        <w:t>de</w:t>
      </w:r>
      <w:r>
        <w:rPr>
          <w:spacing w:val="-4"/>
        </w:rPr>
        <w:t> </w:t>
      </w:r>
      <w:r>
        <w:rPr/>
        <w:t>buena</w:t>
      </w:r>
      <w:r>
        <w:rPr>
          <w:spacing w:val="-6"/>
        </w:rPr>
        <w:t> </w:t>
      </w:r>
      <w:r>
        <w:rPr/>
        <w:t>fe</w:t>
      </w:r>
      <w:r>
        <w:rPr>
          <w:spacing w:val="-5"/>
        </w:rPr>
        <w:t> </w:t>
      </w:r>
      <w:r>
        <w:rPr/>
        <w:t>para</w:t>
      </w:r>
      <w:r>
        <w:rPr>
          <w:spacing w:val="-6"/>
        </w:rPr>
        <w:t> </w:t>
      </w:r>
      <w:r>
        <w:rPr/>
        <w:t>cumplir</w:t>
      </w:r>
      <w:r>
        <w:rPr>
          <w:spacing w:val="-6"/>
        </w:rPr>
        <w:t> </w:t>
      </w:r>
      <w:r>
        <w:rPr/>
        <w:t>con</w:t>
      </w:r>
      <w:r>
        <w:rPr>
          <w:spacing w:val="-5"/>
        </w:rPr>
        <w:t> </w:t>
      </w:r>
      <w:r>
        <w:rPr/>
        <w:t>sus</w:t>
      </w:r>
      <w:r>
        <w:rPr>
          <w:spacing w:val="-4"/>
        </w:rPr>
        <w:t> </w:t>
      </w:r>
      <w:r>
        <w:rPr/>
        <w:t>obligaciones internacionales, tanto regionales como</w:t>
      </w:r>
      <w:r>
        <w:rPr>
          <w:spacing w:val="-10"/>
        </w:rPr>
        <w:t> </w:t>
      </w:r>
      <w:r>
        <w:rPr/>
        <w:t>universales</w:t>
      </w:r>
      <w:hyperlink w:history="true" w:anchor="_bookmark126">
        <w:r>
          <w:rPr>
            <w:position w:val="7"/>
            <w:sz w:val="13"/>
          </w:rPr>
          <w:t>98</w:t>
        </w:r>
      </w:hyperlink>
      <w:r>
        <w:rPr/>
        <w:t>.</w:t>
      </w:r>
    </w:p>
    <w:p>
      <w:pPr>
        <w:pStyle w:val="BodyText"/>
        <w:spacing w:before="8"/>
        <w:rPr>
          <w:sz w:val="19"/>
        </w:rPr>
      </w:pPr>
    </w:p>
    <w:p>
      <w:pPr>
        <w:pStyle w:val="Heading2"/>
        <w:numPr>
          <w:ilvl w:val="1"/>
          <w:numId w:val="16"/>
        </w:numPr>
        <w:tabs>
          <w:tab w:pos="1398" w:val="left" w:leader="none"/>
        </w:tabs>
        <w:spacing w:line="240" w:lineRule="auto" w:before="1" w:after="0"/>
        <w:ind w:left="1397" w:right="0" w:hanging="360"/>
        <w:jc w:val="left"/>
        <w:rPr>
          <w:i/>
        </w:rPr>
      </w:pPr>
      <w:bookmarkStart w:name="A. Parte lesionada" w:id="172"/>
      <w:bookmarkEnd w:id="172"/>
      <w:r>
        <w:rPr>
          <w:b w:val="0"/>
          <w:i w:val="0"/>
        </w:rPr>
      </w:r>
      <w:bookmarkStart w:name="_bookmark123" w:id="173"/>
      <w:bookmarkEnd w:id="173"/>
      <w:r>
        <w:rPr>
          <w:b w:val="0"/>
          <w:i w:val="0"/>
        </w:rPr>
      </w:r>
      <w:bookmarkStart w:name="_bookmark123" w:id="174"/>
      <w:bookmarkEnd w:id="174"/>
      <w:r>
        <w:rPr>
          <w:i/>
        </w:rPr>
        <w:t>P</w:t>
      </w:r>
      <w:r>
        <w:rPr>
          <w:i/>
        </w:rPr>
        <w:t>arte</w:t>
      </w:r>
      <w:r>
        <w:rPr>
          <w:i/>
          <w:spacing w:val="-5"/>
        </w:rPr>
        <w:t> </w:t>
      </w:r>
      <w:r>
        <w:rPr>
          <w:i/>
        </w:rPr>
        <w:t>lesionada</w:t>
      </w:r>
    </w:p>
    <w:p>
      <w:pPr>
        <w:pStyle w:val="BodyText"/>
        <w:spacing w:before="8"/>
        <w:rPr>
          <w:b/>
          <w:i/>
          <w:sz w:val="19"/>
        </w:rPr>
      </w:pPr>
    </w:p>
    <w:p>
      <w:pPr>
        <w:pStyle w:val="ListParagraph"/>
        <w:numPr>
          <w:ilvl w:val="0"/>
          <w:numId w:val="16"/>
        </w:numPr>
        <w:tabs>
          <w:tab w:pos="690" w:val="left" w:leader="none"/>
        </w:tabs>
        <w:spacing w:line="240" w:lineRule="auto" w:before="0" w:after="0"/>
        <w:ind w:left="121" w:right="115" w:firstLine="0"/>
        <w:jc w:val="both"/>
        <w:rPr>
          <w:sz w:val="20"/>
        </w:rPr>
      </w:pPr>
      <w:r>
        <w:rPr>
          <w:sz w:val="20"/>
        </w:rPr>
        <w:t>Este Tribunal considera parte lesionada, en los términos del artículo 63.1 de la Convención, a quien han sido declarado víctima de la violación de algún derecho reconocido en la misma. Por lo tanto, esta Corte considera como “parte lesionada” al señor Willer Baptiste, Noëlzina Baptiste, sus tres hijos Costaguinov, Wilderson y Noë- Willo</w:t>
      </w:r>
      <w:r>
        <w:rPr>
          <w:spacing w:val="-18"/>
          <w:sz w:val="20"/>
        </w:rPr>
        <w:t> </w:t>
      </w:r>
      <w:r>
        <w:rPr>
          <w:sz w:val="20"/>
        </w:rPr>
        <w:t>Baptiste,</w:t>
      </w:r>
      <w:r>
        <w:rPr>
          <w:spacing w:val="-17"/>
          <w:sz w:val="20"/>
        </w:rPr>
        <w:t> </w:t>
      </w:r>
      <w:r>
        <w:rPr>
          <w:sz w:val="20"/>
        </w:rPr>
        <w:t>Frédo</w:t>
      </w:r>
      <w:r>
        <w:rPr>
          <w:spacing w:val="-19"/>
          <w:sz w:val="20"/>
        </w:rPr>
        <w:t> </w:t>
      </w:r>
      <w:r>
        <w:rPr>
          <w:sz w:val="20"/>
        </w:rPr>
        <w:t>Guirand,</w:t>
      </w:r>
      <w:r>
        <w:rPr>
          <w:spacing w:val="-16"/>
          <w:sz w:val="20"/>
        </w:rPr>
        <w:t> </w:t>
      </w:r>
      <w:r>
        <w:rPr>
          <w:sz w:val="20"/>
        </w:rPr>
        <w:t>así</w:t>
      </w:r>
      <w:r>
        <w:rPr>
          <w:spacing w:val="-17"/>
          <w:sz w:val="20"/>
        </w:rPr>
        <w:t> </w:t>
      </w:r>
      <w:r>
        <w:rPr>
          <w:sz w:val="20"/>
        </w:rPr>
        <w:t>como</w:t>
      </w:r>
      <w:r>
        <w:rPr>
          <w:spacing w:val="-17"/>
          <w:sz w:val="20"/>
        </w:rPr>
        <w:t> </w:t>
      </w:r>
      <w:r>
        <w:rPr>
          <w:sz w:val="20"/>
        </w:rPr>
        <w:t>Hélène</w:t>
      </w:r>
      <w:r>
        <w:rPr>
          <w:spacing w:val="-17"/>
          <w:sz w:val="20"/>
        </w:rPr>
        <w:t> </w:t>
      </w:r>
      <w:r>
        <w:rPr>
          <w:sz w:val="20"/>
        </w:rPr>
        <w:t>Charlné,</w:t>
      </w:r>
      <w:r>
        <w:rPr>
          <w:spacing w:val="-16"/>
          <w:sz w:val="20"/>
        </w:rPr>
        <w:t> </w:t>
      </w:r>
      <w:r>
        <w:rPr>
          <w:sz w:val="20"/>
        </w:rPr>
        <w:t>madre</w:t>
      </w:r>
      <w:r>
        <w:rPr>
          <w:spacing w:val="-17"/>
          <w:sz w:val="20"/>
        </w:rPr>
        <w:t> </w:t>
      </w:r>
      <w:r>
        <w:rPr>
          <w:sz w:val="20"/>
        </w:rPr>
        <w:t>de</w:t>
      </w:r>
      <w:r>
        <w:rPr>
          <w:spacing w:val="-17"/>
          <w:sz w:val="20"/>
        </w:rPr>
        <w:t> </w:t>
      </w:r>
      <w:r>
        <w:rPr>
          <w:sz w:val="20"/>
        </w:rPr>
        <w:t>Willer</w:t>
      </w:r>
      <w:r>
        <w:rPr>
          <w:spacing w:val="-18"/>
          <w:sz w:val="20"/>
        </w:rPr>
        <w:t> </w:t>
      </w:r>
      <w:r>
        <w:rPr>
          <w:sz w:val="20"/>
        </w:rPr>
        <w:t>Baptiste</w:t>
      </w:r>
      <w:r>
        <w:rPr>
          <w:spacing w:val="-18"/>
          <w:sz w:val="20"/>
        </w:rPr>
        <w:t> </w:t>
      </w:r>
      <w:r>
        <w:rPr>
          <w:sz w:val="20"/>
        </w:rPr>
        <w:t>y</w:t>
      </w:r>
      <w:r>
        <w:rPr>
          <w:spacing w:val="-16"/>
          <w:sz w:val="20"/>
        </w:rPr>
        <w:t> </w:t>
      </w:r>
      <w:r>
        <w:rPr>
          <w:sz w:val="20"/>
        </w:rPr>
        <w:t>Frédo Guirand,</w:t>
      </w:r>
      <w:r>
        <w:rPr>
          <w:spacing w:val="-10"/>
          <w:sz w:val="20"/>
        </w:rPr>
        <w:t> </w:t>
      </w:r>
      <w:r>
        <w:rPr>
          <w:sz w:val="20"/>
        </w:rPr>
        <w:t>quienes,</w:t>
      </w:r>
      <w:r>
        <w:rPr>
          <w:spacing w:val="-10"/>
          <w:sz w:val="20"/>
        </w:rPr>
        <w:t> </w:t>
      </w:r>
      <w:r>
        <w:rPr>
          <w:sz w:val="20"/>
        </w:rPr>
        <w:t>en</w:t>
      </w:r>
      <w:r>
        <w:rPr>
          <w:spacing w:val="-10"/>
          <w:sz w:val="20"/>
        </w:rPr>
        <w:t> </w:t>
      </w:r>
      <w:r>
        <w:rPr>
          <w:sz w:val="20"/>
        </w:rPr>
        <w:t>su</w:t>
      </w:r>
      <w:r>
        <w:rPr>
          <w:spacing w:val="-10"/>
          <w:sz w:val="20"/>
        </w:rPr>
        <w:t> </w:t>
      </w:r>
      <w:r>
        <w:rPr>
          <w:sz w:val="20"/>
        </w:rPr>
        <w:t>carácter</w:t>
      </w:r>
      <w:r>
        <w:rPr>
          <w:spacing w:val="-11"/>
          <w:sz w:val="20"/>
        </w:rPr>
        <w:t> </w:t>
      </w:r>
      <w:r>
        <w:rPr>
          <w:sz w:val="20"/>
        </w:rPr>
        <w:t>de</w:t>
      </w:r>
      <w:r>
        <w:rPr>
          <w:spacing w:val="-10"/>
          <w:sz w:val="20"/>
        </w:rPr>
        <w:t> </w:t>
      </w:r>
      <w:r>
        <w:rPr>
          <w:sz w:val="20"/>
        </w:rPr>
        <w:t>víctimas</w:t>
      </w:r>
      <w:r>
        <w:rPr>
          <w:spacing w:val="-10"/>
          <w:sz w:val="20"/>
        </w:rPr>
        <w:t> </w:t>
      </w:r>
      <w:r>
        <w:rPr>
          <w:sz w:val="20"/>
        </w:rPr>
        <w:t>de</w:t>
      </w:r>
      <w:r>
        <w:rPr>
          <w:spacing w:val="-10"/>
          <w:sz w:val="20"/>
        </w:rPr>
        <w:t> </w:t>
      </w:r>
      <w:r>
        <w:rPr>
          <w:sz w:val="20"/>
        </w:rPr>
        <w:t>las</w:t>
      </w:r>
      <w:r>
        <w:rPr>
          <w:spacing w:val="-10"/>
          <w:sz w:val="20"/>
        </w:rPr>
        <w:t> </w:t>
      </w:r>
      <w:r>
        <w:rPr>
          <w:sz w:val="20"/>
        </w:rPr>
        <w:t>violaciones</w:t>
      </w:r>
      <w:r>
        <w:rPr>
          <w:spacing w:val="-10"/>
          <w:sz w:val="20"/>
        </w:rPr>
        <w:t> </w:t>
      </w:r>
      <w:r>
        <w:rPr>
          <w:sz w:val="20"/>
        </w:rPr>
        <w:t>declaradas</w:t>
      </w:r>
      <w:r>
        <w:rPr>
          <w:spacing w:val="-10"/>
          <w:sz w:val="20"/>
        </w:rPr>
        <w:t> </w:t>
      </w:r>
      <w:r>
        <w:rPr>
          <w:sz w:val="20"/>
        </w:rPr>
        <w:t>en</w:t>
      </w:r>
      <w:r>
        <w:rPr>
          <w:spacing w:val="-11"/>
          <w:sz w:val="20"/>
        </w:rPr>
        <w:t> </w:t>
      </w:r>
      <w:r>
        <w:rPr>
          <w:sz w:val="20"/>
        </w:rPr>
        <w:t>el</w:t>
      </w:r>
      <w:r>
        <w:rPr>
          <w:spacing w:val="-10"/>
          <w:sz w:val="20"/>
        </w:rPr>
        <w:t> </w:t>
      </w:r>
      <w:r>
        <w:rPr>
          <w:sz w:val="20"/>
        </w:rPr>
        <w:t>Capítulo VII serán beneficiarios de las reparaciones que la Corte</w:t>
      </w:r>
      <w:r>
        <w:rPr>
          <w:spacing w:val="-29"/>
          <w:sz w:val="20"/>
        </w:rPr>
        <w:t> </w:t>
      </w:r>
      <w:r>
        <w:rPr>
          <w:sz w:val="20"/>
        </w:rPr>
        <w:t>ordene.</w:t>
      </w:r>
    </w:p>
    <w:p>
      <w:pPr>
        <w:pStyle w:val="BodyText"/>
        <w:spacing w:before="9"/>
        <w:rPr>
          <w:sz w:val="19"/>
        </w:rPr>
      </w:pPr>
    </w:p>
    <w:p>
      <w:pPr>
        <w:pStyle w:val="Heading2"/>
        <w:numPr>
          <w:ilvl w:val="0"/>
          <w:numId w:val="17"/>
        </w:numPr>
        <w:tabs>
          <w:tab w:pos="1398" w:val="left" w:leader="none"/>
        </w:tabs>
        <w:spacing w:line="240" w:lineRule="auto" w:before="0" w:after="0"/>
        <w:ind w:left="1397" w:right="0" w:hanging="360"/>
        <w:jc w:val="left"/>
        <w:rPr>
          <w:i/>
        </w:rPr>
      </w:pPr>
      <w:bookmarkStart w:name="B. Medidas de restitución" w:id="175"/>
      <w:bookmarkEnd w:id="175"/>
      <w:r>
        <w:rPr>
          <w:b w:val="0"/>
          <w:i w:val="0"/>
        </w:rPr>
      </w:r>
      <w:bookmarkStart w:name="_bookmark124" w:id="176"/>
      <w:bookmarkEnd w:id="176"/>
      <w:r>
        <w:rPr>
          <w:b w:val="0"/>
          <w:i w:val="0"/>
        </w:rPr>
      </w:r>
      <w:bookmarkStart w:name="_bookmark124" w:id="177"/>
      <w:bookmarkEnd w:id="177"/>
      <w:r>
        <w:rPr>
          <w:i/>
        </w:rPr>
        <w:t>M</w:t>
      </w:r>
      <w:r>
        <w:rPr>
          <w:i/>
        </w:rPr>
        <w:t>edidas de</w:t>
      </w:r>
      <w:r>
        <w:rPr>
          <w:i/>
          <w:spacing w:val="-8"/>
        </w:rPr>
        <w:t> </w:t>
      </w:r>
      <w:r>
        <w:rPr>
          <w:i/>
        </w:rPr>
        <w:t>restitución</w:t>
      </w:r>
    </w:p>
    <w:p>
      <w:pPr>
        <w:pStyle w:val="BodyText"/>
        <w:spacing w:before="8"/>
        <w:rPr>
          <w:b/>
          <w:i/>
          <w:sz w:val="19"/>
        </w:rPr>
      </w:pPr>
    </w:p>
    <w:p>
      <w:pPr>
        <w:pStyle w:val="ListParagraph"/>
        <w:numPr>
          <w:ilvl w:val="0"/>
          <w:numId w:val="16"/>
        </w:numPr>
        <w:tabs>
          <w:tab w:pos="690" w:val="left" w:leader="none"/>
        </w:tabs>
        <w:spacing w:line="240" w:lineRule="auto" w:before="0" w:after="0"/>
        <w:ind w:left="121" w:right="116" w:firstLine="0"/>
        <w:jc w:val="both"/>
        <w:rPr>
          <w:sz w:val="20"/>
        </w:rPr>
      </w:pPr>
      <w:r>
        <w:rPr>
          <w:sz w:val="20"/>
        </w:rPr>
        <w:t>La </w:t>
      </w:r>
      <w:r>
        <w:rPr>
          <w:b/>
          <w:i/>
          <w:sz w:val="20"/>
        </w:rPr>
        <w:t>Comisión </w:t>
      </w:r>
      <w:r>
        <w:rPr>
          <w:sz w:val="20"/>
        </w:rPr>
        <w:t>solicitó “[p]roveer las condiciones de seguridad necesarias para facilitar, si así lo desean, el retorno voluntario, digno y seguro de Baptiste Willer [y su familia], a su lugar de residencia habitual o su reasentamiento voluntario en otra parte del país, garantizando su participación plena en la planificación y gestión de su regreso o</w:t>
      </w:r>
      <w:r>
        <w:rPr>
          <w:spacing w:val="-11"/>
          <w:sz w:val="20"/>
        </w:rPr>
        <w:t> </w:t>
      </w:r>
      <w:r>
        <w:rPr>
          <w:sz w:val="20"/>
        </w:rPr>
        <w:t>reintegración”.</w:t>
      </w:r>
      <w:r>
        <w:rPr>
          <w:spacing w:val="-10"/>
          <w:sz w:val="20"/>
        </w:rPr>
        <w:t> </w:t>
      </w:r>
      <w:r>
        <w:rPr>
          <w:sz w:val="20"/>
        </w:rPr>
        <w:t>Asimismo,</w:t>
      </w:r>
      <w:r>
        <w:rPr>
          <w:spacing w:val="-10"/>
          <w:sz w:val="20"/>
        </w:rPr>
        <w:t> </w:t>
      </w:r>
      <w:r>
        <w:rPr>
          <w:sz w:val="20"/>
        </w:rPr>
        <w:t>pidió</w:t>
      </w:r>
      <w:r>
        <w:rPr>
          <w:spacing w:val="-12"/>
          <w:sz w:val="20"/>
        </w:rPr>
        <w:t> </w:t>
      </w:r>
      <w:r>
        <w:rPr>
          <w:sz w:val="20"/>
        </w:rPr>
        <w:t>“[d]isponer</w:t>
      </w:r>
      <w:r>
        <w:rPr>
          <w:spacing w:val="-11"/>
          <w:sz w:val="20"/>
        </w:rPr>
        <w:t> </w:t>
      </w:r>
      <w:r>
        <w:rPr>
          <w:sz w:val="20"/>
        </w:rPr>
        <w:t>las</w:t>
      </w:r>
      <w:r>
        <w:rPr>
          <w:spacing w:val="-10"/>
          <w:sz w:val="20"/>
        </w:rPr>
        <w:t> </w:t>
      </w:r>
      <w:r>
        <w:rPr>
          <w:sz w:val="20"/>
        </w:rPr>
        <w:t>medidas</w:t>
      </w:r>
      <w:r>
        <w:rPr>
          <w:spacing w:val="-10"/>
          <w:sz w:val="20"/>
        </w:rPr>
        <w:t> </w:t>
      </w:r>
      <w:r>
        <w:rPr>
          <w:sz w:val="20"/>
        </w:rPr>
        <w:t>necesarias</w:t>
      </w:r>
      <w:r>
        <w:rPr>
          <w:spacing w:val="-10"/>
          <w:sz w:val="20"/>
        </w:rPr>
        <w:t> </w:t>
      </w:r>
      <w:r>
        <w:rPr>
          <w:sz w:val="20"/>
        </w:rPr>
        <w:t>para</w:t>
      </w:r>
      <w:r>
        <w:rPr>
          <w:spacing w:val="-11"/>
          <w:sz w:val="20"/>
        </w:rPr>
        <w:t> </w:t>
      </w:r>
      <w:r>
        <w:rPr>
          <w:sz w:val="20"/>
        </w:rPr>
        <w:t>que</w:t>
      </w:r>
      <w:r>
        <w:rPr>
          <w:spacing w:val="-11"/>
          <w:sz w:val="20"/>
        </w:rPr>
        <w:t> </w:t>
      </w:r>
      <w:r>
        <w:rPr>
          <w:sz w:val="20"/>
        </w:rPr>
        <w:t>se</w:t>
      </w:r>
      <w:r>
        <w:rPr>
          <w:spacing w:val="-10"/>
          <w:sz w:val="20"/>
        </w:rPr>
        <w:t> </w:t>
      </w:r>
      <w:r>
        <w:rPr>
          <w:sz w:val="20"/>
        </w:rPr>
        <w:t>realice un</w:t>
      </w:r>
      <w:r>
        <w:rPr>
          <w:spacing w:val="-11"/>
          <w:sz w:val="20"/>
        </w:rPr>
        <w:t> </w:t>
      </w:r>
      <w:r>
        <w:rPr>
          <w:sz w:val="20"/>
        </w:rPr>
        <w:t>diagnóstico</w:t>
      </w:r>
      <w:r>
        <w:rPr>
          <w:spacing w:val="-12"/>
          <w:sz w:val="20"/>
        </w:rPr>
        <w:t> </w:t>
      </w:r>
      <w:r>
        <w:rPr>
          <w:sz w:val="20"/>
        </w:rPr>
        <w:t>efectivo</w:t>
      </w:r>
      <w:r>
        <w:rPr>
          <w:spacing w:val="-13"/>
          <w:sz w:val="20"/>
        </w:rPr>
        <w:t> </w:t>
      </w:r>
      <w:r>
        <w:rPr>
          <w:sz w:val="20"/>
        </w:rPr>
        <w:t>sobre</w:t>
      </w:r>
      <w:r>
        <w:rPr>
          <w:spacing w:val="-11"/>
          <w:sz w:val="20"/>
        </w:rPr>
        <w:t> </w:t>
      </w:r>
      <w:r>
        <w:rPr>
          <w:sz w:val="20"/>
        </w:rPr>
        <w:t>la</w:t>
      </w:r>
      <w:r>
        <w:rPr>
          <w:spacing w:val="-12"/>
          <w:sz w:val="20"/>
        </w:rPr>
        <w:t> </w:t>
      </w:r>
      <w:r>
        <w:rPr>
          <w:sz w:val="20"/>
        </w:rPr>
        <w:t>situación</w:t>
      </w:r>
      <w:r>
        <w:rPr>
          <w:spacing w:val="-11"/>
          <w:sz w:val="20"/>
        </w:rPr>
        <w:t> </w:t>
      </w:r>
      <w:r>
        <w:rPr>
          <w:sz w:val="20"/>
        </w:rPr>
        <w:t>de</w:t>
      </w:r>
      <w:r>
        <w:rPr>
          <w:spacing w:val="-11"/>
          <w:sz w:val="20"/>
        </w:rPr>
        <w:t> </w:t>
      </w:r>
      <w:r>
        <w:rPr>
          <w:sz w:val="20"/>
        </w:rPr>
        <w:t>riesgo</w:t>
      </w:r>
      <w:r>
        <w:rPr>
          <w:spacing w:val="-12"/>
          <w:sz w:val="20"/>
        </w:rPr>
        <w:t> </w:t>
      </w:r>
      <w:r>
        <w:rPr>
          <w:sz w:val="20"/>
        </w:rPr>
        <w:t>de</w:t>
      </w:r>
      <w:r>
        <w:rPr>
          <w:spacing w:val="-12"/>
          <w:sz w:val="20"/>
        </w:rPr>
        <w:t> </w:t>
      </w:r>
      <w:r>
        <w:rPr>
          <w:sz w:val="20"/>
        </w:rPr>
        <w:t>Baptiste</w:t>
      </w:r>
      <w:r>
        <w:rPr>
          <w:spacing w:val="-12"/>
          <w:sz w:val="20"/>
        </w:rPr>
        <w:t> </w:t>
      </w:r>
      <w:r>
        <w:rPr>
          <w:sz w:val="20"/>
        </w:rPr>
        <w:t>Willer</w:t>
      </w:r>
      <w:r>
        <w:rPr>
          <w:spacing w:val="-13"/>
          <w:sz w:val="20"/>
        </w:rPr>
        <w:t> </w:t>
      </w:r>
      <w:r>
        <w:rPr>
          <w:sz w:val="20"/>
        </w:rPr>
        <w:t>y</w:t>
      </w:r>
      <w:r>
        <w:rPr>
          <w:spacing w:val="-13"/>
          <w:sz w:val="20"/>
        </w:rPr>
        <w:t> </w:t>
      </w:r>
      <w:r>
        <w:rPr>
          <w:sz w:val="20"/>
        </w:rPr>
        <w:t>su</w:t>
      </w:r>
      <w:r>
        <w:rPr>
          <w:spacing w:val="-11"/>
          <w:sz w:val="20"/>
        </w:rPr>
        <w:t> </w:t>
      </w:r>
      <w:r>
        <w:rPr>
          <w:sz w:val="20"/>
        </w:rPr>
        <w:t>familia</w:t>
      </w:r>
      <w:r>
        <w:rPr>
          <w:spacing w:val="-12"/>
          <w:sz w:val="20"/>
        </w:rPr>
        <w:t> </w:t>
      </w:r>
      <w:r>
        <w:rPr>
          <w:sz w:val="20"/>
        </w:rPr>
        <w:t>directa y,</w:t>
      </w:r>
      <w:r>
        <w:rPr>
          <w:spacing w:val="-8"/>
          <w:sz w:val="20"/>
        </w:rPr>
        <w:t> </w:t>
      </w:r>
      <w:r>
        <w:rPr>
          <w:sz w:val="20"/>
        </w:rPr>
        <w:t>de</w:t>
      </w:r>
      <w:r>
        <w:rPr>
          <w:spacing w:val="-7"/>
          <w:sz w:val="20"/>
        </w:rPr>
        <w:t> </w:t>
      </w:r>
      <w:r>
        <w:rPr>
          <w:sz w:val="20"/>
        </w:rPr>
        <w:t>ser</w:t>
      </w:r>
      <w:r>
        <w:rPr>
          <w:spacing w:val="-9"/>
          <w:sz w:val="20"/>
        </w:rPr>
        <w:t> </w:t>
      </w:r>
      <w:r>
        <w:rPr>
          <w:sz w:val="20"/>
        </w:rPr>
        <w:t>el</w:t>
      </w:r>
      <w:r>
        <w:rPr>
          <w:spacing w:val="-10"/>
          <w:sz w:val="20"/>
        </w:rPr>
        <w:t> </w:t>
      </w:r>
      <w:r>
        <w:rPr>
          <w:sz w:val="20"/>
        </w:rPr>
        <w:t>caso,</w:t>
      </w:r>
      <w:r>
        <w:rPr>
          <w:spacing w:val="-8"/>
          <w:sz w:val="20"/>
        </w:rPr>
        <w:t> </w:t>
      </w:r>
      <w:r>
        <w:rPr>
          <w:sz w:val="20"/>
        </w:rPr>
        <w:t>se</w:t>
      </w:r>
      <w:r>
        <w:rPr>
          <w:spacing w:val="-7"/>
          <w:sz w:val="20"/>
        </w:rPr>
        <w:t> </w:t>
      </w:r>
      <w:r>
        <w:rPr>
          <w:sz w:val="20"/>
        </w:rPr>
        <w:t>adopten</w:t>
      </w:r>
      <w:r>
        <w:rPr>
          <w:spacing w:val="-8"/>
          <w:sz w:val="20"/>
        </w:rPr>
        <w:t> </w:t>
      </w:r>
      <w:r>
        <w:rPr>
          <w:sz w:val="20"/>
        </w:rPr>
        <w:t>las</w:t>
      </w:r>
      <w:r>
        <w:rPr>
          <w:spacing w:val="-9"/>
          <w:sz w:val="20"/>
        </w:rPr>
        <w:t> </w:t>
      </w:r>
      <w:r>
        <w:rPr>
          <w:sz w:val="20"/>
        </w:rPr>
        <w:t>medidas</w:t>
      </w:r>
      <w:r>
        <w:rPr>
          <w:spacing w:val="-9"/>
          <w:sz w:val="20"/>
        </w:rPr>
        <w:t> </w:t>
      </w:r>
      <w:r>
        <w:rPr>
          <w:sz w:val="20"/>
        </w:rPr>
        <w:t>de</w:t>
      </w:r>
      <w:r>
        <w:rPr>
          <w:spacing w:val="-7"/>
          <w:sz w:val="20"/>
        </w:rPr>
        <w:t> </w:t>
      </w:r>
      <w:r>
        <w:rPr>
          <w:sz w:val="20"/>
        </w:rPr>
        <w:t>protección</w:t>
      </w:r>
      <w:r>
        <w:rPr>
          <w:spacing w:val="-8"/>
          <w:sz w:val="20"/>
        </w:rPr>
        <w:t> </w:t>
      </w:r>
      <w:r>
        <w:rPr>
          <w:sz w:val="20"/>
        </w:rPr>
        <w:t>que</w:t>
      </w:r>
      <w:r>
        <w:rPr>
          <w:spacing w:val="-9"/>
          <w:sz w:val="20"/>
        </w:rPr>
        <w:t> </w:t>
      </w:r>
      <w:r>
        <w:rPr>
          <w:sz w:val="20"/>
        </w:rPr>
        <w:t>sean</w:t>
      </w:r>
      <w:r>
        <w:rPr>
          <w:spacing w:val="-8"/>
          <w:sz w:val="20"/>
        </w:rPr>
        <w:t> </w:t>
      </w:r>
      <w:r>
        <w:rPr>
          <w:sz w:val="20"/>
        </w:rPr>
        <w:t>pertinentes</w:t>
      </w:r>
      <w:r>
        <w:rPr>
          <w:spacing w:val="-8"/>
          <w:sz w:val="20"/>
        </w:rPr>
        <w:t> </w:t>
      </w:r>
      <w:r>
        <w:rPr>
          <w:sz w:val="20"/>
        </w:rPr>
        <w:t>de</w:t>
      </w:r>
      <w:r>
        <w:rPr>
          <w:spacing w:val="-9"/>
          <w:sz w:val="20"/>
        </w:rPr>
        <w:t> </w:t>
      </w:r>
      <w:r>
        <w:rPr>
          <w:sz w:val="20"/>
        </w:rPr>
        <w:t>manera concertada con</w:t>
      </w:r>
      <w:r>
        <w:rPr>
          <w:spacing w:val="-8"/>
          <w:sz w:val="20"/>
        </w:rPr>
        <w:t> </w:t>
      </w:r>
      <w:r>
        <w:rPr>
          <w:sz w:val="20"/>
        </w:rPr>
        <w:t>ellos”.</w:t>
      </w:r>
    </w:p>
    <w:p>
      <w:pPr>
        <w:pStyle w:val="BodyText"/>
        <w:spacing w:before="8"/>
        <w:rPr>
          <w:sz w:val="19"/>
        </w:rPr>
      </w:pPr>
    </w:p>
    <w:p>
      <w:pPr>
        <w:pStyle w:val="ListParagraph"/>
        <w:numPr>
          <w:ilvl w:val="0"/>
          <w:numId w:val="16"/>
        </w:numPr>
        <w:tabs>
          <w:tab w:pos="690" w:val="left" w:leader="none"/>
        </w:tabs>
        <w:spacing w:line="240" w:lineRule="auto" w:before="0" w:after="0"/>
        <w:ind w:left="122" w:right="115" w:hanging="1"/>
        <w:jc w:val="both"/>
        <w:rPr>
          <w:sz w:val="20"/>
        </w:rPr>
      </w:pPr>
      <w:r>
        <w:rPr>
          <w:sz w:val="20"/>
        </w:rPr>
        <w:t>Los </w:t>
      </w:r>
      <w:r>
        <w:rPr>
          <w:b/>
          <w:i/>
          <w:sz w:val="20"/>
        </w:rPr>
        <w:t>representantes </w:t>
      </w:r>
      <w:r>
        <w:rPr>
          <w:sz w:val="20"/>
        </w:rPr>
        <w:t>solicitaron “el retorno asistido a su lugar de residencia […] con las debidas garantías, no solo de seguridad, sino de que, el entorno es el propicio para desarrollar su plan de vida con dignidad”. Agregaron que este “debe de realizarse, una vez que todas las garantías de no repetición […] hayan sido</w:t>
      </w:r>
      <w:r>
        <w:rPr>
          <w:spacing w:val="-32"/>
          <w:sz w:val="20"/>
        </w:rPr>
        <w:t> </w:t>
      </w:r>
      <w:r>
        <w:rPr>
          <w:sz w:val="20"/>
        </w:rPr>
        <w:t>materializadas”.</w:t>
      </w:r>
    </w:p>
    <w:p>
      <w:pPr>
        <w:pStyle w:val="BodyText"/>
        <w:spacing w:before="8"/>
        <w:rPr>
          <w:sz w:val="19"/>
        </w:rPr>
      </w:pPr>
    </w:p>
    <w:p>
      <w:pPr>
        <w:pStyle w:val="ListParagraph"/>
        <w:numPr>
          <w:ilvl w:val="0"/>
          <w:numId w:val="16"/>
        </w:numPr>
        <w:tabs>
          <w:tab w:pos="690" w:val="left" w:leader="none"/>
        </w:tabs>
        <w:spacing w:line="240" w:lineRule="auto" w:before="0" w:after="0"/>
        <w:ind w:left="122" w:right="115" w:firstLine="0"/>
        <w:jc w:val="both"/>
        <w:rPr>
          <w:sz w:val="20"/>
        </w:rPr>
      </w:pPr>
      <w:r>
        <w:rPr>
          <w:sz w:val="20"/>
        </w:rPr>
        <w:t>La</w:t>
      </w:r>
      <w:r>
        <w:rPr>
          <w:spacing w:val="-5"/>
          <w:sz w:val="20"/>
        </w:rPr>
        <w:t> </w:t>
      </w:r>
      <w:r>
        <w:rPr>
          <w:b/>
          <w:i/>
          <w:sz w:val="20"/>
        </w:rPr>
        <w:t>Corte</w:t>
      </w:r>
      <w:r>
        <w:rPr>
          <w:b/>
          <w:i/>
          <w:spacing w:val="-5"/>
          <w:sz w:val="20"/>
        </w:rPr>
        <w:t> </w:t>
      </w:r>
      <w:r>
        <w:rPr>
          <w:sz w:val="20"/>
        </w:rPr>
        <w:t>declaró</w:t>
      </w:r>
      <w:r>
        <w:rPr>
          <w:spacing w:val="-5"/>
          <w:sz w:val="20"/>
        </w:rPr>
        <w:t> </w:t>
      </w:r>
      <w:r>
        <w:rPr>
          <w:sz w:val="20"/>
        </w:rPr>
        <w:t>las</w:t>
      </w:r>
      <w:r>
        <w:rPr>
          <w:spacing w:val="-6"/>
          <w:sz w:val="20"/>
        </w:rPr>
        <w:t> </w:t>
      </w:r>
      <w:r>
        <w:rPr>
          <w:sz w:val="20"/>
        </w:rPr>
        <w:t>violaciones</w:t>
      </w:r>
      <w:r>
        <w:rPr>
          <w:spacing w:val="-6"/>
          <w:sz w:val="20"/>
        </w:rPr>
        <w:t> </w:t>
      </w:r>
      <w:r>
        <w:rPr>
          <w:sz w:val="20"/>
        </w:rPr>
        <w:t>a</w:t>
      </w:r>
      <w:r>
        <w:rPr>
          <w:spacing w:val="-6"/>
          <w:sz w:val="20"/>
        </w:rPr>
        <w:t> </w:t>
      </w:r>
      <w:r>
        <w:rPr>
          <w:sz w:val="20"/>
        </w:rPr>
        <w:t>los</w:t>
      </w:r>
      <w:r>
        <w:rPr>
          <w:spacing w:val="-4"/>
          <w:sz w:val="20"/>
        </w:rPr>
        <w:t> </w:t>
      </w:r>
      <w:r>
        <w:rPr>
          <w:sz w:val="20"/>
        </w:rPr>
        <w:t>derechos</w:t>
      </w:r>
      <w:r>
        <w:rPr>
          <w:spacing w:val="-6"/>
          <w:sz w:val="20"/>
        </w:rPr>
        <w:t> </w:t>
      </w:r>
      <w:r>
        <w:rPr>
          <w:sz w:val="20"/>
        </w:rPr>
        <w:t>reconocidos</w:t>
      </w:r>
      <w:r>
        <w:rPr>
          <w:spacing w:val="-6"/>
          <w:sz w:val="20"/>
        </w:rPr>
        <w:t> </w:t>
      </w:r>
      <w:r>
        <w:rPr>
          <w:sz w:val="20"/>
        </w:rPr>
        <w:t>en</w:t>
      </w:r>
      <w:r>
        <w:rPr>
          <w:spacing w:val="-5"/>
          <w:sz w:val="20"/>
        </w:rPr>
        <w:t> </w:t>
      </w:r>
      <w:r>
        <w:rPr>
          <w:sz w:val="20"/>
        </w:rPr>
        <w:t>los</w:t>
      </w:r>
      <w:r>
        <w:rPr>
          <w:spacing w:val="-6"/>
          <w:sz w:val="20"/>
        </w:rPr>
        <w:t> </w:t>
      </w:r>
      <w:r>
        <w:rPr>
          <w:sz w:val="20"/>
        </w:rPr>
        <w:t>artículos</w:t>
      </w:r>
      <w:r>
        <w:rPr>
          <w:spacing w:val="-6"/>
          <w:sz w:val="20"/>
        </w:rPr>
        <w:t> </w:t>
      </w:r>
      <w:r>
        <w:rPr>
          <w:sz w:val="20"/>
        </w:rPr>
        <w:t>17,</w:t>
      </w:r>
      <w:r>
        <w:rPr>
          <w:spacing w:val="-5"/>
          <w:sz w:val="20"/>
        </w:rPr>
        <w:t> </w:t>
      </w:r>
      <w:r>
        <w:rPr>
          <w:sz w:val="20"/>
        </w:rPr>
        <w:t>19 y 22 de la Convención en perjuicio del señor Baptiste Willer, su esposa y sus tres hijos (</w:t>
      </w:r>
      <w:r>
        <w:rPr>
          <w:i/>
          <w:sz w:val="20"/>
        </w:rPr>
        <w:t>supra</w:t>
      </w:r>
      <w:r>
        <w:rPr>
          <w:i/>
          <w:spacing w:val="-7"/>
          <w:sz w:val="20"/>
        </w:rPr>
        <w:t> </w:t>
      </w:r>
      <w:r>
        <w:rPr>
          <w:sz w:val="20"/>
        </w:rPr>
        <w:t>párr.</w:t>
      </w:r>
      <w:r>
        <w:rPr>
          <w:spacing w:val="-7"/>
          <w:sz w:val="20"/>
        </w:rPr>
        <w:t> </w:t>
      </w:r>
      <w:r>
        <w:rPr>
          <w:sz w:val="20"/>
        </w:rPr>
        <w:t>69).</w:t>
      </w:r>
      <w:r>
        <w:rPr>
          <w:spacing w:val="-7"/>
          <w:sz w:val="20"/>
        </w:rPr>
        <w:t> </w:t>
      </w:r>
      <w:r>
        <w:rPr>
          <w:sz w:val="20"/>
        </w:rPr>
        <w:t>Asimismo,</w:t>
      </w:r>
      <w:r>
        <w:rPr>
          <w:spacing w:val="-5"/>
          <w:sz w:val="20"/>
        </w:rPr>
        <w:t> </w:t>
      </w:r>
      <w:r>
        <w:rPr>
          <w:sz w:val="20"/>
        </w:rPr>
        <w:t>la</w:t>
      </w:r>
      <w:r>
        <w:rPr>
          <w:spacing w:val="-7"/>
          <w:sz w:val="20"/>
        </w:rPr>
        <w:t> </w:t>
      </w:r>
      <w:r>
        <w:rPr>
          <w:sz w:val="20"/>
        </w:rPr>
        <w:t>Corte</w:t>
      </w:r>
      <w:r>
        <w:rPr>
          <w:spacing w:val="-5"/>
          <w:sz w:val="20"/>
        </w:rPr>
        <w:t> </w:t>
      </w:r>
      <w:r>
        <w:rPr>
          <w:sz w:val="20"/>
        </w:rPr>
        <w:t>constata</w:t>
      </w:r>
      <w:r>
        <w:rPr>
          <w:spacing w:val="-8"/>
          <w:sz w:val="20"/>
        </w:rPr>
        <w:t> </w:t>
      </w:r>
      <w:r>
        <w:rPr>
          <w:sz w:val="20"/>
        </w:rPr>
        <w:t>que,</w:t>
      </w:r>
      <w:r>
        <w:rPr>
          <w:spacing w:val="-7"/>
          <w:sz w:val="20"/>
        </w:rPr>
        <w:t> </w:t>
      </w:r>
      <w:r>
        <w:rPr>
          <w:sz w:val="20"/>
        </w:rPr>
        <w:t>en</w:t>
      </w:r>
      <w:r>
        <w:rPr>
          <w:spacing w:val="-6"/>
          <w:sz w:val="20"/>
        </w:rPr>
        <w:t> </w:t>
      </w:r>
      <w:r>
        <w:rPr>
          <w:sz w:val="20"/>
        </w:rPr>
        <w:t>la</w:t>
      </w:r>
      <w:r>
        <w:rPr>
          <w:spacing w:val="-6"/>
          <w:sz w:val="20"/>
        </w:rPr>
        <w:t> </w:t>
      </w:r>
      <w:r>
        <w:rPr>
          <w:sz w:val="20"/>
        </w:rPr>
        <w:t>actualidad,</w:t>
      </w:r>
      <w:r>
        <w:rPr>
          <w:spacing w:val="-7"/>
          <w:sz w:val="20"/>
        </w:rPr>
        <w:t> </w:t>
      </w:r>
      <w:r>
        <w:rPr>
          <w:sz w:val="20"/>
        </w:rPr>
        <w:t>la</w:t>
      </w:r>
      <w:r>
        <w:rPr>
          <w:spacing w:val="-7"/>
          <w:sz w:val="20"/>
        </w:rPr>
        <w:t> </w:t>
      </w:r>
      <w:r>
        <w:rPr>
          <w:sz w:val="20"/>
        </w:rPr>
        <w:t>situación</w:t>
      </w:r>
      <w:r>
        <w:rPr>
          <w:spacing w:val="-6"/>
          <w:sz w:val="20"/>
        </w:rPr>
        <w:t> </w:t>
      </w:r>
      <w:r>
        <w:rPr>
          <w:sz w:val="20"/>
        </w:rPr>
        <w:t>del</w:t>
      </w:r>
      <w:r>
        <w:rPr>
          <w:spacing w:val="-7"/>
          <w:sz w:val="20"/>
        </w:rPr>
        <w:t> </w:t>
      </w:r>
      <w:r>
        <w:rPr>
          <w:sz w:val="20"/>
        </w:rPr>
        <w:t>país en</w:t>
      </w:r>
      <w:r>
        <w:rPr>
          <w:spacing w:val="-16"/>
          <w:sz w:val="20"/>
        </w:rPr>
        <w:t> </w:t>
      </w:r>
      <w:r>
        <w:rPr>
          <w:sz w:val="20"/>
        </w:rPr>
        <w:t>materia</w:t>
      </w:r>
      <w:r>
        <w:rPr>
          <w:spacing w:val="-18"/>
          <w:sz w:val="20"/>
        </w:rPr>
        <w:t> </w:t>
      </w:r>
      <w:r>
        <w:rPr>
          <w:sz w:val="20"/>
        </w:rPr>
        <w:t>de</w:t>
      </w:r>
      <w:r>
        <w:rPr>
          <w:spacing w:val="-16"/>
          <w:sz w:val="20"/>
        </w:rPr>
        <w:t> </w:t>
      </w:r>
      <w:r>
        <w:rPr>
          <w:sz w:val="20"/>
        </w:rPr>
        <w:t>seguridad</w:t>
      </w:r>
      <w:r>
        <w:rPr>
          <w:spacing w:val="-16"/>
          <w:sz w:val="20"/>
        </w:rPr>
        <w:t> </w:t>
      </w:r>
      <w:r>
        <w:rPr>
          <w:sz w:val="20"/>
        </w:rPr>
        <w:t>se</w:t>
      </w:r>
      <w:r>
        <w:rPr>
          <w:spacing w:val="-16"/>
          <w:sz w:val="20"/>
        </w:rPr>
        <w:t> </w:t>
      </w:r>
      <w:r>
        <w:rPr>
          <w:sz w:val="20"/>
        </w:rPr>
        <w:t>ha</w:t>
      </w:r>
      <w:r>
        <w:rPr>
          <w:spacing w:val="-17"/>
          <w:sz w:val="20"/>
        </w:rPr>
        <w:t> </w:t>
      </w:r>
      <w:r>
        <w:rPr>
          <w:sz w:val="20"/>
        </w:rPr>
        <w:t>degradado</w:t>
      </w:r>
      <w:hyperlink w:history="true" w:anchor="_bookmark127">
        <w:r>
          <w:rPr>
            <w:position w:val="7"/>
            <w:sz w:val="13"/>
          </w:rPr>
          <w:t>99</w:t>
        </w:r>
      </w:hyperlink>
      <w:r>
        <w:rPr>
          <w:sz w:val="20"/>
        </w:rPr>
        <w:t>,</w:t>
      </w:r>
      <w:r>
        <w:rPr>
          <w:spacing w:val="-16"/>
          <w:sz w:val="20"/>
        </w:rPr>
        <w:t> </w:t>
      </w:r>
      <w:r>
        <w:rPr>
          <w:sz w:val="20"/>
        </w:rPr>
        <w:t>por</w:t>
      </w:r>
      <w:r>
        <w:rPr>
          <w:spacing w:val="-16"/>
          <w:sz w:val="20"/>
        </w:rPr>
        <w:t> </w:t>
      </w:r>
      <w:r>
        <w:rPr>
          <w:sz w:val="20"/>
        </w:rPr>
        <w:t>lo</w:t>
      </w:r>
      <w:r>
        <w:rPr>
          <w:spacing w:val="-16"/>
          <w:sz w:val="20"/>
        </w:rPr>
        <w:t> </w:t>
      </w:r>
      <w:r>
        <w:rPr>
          <w:sz w:val="20"/>
        </w:rPr>
        <w:t>que</w:t>
      </w:r>
      <w:r>
        <w:rPr>
          <w:spacing w:val="-16"/>
          <w:sz w:val="20"/>
        </w:rPr>
        <w:t> </w:t>
      </w:r>
      <w:r>
        <w:rPr>
          <w:sz w:val="20"/>
        </w:rPr>
        <w:t>no</w:t>
      </w:r>
      <w:r>
        <w:rPr>
          <w:spacing w:val="-17"/>
          <w:sz w:val="20"/>
        </w:rPr>
        <w:t> </w:t>
      </w:r>
      <w:r>
        <w:rPr>
          <w:sz w:val="20"/>
        </w:rPr>
        <w:t>se</w:t>
      </w:r>
      <w:r>
        <w:rPr>
          <w:spacing w:val="-16"/>
          <w:sz w:val="20"/>
        </w:rPr>
        <w:t> </w:t>
      </w:r>
      <w:r>
        <w:rPr>
          <w:sz w:val="20"/>
        </w:rPr>
        <w:t>puede</w:t>
      </w:r>
      <w:r>
        <w:rPr>
          <w:spacing w:val="-16"/>
          <w:sz w:val="20"/>
        </w:rPr>
        <w:t> </w:t>
      </w:r>
      <w:r>
        <w:rPr>
          <w:sz w:val="20"/>
        </w:rPr>
        <w:t>garantizar</w:t>
      </w:r>
      <w:r>
        <w:rPr>
          <w:spacing w:val="-17"/>
          <w:sz w:val="20"/>
        </w:rPr>
        <w:t> </w:t>
      </w:r>
      <w:r>
        <w:rPr>
          <w:sz w:val="20"/>
        </w:rPr>
        <w:t>un</w:t>
      </w:r>
      <w:r>
        <w:rPr>
          <w:spacing w:val="-16"/>
          <w:sz w:val="20"/>
        </w:rPr>
        <w:t> </w:t>
      </w:r>
      <w:r>
        <w:rPr>
          <w:sz w:val="20"/>
        </w:rPr>
        <w:t>retorno</w:t>
      </w:r>
    </w:p>
    <w:p>
      <w:pPr>
        <w:pStyle w:val="BodyText"/>
        <w:spacing w:before="5"/>
        <w:rPr>
          <w:sz w:val="27"/>
        </w:rPr>
      </w:pPr>
      <w:r>
        <w:rPr/>
        <w:pict>
          <v:line style="position:absolute;mso-position-horizontal-relative:page;mso-position-vertical-relative:paragraph;z-index:1552;mso-wrap-distance-left:0;mso-wrap-distance-right:0" from="85.080002pt,18.935734pt" to="229.080002pt,18.935734pt" stroked="true" strokeweight=".6pt" strokecolor="#000000">
            <v:stroke dashstyle="solid"/>
            <w10:wrap type="topAndBottom"/>
          </v:line>
        </w:pict>
      </w:r>
    </w:p>
    <w:p>
      <w:pPr>
        <w:spacing w:before="67"/>
        <w:ind w:left="121" w:right="116" w:firstLine="0"/>
        <w:jc w:val="both"/>
        <w:rPr>
          <w:sz w:val="16"/>
        </w:rPr>
      </w:pPr>
      <w:bookmarkStart w:name="_bookmark125" w:id="178"/>
      <w:bookmarkEnd w:id="178"/>
      <w:r>
        <w:rPr/>
      </w:r>
      <w:r>
        <w:rPr>
          <w:position w:val="6"/>
          <w:sz w:val="10"/>
        </w:rPr>
        <w:t>97       </w:t>
      </w:r>
      <w:r>
        <w:rPr>
          <w:i/>
          <w:sz w:val="16"/>
        </w:rPr>
        <w:t>Cfr. Caso Ivcher Bronstein Vs. Perú. Competencia</w:t>
      </w:r>
      <w:r>
        <w:rPr>
          <w:sz w:val="16"/>
        </w:rPr>
        <w:t>. Sentencia de 24 de septiembre de 1999. Serie C No. 54</w:t>
      </w:r>
      <w:r>
        <w:rPr>
          <w:i/>
          <w:sz w:val="16"/>
        </w:rPr>
        <w:t>, </w:t>
      </w:r>
      <w:r>
        <w:rPr>
          <w:sz w:val="16"/>
        </w:rPr>
        <w:t>párr. 42, y </w:t>
      </w:r>
      <w:r>
        <w:rPr>
          <w:i/>
          <w:sz w:val="16"/>
        </w:rPr>
        <w:t>La denuncia de la Convención Americana sobre Derechos Humanos y de la Carta de la </w:t>
      </w:r>
      <w:r>
        <w:rPr>
          <w:i/>
          <w:sz w:val="16"/>
        </w:rPr>
        <w:t>Organización</w:t>
      </w:r>
      <w:r>
        <w:rPr>
          <w:i/>
          <w:spacing w:val="-8"/>
          <w:sz w:val="16"/>
        </w:rPr>
        <w:t> </w:t>
      </w:r>
      <w:r>
        <w:rPr>
          <w:i/>
          <w:sz w:val="16"/>
        </w:rPr>
        <w:t>de</w:t>
      </w:r>
      <w:r>
        <w:rPr>
          <w:i/>
          <w:spacing w:val="-8"/>
          <w:sz w:val="16"/>
        </w:rPr>
        <w:t> </w:t>
      </w:r>
      <w:r>
        <w:rPr>
          <w:i/>
          <w:sz w:val="16"/>
        </w:rPr>
        <w:t>los</w:t>
      </w:r>
      <w:r>
        <w:rPr>
          <w:i/>
          <w:spacing w:val="-8"/>
          <w:sz w:val="16"/>
        </w:rPr>
        <w:t> </w:t>
      </w:r>
      <w:r>
        <w:rPr>
          <w:i/>
          <w:sz w:val="16"/>
        </w:rPr>
        <w:t>Estados</w:t>
      </w:r>
      <w:r>
        <w:rPr>
          <w:i/>
          <w:spacing w:val="-8"/>
          <w:sz w:val="16"/>
        </w:rPr>
        <w:t> </w:t>
      </w:r>
      <w:r>
        <w:rPr>
          <w:i/>
          <w:sz w:val="16"/>
        </w:rPr>
        <w:t>Americanos</w:t>
      </w:r>
      <w:r>
        <w:rPr>
          <w:i/>
          <w:spacing w:val="-8"/>
          <w:sz w:val="16"/>
        </w:rPr>
        <w:t> </w:t>
      </w:r>
      <w:r>
        <w:rPr>
          <w:i/>
          <w:sz w:val="16"/>
        </w:rPr>
        <w:t>y</w:t>
      </w:r>
      <w:r>
        <w:rPr>
          <w:i/>
          <w:spacing w:val="-6"/>
          <w:sz w:val="16"/>
        </w:rPr>
        <w:t> </w:t>
      </w:r>
      <w:r>
        <w:rPr>
          <w:i/>
          <w:sz w:val="16"/>
        </w:rPr>
        <w:t>sus</w:t>
      </w:r>
      <w:r>
        <w:rPr>
          <w:i/>
          <w:spacing w:val="-8"/>
          <w:sz w:val="16"/>
        </w:rPr>
        <w:t> </w:t>
      </w:r>
      <w:r>
        <w:rPr>
          <w:i/>
          <w:sz w:val="16"/>
        </w:rPr>
        <w:t>efectos</w:t>
      </w:r>
      <w:r>
        <w:rPr>
          <w:i/>
          <w:spacing w:val="-7"/>
          <w:sz w:val="16"/>
        </w:rPr>
        <w:t> </w:t>
      </w:r>
      <w:r>
        <w:rPr>
          <w:i/>
          <w:sz w:val="16"/>
        </w:rPr>
        <w:t>sobre</w:t>
      </w:r>
      <w:r>
        <w:rPr>
          <w:i/>
          <w:spacing w:val="-7"/>
          <w:sz w:val="16"/>
        </w:rPr>
        <w:t> </w:t>
      </w:r>
      <w:r>
        <w:rPr>
          <w:i/>
          <w:sz w:val="16"/>
        </w:rPr>
        <w:t>las</w:t>
      </w:r>
      <w:r>
        <w:rPr>
          <w:i/>
          <w:spacing w:val="-9"/>
          <w:sz w:val="16"/>
        </w:rPr>
        <w:t> </w:t>
      </w:r>
      <w:r>
        <w:rPr>
          <w:i/>
          <w:sz w:val="16"/>
        </w:rPr>
        <w:t>obligaciones</w:t>
      </w:r>
      <w:r>
        <w:rPr>
          <w:i/>
          <w:spacing w:val="-7"/>
          <w:sz w:val="16"/>
        </w:rPr>
        <w:t> </w:t>
      </w:r>
      <w:r>
        <w:rPr>
          <w:i/>
          <w:sz w:val="16"/>
        </w:rPr>
        <w:t>estatales</w:t>
      </w:r>
      <w:r>
        <w:rPr>
          <w:i/>
          <w:spacing w:val="-7"/>
          <w:sz w:val="16"/>
        </w:rPr>
        <w:t> </w:t>
      </w:r>
      <w:r>
        <w:rPr>
          <w:i/>
          <w:sz w:val="16"/>
        </w:rPr>
        <w:t>en</w:t>
      </w:r>
      <w:r>
        <w:rPr>
          <w:i/>
          <w:spacing w:val="-7"/>
          <w:sz w:val="16"/>
        </w:rPr>
        <w:t> </w:t>
      </w:r>
      <w:r>
        <w:rPr>
          <w:i/>
          <w:sz w:val="16"/>
        </w:rPr>
        <w:t>materia</w:t>
      </w:r>
      <w:r>
        <w:rPr>
          <w:i/>
          <w:spacing w:val="-8"/>
          <w:sz w:val="16"/>
        </w:rPr>
        <w:t> </w:t>
      </w:r>
      <w:r>
        <w:rPr>
          <w:i/>
          <w:sz w:val="16"/>
        </w:rPr>
        <w:t>de</w:t>
      </w:r>
      <w:r>
        <w:rPr>
          <w:i/>
          <w:spacing w:val="-7"/>
          <w:sz w:val="16"/>
        </w:rPr>
        <w:t> </w:t>
      </w:r>
      <w:r>
        <w:rPr>
          <w:i/>
          <w:sz w:val="16"/>
        </w:rPr>
        <w:t>derechos humanos (Interpretación y alcance de los artículos 1, 2, 27, 29, 30, 31, 32, 33 a 65 y 78 de la Convención Americana</w:t>
      </w:r>
      <w:r>
        <w:rPr>
          <w:i/>
          <w:spacing w:val="-12"/>
          <w:sz w:val="16"/>
        </w:rPr>
        <w:t> </w:t>
      </w:r>
      <w:r>
        <w:rPr>
          <w:i/>
          <w:sz w:val="16"/>
        </w:rPr>
        <w:t>sobre</w:t>
      </w:r>
      <w:r>
        <w:rPr>
          <w:i/>
          <w:spacing w:val="-12"/>
          <w:sz w:val="16"/>
        </w:rPr>
        <w:t> </w:t>
      </w:r>
      <w:r>
        <w:rPr>
          <w:i/>
          <w:sz w:val="16"/>
        </w:rPr>
        <w:t>Derechos</w:t>
      </w:r>
      <w:r>
        <w:rPr>
          <w:i/>
          <w:spacing w:val="-11"/>
          <w:sz w:val="16"/>
        </w:rPr>
        <w:t> </w:t>
      </w:r>
      <w:r>
        <w:rPr>
          <w:i/>
          <w:sz w:val="16"/>
        </w:rPr>
        <w:t>Humanos</w:t>
      </w:r>
      <w:r>
        <w:rPr>
          <w:i/>
          <w:spacing w:val="-12"/>
          <w:sz w:val="16"/>
        </w:rPr>
        <w:t> </w:t>
      </w:r>
      <w:r>
        <w:rPr>
          <w:i/>
          <w:sz w:val="16"/>
        </w:rPr>
        <w:t>y</w:t>
      </w:r>
      <w:r>
        <w:rPr>
          <w:i/>
          <w:spacing w:val="-11"/>
          <w:sz w:val="16"/>
        </w:rPr>
        <w:t> </w:t>
      </w:r>
      <w:r>
        <w:rPr>
          <w:i/>
          <w:sz w:val="16"/>
        </w:rPr>
        <w:t>3.l),</w:t>
      </w:r>
      <w:r>
        <w:rPr>
          <w:i/>
          <w:spacing w:val="-12"/>
          <w:sz w:val="16"/>
        </w:rPr>
        <w:t> </w:t>
      </w:r>
      <w:r>
        <w:rPr>
          <w:i/>
          <w:sz w:val="16"/>
        </w:rPr>
        <w:t>17,</w:t>
      </w:r>
      <w:r>
        <w:rPr>
          <w:i/>
          <w:spacing w:val="-12"/>
          <w:sz w:val="16"/>
        </w:rPr>
        <w:t> </w:t>
      </w:r>
      <w:r>
        <w:rPr>
          <w:i/>
          <w:sz w:val="16"/>
        </w:rPr>
        <w:t>45,</w:t>
      </w:r>
      <w:r>
        <w:rPr>
          <w:i/>
          <w:spacing w:val="-12"/>
          <w:sz w:val="16"/>
        </w:rPr>
        <w:t> </w:t>
      </w:r>
      <w:r>
        <w:rPr>
          <w:i/>
          <w:sz w:val="16"/>
        </w:rPr>
        <w:t>53,</w:t>
      </w:r>
      <w:r>
        <w:rPr>
          <w:i/>
          <w:spacing w:val="-12"/>
          <w:sz w:val="16"/>
        </w:rPr>
        <w:t> </w:t>
      </w:r>
      <w:r>
        <w:rPr>
          <w:i/>
          <w:sz w:val="16"/>
        </w:rPr>
        <w:t>106</w:t>
      </w:r>
      <w:r>
        <w:rPr>
          <w:i/>
          <w:spacing w:val="-13"/>
          <w:sz w:val="16"/>
        </w:rPr>
        <w:t> </w:t>
      </w:r>
      <w:r>
        <w:rPr>
          <w:i/>
          <w:sz w:val="16"/>
        </w:rPr>
        <w:t>y</w:t>
      </w:r>
      <w:r>
        <w:rPr>
          <w:i/>
          <w:spacing w:val="-11"/>
          <w:sz w:val="16"/>
        </w:rPr>
        <w:t> </w:t>
      </w:r>
      <w:r>
        <w:rPr>
          <w:i/>
          <w:sz w:val="16"/>
        </w:rPr>
        <w:t>143</w:t>
      </w:r>
      <w:r>
        <w:rPr>
          <w:i/>
          <w:spacing w:val="-11"/>
          <w:sz w:val="16"/>
        </w:rPr>
        <w:t> </w:t>
      </w:r>
      <w:r>
        <w:rPr>
          <w:i/>
          <w:sz w:val="16"/>
        </w:rPr>
        <w:t>de</w:t>
      </w:r>
      <w:r>
        <w:rPr>
          <w:i/>
          <w:spacing w:val="-12"/>
          <w:sz w:val="16"/>
        </w:rPr>
        <w:t> </w:t>
      </w:r>
      <w:r>
        <w:rPr>
          <w:i/>
          <w:sz w:val="16"/>
        </w:rPr>
        <w:t>la</w:t>
      </w:r>
      <w:r>
        <w:rPr>
          <w:i/>
          <w:spacing w:val="-12"/>
          <w:sz w:val="16"/>
        </w:rPr>
        <w:t> </w:t>
      </w:r>
      <w:r>
        <w:rPr>
          <w:i/>
          <w:sz w:val="16"/>
        </w:rPr>
        <w:t>Carta</w:t>
      </w:r>
      <w:r>
        <w:rPr>
          <w:i/>
          <w:spacing w:val="-12"/>
          <w:sz w:val="16"/>
        </w:rPr>
        <w:t> </w:t>
      </w:r>
      <w:r>
        <w:rPr>
          <w:i/>
          <w:sz w:val="16"/>
        </w:rPr>
        <w:t>de</w:t>
      </w:r>
      <w:r>
        <w:rPr>
          <w:i/>
          <w:spacing w:val="-12"/>
          <w:sz w:val="16"/>
        </w:rPr>
        <w:t> </w:t>
      </w:r>
      <w:r>
        <w:rPr>
          <w:i/>
          <w:sz w:val="16"/>
        </w:rPr>
        <w:t>la</w:t>
      </w:r>
      <w:r>
        <w:rPr>
          <w:i/>
          <w:spacing w:val="-12"/>
          <w:sz w:val="16"/>
        </w:rPr>
        <w:t> </w:t>
      </w:r>
      <w:r>
        <w:rPr>
          <w:i/>
          <w:sz w:val="16"/>
        </w:rPr>
        <w:t>Organización</w:t>
      </w:r>
      <w:r>
        <w:rPr>
          <w:i/>
          <w:spacing w:val="-12"/>
          <w:sz w:val="16"/>
        </w:rPr>
        <w:t> </w:t>
      </w:r>
      <w:r>
        <w:rPr>
          <w:i/>
          <w:sz w:val="16"/>
        </w:rPr>
        <w:t>de</w:t>
      </w:r>
      <w:r>
        <w:rPr>
          <w:i/>
          <w:spacing w:val="-12"/>
          <w:sz w:val="16"/>
        </w:rPr>
        <w:t> </w:t>
      </w:r>
      <w:r>
        <w:rPr>
          <w:i/>
          <w:sz w:val="16"/>
        </w:rPr>
        <w:t>los</w:t>
      </w:r>
      <w:r>
        <w:rPr>
          <w:i/>
          <w:spacing w:val="-12"/>
          <w:sz w:val="16"/>
        </w:rPr>
        <w:t> </w:t>
      </w:r>
      <w:r>
        <w:rPr>
          <w:i/>
          <w:sz w:val="16"/>
        </w:rPr>
        <w:t>Estados Americanos)</w:t>
      </w:r>
      <w:r>
        <w:rPr>
          <w:sz w:val="16"/>
        </w:rPr>
        <w:t>. Opinión Consultiva OC-26/20 de 9 de noviembre de 2020. Serie A No. 26, párr.</w:t>
      </w:r>
      <w:r>
        <w:rPr>
          <w:spacing w:val="-38"/>
          <w:sz w:val="16"/>
        </w:rPr>
        <w:t> </w:t>
      </w:r>
      <w:r>
        <w:rPr>
          <w:sz w:val="16"/>
        </w:rPr>
        <w:t>163.</w:t>
      </w:r>
    </w:p>
    <w:p>
      <w:pPr>
        <w:spacing w:before="0"/>
        <w:ind w:left="121" w:right="118" w:firstLine="0"/>
        <w:jc w:val="both"/>
        <w:rPr>
          <w:sz w:val="16"/>
        </w:rPr>
      </w:pPr>
      <w:bookmarkStart w:name="_bookmark126" w:id="179"/>
      <w:bookmarkEnd w:id="179"/>
      <w:r>
        <w:rPr/>
      </w:r>
      <w:r>
        <w:rPr>
          <w:position w:val="6"/>
          <w:sz w:val="10"/>
        </w:rPr>
        <w:t>98        </w:t>
      </w:r>
      <w:r>
        <w:rPr>
          <w:i/>
          <w:sz w:val="16"/>
        </w:rPr>
        <w:t>Cfr. Caso Goiburú y otros Vs. Paraguay. Fondo, Reparaciones y Costas. </w:t>
      </w:r>
      <w:r>
        <w:rPr>
          <w:sz w:val="16"/>
        </w:rPr>
        <w:t>Sentencia de 22 de septiembre </w:t>
      </w:r>
      <w:bookmarkStart w:name="_bookmark127" w:id="180"/>
      <w:bookmarkEnd w:id="180"/>
      <w:r>
        <w:rPr>
          <w:sz w:val="16"/>
        </w:rPr>
      </w:r>
      <w:r>
        <w:rPr>
          <w:sz w:val="16"/>
        </w:rPr>
        <w:t>de 2006. Serie C No. 153, párr. 132, y Opinión Consultiva OC-26/20, </w:t>
      </w:r>
      <w:r>
        <w:rPr>
          <w:i/>
          <w:sz w:val="16"/>
        </w:rPr>
        <w:t>supra, </w:t>
      </w:r>
      <w:r>
        <w:rPr>
          <w:sz w:val="16"/>
        </w:rPr>
        <w:t>párr. 163.</w:t>
      </w:r>
    </w:p>
    <w:p>
      <w:pPr>
        <w:spacing w:before="0"/>
        <w:ind w:left="121" w:right="118" w:firstLine="0"/>
        <w:jc w:val="both"/>
        <w:rPr>
          <w:sz w:val="16"/>
        </w:rPr>
      </w:pPr>
      <w:r>
        <w:rPr>
          <w:position w:val="6"/>
          <w:sz w:val="10"/>
        </w:rPr>
        <w:t>99       </w:t>
      </w:r>
      <w:r>
        <w:rPr>
          <w:sz w:val="16"/>
        </w:rPr>
        <w:t>Sobre este punto el Representante Especial de la Secretaría General en el Grupo de Trabajo sobre Haití del Consejo Permanente de la OEA, expuso en su reporte que: “Haití se ha deteriorado drásticamente desde principios</w:t>
      </w:r>
      <w:r>
        <w:rPr>
          <w:spacing w:val="-4"/>
          <w:sz w:val="16"/>
        </w:rPr>
        <w:t> </w:t>
      </w:r>
      <w:r>
        <w:rPr>
          <w:sz w:val="16"/>
        </w:rPr>
        <w:t>de</w:t>
      </w:r>
      <w:r>
        <w:rPr>
          <w:spacing w:val="-4"/>
          <w:sz w:val="16"/>
        </w:rPr>
        <w:t> </w:t>
      </w:r>
      <w:r>
        <w:rPr>
          <w:sz w:val="16"/>
        </w:rPr>
        <w:t>año,</w:t>
      </w:r>
      <w:r>
        <w:rPr>
          <w:spacing w:val="-3"/>
          <w:sz w:val="16"/>
        </w:rPr>
        <w:t> </w:t>
      </w:r>
      <w:r>
        <w:rPr>
          <w:sz w:val="16"/>
        </w:rPr>
        <w:t>la</w:t>
      </w:r>
      <w:r>
        <w:rPr>
          <w:spacing w:val="-3"/>
          <w:sz w:val="16"/>
        </w:rPr>
        <w:t> </w:t>
      </w:r>
      <w:r>
        <w:rPr>
          <w:sz w:val="16"/>
        </w:rPr>
        <w:t>prevalencia</w:t>
      </w:r>
      <w:r>
        <w:rPr>
          <w:spacing w:val="-2"/>
          <w:sz w:val="16"/>
        </w:rPr>
        <w:t> </w:t>
      </w:r>
      <w:r>
        <w:rPr>
          <w:sz w:val="16"/>
        </w:rPr>
        <w:t>de</w:t>
      </w:r>
      <w:r>
        <w:rPr>
          <w:spacing w:val="-3"/>
          <w:sz w:val="16"/>
        </w:rPr>
        <w:t> </w:t>
      </w:r>
      <w:r>
        <w:rPr>
          <w:sz w:val="16"/>
        </w:rPr>
        <w:t>las</w:t>
      </w:r>
      <w:r>
        <w:rPr>
          <w:spacing w:val="-3"/>
          <w:sz w:val="16"/>
        </w:rPr>
        <w:t> </w:t>
      </w:r>
      <w:r>
        <w:rPr>
          <w:sz w:val="16"/>
        </w:rPr>
        <w:t>pandillas</w:t>
      </w:r>
      <w:r>
        <w:rPr>
          <w:spacing w:val="-3"/>
          <w:sz w:val="16"/>
        </w:rPr>
        <w:t> </w:t>
      </w:r>
      <w:r>
        <w:rPr>
          <w:sz w:val="16"/>
        </w:rPr>
        <w:t>en</w:t>
      </w:r>
      <w:r>
        <w:rPr>
          <w:spacing w:val="-2"/>
          <w:sz w:val="16"/>
        </w:rPr>
        <w:t> </w:t>
      </w:r>
      <w:r>
        <w:rPr>
          <w:sz w:val="16"/>
        </w:rPr>
        <w:t>la</w:t>
      </w:r>
      <w:r>
        <w:rPr>
          <w:spacing w:val="-2"/>
          <w:sz w:val="16"/>
        </w:rPr>
        <w:t> </w:t>
      </w:r>
      <w:r>
        <w:rPr>
          <w:sz w:val="16"/>
        </w:rPr>
        <w:t>capital</w:t>
      </w:r>
      <w:r>
        <w:rPr>
          <w:spacing w:val="-4"/>
          <w:sz w:val="16"/>
        </w:rPr>
        <w:t> </w:t>
      </w:r>
      <w:r>
        <w:rPr>
          <w:sz w:val="16"/>
        </w:rPr>
        <w:t>se</w:t>
      </w:r>
      <w:r>
        <w:rPr>
          <w:spacing w:val="-3"/>
          <w:sz w:val="16"/>
        </w:rPr>
        <w:t> </w:t>
      </w:r>
      <w:r>
        <w:rPr>
          <w:sz w:val="16"/>
        </w:rPr>
        <w:t>ha</w:t>
      </w:r>
      <w:r>
        <w:rPr>
          <w:spacing w:val="-3"/>
          <w:sz w:val="16"/>
        </w:rPr>
        <w:t> </w:t>
      </w:r>
      <w:r>
        <w:rPr>
          <w:sz w:val="16"/>
        </w:rPr>
        <w:t>acelerado</w:t>
      </w:r>
      <w:r>
        <w:rPr>
          <w:spacing w:val="-3"/>
          <w:sz w:val="16"/>
        </w:rPr>
        <w:t> </w:t>
      </w:r>
      <w:r>
        <w:rPr>
          <w:sz w:val="16"/>
        </w:rPr>
        <w:t>y</w:t>
      </w:r>
      <w:r>
        <w:rPr>
          <w:spacing w:val="-3"/>
          <w:sz w:val="16"/>
        </w:rPr>
        <w:t> </w:t>
      </w:r>
      <w:r>
        <w:rPr>
          <w:sz w:val="16"/>
        </w:rPr>
        <w:t>se</w:t>
      </w:r>
      <w:r>
        <w:rPr>
          <w:spacing w:val="-4"/>
          <w:sz w:val="16"/>
        </w:rPr>
        <w:t> </w:t>
      </w:r>
      <w:r>
        <w:rPr>
          <w:sz w:val="16"/>
        </w:rPr>
        <w:t>ha</w:t>
      </w:r>
      <w:r>
        <w:rPr>
          <w:spacing w:val="-2"/>
          <w:sz w:val="16"/>
        </w:rPr>
        <w:t> </w:t>
      </w:r>
      <w:r>
        <w:rPr>
          <w:sz w:val="16"/>
        </w:rPr>
        <w:t>extendido</w:t>
      </w:r>
      <w:r>
        <w:rPr>
          <w:spacing w:val="-2"/>
          <w:sz w:val="16"/>
        </w:rPr>
        <w:t> </w:t>
      </w:r>
      <w:r>
        <w:rPr>
          <w:sz w:val="16"/>
        </w:rPr>
        <w:t>un</w:t>
      </w:r>
      <w:r>
        <w:rPr>
          <w:spacing w:val="-4"/>
          <w:sz w:val="16"/>
        </w:rPr>
        <w:t> </w:t>
      </w:r>
      <w:r>
        <w:rPr>
          <w:sz w:val="16"/>
        </w:rPr>
        <w:t>poco</w:t>
      </w:r>
      <w:r>
        <w:rPr>
          <w:spacing w:val="-3"/>
          <w:sz w:val="16"/>
        </w:rPr>
        <w:t> </w:t>
      </w:r>
      <w:r>
        <w:rPr>
          <w:sz w:val="16"/>
        </w:rPr>
        <w:t>a</w:t>
      </w:r>
      <w:r>
        <w:rPr>
          <w:spacing w:val="-3"/>
          <w:sz w:val="16"/>
        </w:rPr>
        <w:t> </w:t>
      </w:r>
      <w:r>
        <w:rPr>
          <w:sz w:val="16"/>
        </w:rPr>
        <w:t>las provincias, la debilidad de la Policía Nacional de Haití es tan palpable hoy como siempre, la economía está en ruinas, muchas de las instituciones estatales son disfuncionales, la situación humanitaria se enfrenta a un resultado desastroso y cualquier perspectiva de que la situación cambie de rumbo está muy, muy lejos de donde nos encontramos hoy”. [Haiti has deteriorated sharply since the beginning of the year, the gang prevalence in the capital has accelerated and spread somewhat to the provinces, the weakness of the Haitian National Police is as palpable today as it has ever been, the economy is in shambles, many State institutions are dysfunctional, the humanitarian condition faces a disastrous outcome and any prospect for the situation to change course is far, very far away from where we stand today]. (Reporte del Representante Especial de la Secretaría General en el Grupo de Trabajo sobre Haití, Cristobal Dupouy, sobre la Situación en Haití, Oea/SerG/GT/Haiti-25/23, 3 de mayo del 2023, texto disponible en la dirección </w:t>
      </w:r>
      <w:hyperlink r:id="rId14">
        <w:r>
          <w:rPr>
            <w:color w:val="0563C1"/>
            <w:sz w:val="16"/>
            <w:u w:val="single" w:color="0563C1"/>
          </w:rPr>
          <w:t>https://www.oas.org/en/council/GT/Haiti/documentation/var_documents/</w:t>
        </w:r>
        <w:r>
          <w:rPr>
            <w:sz w:val="16"/>
          </w:rPr>
          <w:t>,</w:t>
        </w:r>
      </w:hyperlink>
      <w:r>
        <w:rPr>
          <w:spacing w:val="-10"/>
          <w:sz w:val="16"/>
        </w:rPr>
        <w:t> </w:t>
      </w:r>
      <w:r>
        <w:rPr>
          <w:sz w:val="16"/>
        </w:rPr>
        <w:t>traducción</w:t>
      </w:r>
      <w:r>
        <w:rPr>
          <w:spacing w:val="-9"/>
          <w:sz w:val="16"/>
        </w:rPr>
        <w:t> </w:t>
      </w:r>
      <w:r>
        <w:rPr>
          <w:sz w:val="16"/>
        </w:rPr>
        <w:t>libre</w:t>
      </w:r>
      <w:r>
        <w:rPr>
          <w:spacing w:val="-10"/>
          <w:sz w:val="16"/>
        </w:rPr>
        <w:t> </w:t>
      </w:r>
      <w:r>
        <w:rPr>
          <w:sz w:val="16"/>
        </w:rPr>
        <w:t>de</w:t>
      </w:r>
      <w:r>
        <w:rPr>
          <w:spacing w:val="-10"/>
          <w:sz w:val="16"/>
        </w:rPr>
        <w:t> </w:t>
      </w:r>
      <w:r>
        <w:rPr>
          <w:sz w:val="16"/>
        </w:rPr>
        <w:t>la</w:t>
      </w:r>
      <w:r>
        <w:rPr>
          <w:spacing w:val="-9"/>
          <w:sz w:val="16"/>
        </w:rPr>
        <w:t> </w:t>
      </w:r>
      <w:r>
        <w:rPr>
          <w:sz w:val="16"/>
        </w:rPr>
        <w:t>Secretaría).</w:t>
      </w:r>
    </w:p>
    <w:p>
      <w:pPr>
        <w:spacing w:after="0"/>
        <w:jc w:val="both"/>
        <w:rPr>
          <w:sz w:val="16"/>
        </w:rPr>
        <w:sectPr>
          <w:pgSz w:w="12240" w:h="15840"/>
          <w:pgMar w:header="0" w:footer="995" w:top="1340" w:bottom="1180" w:left="1580" w:right="1580"/>
        </w:sectPr>
      </w:pPr>
    </w:p>
    <w:p>
      <w:pPr>
        <w:pStyle w:val="BodyText"/>
        <w:spacing w:before="76"/>
        <w:ind w:left="121" w:right="116"/>
        <w:jc w:val="both"/>
      </w:pPr>
      <w:r>
        <w:rPr/>
        <w:t>o reubicación seguros para el señor Baptiste y su familia. De esta forma, y en primer lugar, el Estado deberá adoptar, de forma inmediata, las medidas que sean suficientes y necesarias a fin de proteger la vida e integridad personal de las víctimas del caso que permanecen</w:t>
      </w:r>
      <w:r>
        <w:rPr>
          <w:spacing w:val="-9"/>
        </w:rPr>
        <w:t> </w:t>
      </w:r>
      <w:r>
        <w:rPr/>
        <w:t>Haití,</w:t>
      </w:r>
      <w:r>
        <w:rPr>
          <w:spacing w:val="-9"/>
        </w:rPr>
        <w:t> </w:t>
      </w:r>
      <w:r>
        <w:rPr/>
        <w:t>a</w:t>
      </w:r>
      <w:r>
        <w:rPr>
          <w:spacing w:val="-10"/>
        </w:rPr>
        <w:t> </w:t>
      </w:r>
      <w:r>
        <w:rPr/>
        <w:t>la</w:t>
      </w:r>
      <w:r>
        <w:rPr>
          <w:spacing w:val="-11"/>
        </w:rPr>
        <w:t> </w:t>
      </w:r>
      <w:r>
        <w:rPr/>
        <w:t>luz</w:t>
      </w:r>
      <w:r>
        <w:rPr>
          <w:spacing w:val="-9"/>
        </w:rPr>
        <w:t> </w:t>
      </w:r>
      <w:r>
        <w:rPr/>
        <w:t>de</w:t>
      </w:r>
      <w:r>
        <w:rPr>
          <w:spacing w:val="-9"/>
        </w:rPr>
        <w:t> </w:t>
      </w:r>
      <w:r>
        <w:rPr/>
        <w:t>diagnósticos</w:t>
      </w:r>
      <w:r>
        <w:rPr>
          <w:spacing w:val="-9"/>
        </w:rPr>
        <w:t> </w:t>
      </w:r>
      <w:r>
        <w:rPr/>
        <w:t>actualizados</w:t>
      </w:r>
      <w:r>
        <w:rPr>
          <w:spacing w:val="-9"/>
        </w:rPr>
        <w:t> </w:t>
      </w:r>
      <w:r>
        <w:rPr/>
        <w:t>sobre</w:t>
      </w:r>
      <w:r>
        <w:rPr>
          <w:spacing w:val="-9"/>
        </w:rPr>
        <w:t> </w:t>
      </w:r>
      <w:r>
        <w:rPr/>
        <w:t>la</w:t>
      </w:r>
      <w:r>
        <w:rPr>
          <w:spacing w:val="-8"/>
        </w:rPr>
        <w:t> </w:t>
      </w:r>
      <w:r>
        <w:rPr/>
        <w:t>situación</w:t>
      </w:r>
      <w:r>
        <w:rPr>
          <w:spacing w:val="-8"/>
        </w:rPr>
        <w:t> </w:t>
      </w:r>
      <w:r>
        <w:rPr/>
        <w:t>de</w:t>
      </w:r>
      <w:r>
        <w:rPr>
          <w:spacing w:val="-9"/>
        </w:rPr>
        <w:t> </w:t>
      </w:r>
      <w:r>
        <w:rPr/>
        <w:t>riesgo</w:t>
      </w:r>
      <w:r>
        <w:rPr>
          <w:spacing w:val="-8"/>
        </w:rPr>
        <w:t> </w:t>
      </w:r>
      <w:r>
        <w:rPr/>
        <w:t>y</w:t>
      </w:r>
      <w:r>
        <w:rPr>
          <w:spacing w:val="-9"/>
        </w:rPr>
        <w:t> </w:t>
      </w:r>
      <w:r>
        <w:rPr/>
        <w:t>las necesidades</w:t>
      </w:r>
      <w:r>
        <w:rPr>
          <w:spacing w:val="-9"/>
        </w:rPr>
        <w:t> </w:t>
      </w:r>
      <w:r>
        <w:rPr/>
        <w:t>particulares</w:t>
      </w:r>
      <w:r>
        <w:rPr>
          <w:spacing w:val="-8"/>
        </w:rPr>
        <w:t> </w:t>
      </w:r>
      <w:r>
        <w:rPr/>
        <w:t>e</w:t>
      </w:r>
      <w:r>
        <w:rPr>
          <w:spacing w:val="-7"/>
        </w:rPr>
        <w:t> </w:t>
      </w:r>
      <w:r>
        <w:rPr/>
        <w:t>impactos</w:t>
      </w:r>
      <w:r>
        <w:rPr>
          <w:spacing w:val="-8"/>
        </w:rPr>
        <w:t> </w:t>
      </w:r>
      <w:r>
        <w:rPr/>
        <w:t>diferenciados,</w:t>
      </w:r>
      <w:r>
        <w:rPr>
          <w:spacing w:val="-8"/>
        </w:rPr>
        <w:t> </w:t>
      </w:r>
      <w:r>
        <w:rPr/>
        <w:t>de</w:t>
      </w:r>
      <w:r>
        <w:rPr>
          <w:spacing w:val="-7"/>
        </w:rPr>
        <w:t> </w:t>
      </w:r>
      <w:r>
        <w:rPr/>
        <w:t>común</w:t>
      </w:r>
      <w:r>
        <w:rPr>
          <w:spacing w:val="-8"/>
        </w:rPr>
        <w:t> </w:t>
      </w:r>
      <w:r>
        <w:rPr/>
        <w:t>acuerdo</w:t>
      </w:r>
      <w:r>
        <w:rPr>
          <w:spacing w:val="-10"/>
        </w:rPr>
        <w:t> </w:t>
      </w:r>
      <w:r>
        <w:rPr/>
        <w:t>con</w:t>
      </w:r>
      <w:r>
        <w:rPr>
          <w:spacing w:val="-8"/>
        </w:rPr>
        <w:t> </w:t>
      </w:r>
      <w:r>
        <w:rPr/>
        <w:t>las</w:t>
      </w:r>
      <w:r>
        <w:rPr>
          <w:spacing w:val="-8"/>
        </w:rPr>
        <w:t> </w:t>
      </w:r>
      <w:r>
        <w:rPr/>
        <w:t>víctimas</w:t>
      </w:r>
      <w:r>
        <w:rPr>
          <w:spacing w:val="-8"/>
        </w:rPr>
        <w:t> </w:t>
      </w:r>
      <w:r>
        <w:rPr/>
        <w:t>o sus</w:t>
      </w:r>
      <w:r>
        <w:rPr>
          <w:spacing w:val="-6"/>
        </w:rPr>
        <w:t> </w:t>
      </w:r>
      <w:r>
        <w:rPr/>
        <w:t>representantes</w:t>
      </w:r>
      <w:hyperlink w:history="true" w:anchor="_bookmark129">
        <w:r>
          <w:rPr>
            <w:position w:val="7"/>
            <w:sz w:val="13"/>
          </w:rPr>
          <w:t>100</w:t>
        </w:r>
      </w:hyperlink>
      <w:r>
        <w:rPr/>
        <w:t>.</w:t>
      </w:r>
      <w:r>
        <w:rPr>
          <w:spacing w:val="-5"/>
        </w:rPr>
        <w:t> </w:t>
      </w:r>
      <w:r>
        <w:rPr/>
        <w:t>Para</w:t>
      </w:r>
      <w:r>
        <w:rPr>
          <w:spacing w:val="-5"/>
        </w:rPr>
        <w:t> </w:t>
      </w:r>
      <w:r>
        <w:rPr/>
        <w:t>ello,</w:t>
      </w:r>
      <w:r>
        <w:rPr>
          <w:spacing w:val="-6"/>
        </w:rPr>
        <w:t> </w:t>
      </w:r>
      <w:r>
        <w:rPr/>
        <w:t>el</w:t>
      </w:r>
      <w:r>
        <w:rPr>
          <w:spacing w:val="-7"/>
        </w:rPr>
        <w:t> </w:t>
      </w:r>
      <w:r>
        <w:rPr/>
        <w:t>Estado</w:t>
      </w:r>
      <w:r>
        <w:rPr>
          <w:spacing w:val="-5"/>
        </w:rPr>
        <w:t> </w:t>
      </w:r>
      <w:r>
        <w:rPr/>
        <w:t>deberá</w:t>
      </w:r>
      <w:r>
        <w:rPr>
          <w:spacing w:val="-5"/>
        </w:rPr>
        <w:t> </w:t>
      </w:r>
      <w:r>
        <w:rPr/>
        <w:t>informar</w:t>
      </w:r>
      <w:r>
        <w:rPr>
          <w:spacing w:val="-6"/>
        </w:rPr>
        <w:t> </w:t>
      </w:r>
      <w:r>
        <w:rPr/>
        <w:t>a</w:t>
      </w:r>
      <w:r>
        <w:rPr>
          <w:spacing w:val="-5"/>
        </w:rPr>
        <w:t> </w:t>
      </w:r>
      <w:r>
        <w:rPr/>
        <w:t>la</w:t>
      </w:r>
      <w:r>
        <w:rPr>
          <w:spacing w:val="-7"/>
        </w:rPr>
        <w:t> </w:t>
      </w:r>
      <w:r>
        <w:rPr/>
        <w:t>Corte</w:t>
      </w:r>
      <w:r>
        <w:rPr>
          <w:spacing w:val="-5"/>
        </w:rPr>
        <w:t> </w:t>
      </w:r>
      <w:r>
        <w:rPr/>
        <w:t>sobre</w:t>
      </w:r>
      <w:r>
        <w:rPr>
          <w:spacing w:val="-5"/>
        </w:rPr>
        <w:t> </w:t>
      </w:r>
      <w:r>
        <w:rPr/>
        <w:t>las</w:t>
      </w:r>
      <w:r>
        <w:rPr>
          <w:spacing w:val="-6"/>
        </w:rPr>
        <w:t> </w:t>
      </w:r>
      <w:r>
        <w:rPr/>
        <w:t>medidas adoptadas en relación con la situación de riesgo, en el plazo de 6 meses contados a partir de la notificación de esta</w:t>
      </w:r>
      <w:r>
        <w:rPr>
          <w:spacing w:val="-15"/>
        </w:rPr>
        <w:t> </w:t>
      </w:r>
      <w:r>
        <w:rPr/>
        <w:t>Sentencia.</w:t>
      </w:r>
    </w:p>
    <w:p>
      <w:pPr>
        <w:pStyle w:val="BodyText"/>
        <w:spacing w:before="7"/>
        <w:rPr>
          <w:sz w:val="19"/>
        </w:rPr>
      </w:pPr>
    </w:p>
    <w:p>
      <w:pPr>
        <w:pStyle w:val="ListParagraph"/>
        <w:numPr>
          <w:ilvl w:val="0"/>
          <w:numId w:val="16"/>
        </w:numPr>
        <w:tabs>
          <w:tab w:pos="690" w:val="left" w:leader="none"/>
        </w:tabs>
        <w:spacing w:line="240" w:lineRule="auto" w:before="1" w:after="0"/>
        <w:ind w:left="121" w:right="116" w:firstLine="0"/>
        <w:jc w:val="both"/>
        <w:rPr>
          <w:sz w:val="20"/>
        </w:rPr>
      </w:pPr>
      <w:r>
        <w:rPr>
          <w:sz w:val="20"/>
        </w:rPr>
        <w:t>Por otra parte, el Estado deberá brindar garantías de retorno o reubicación a las víctimas desplazadas que así lo requieran, mediante el otorgamiento de medidas de seguridad efectivas para un retorno digno a su lugar de residencia habitual, o bien su reasentamiento</w:t>
      </w:r>
      <w:r>
        <w:rPr>
          <w:spacing w:val="-7"/>
          <w:sz w:val="20"/>
        </w:rPr>
        <w:t> </w:t>
      </w:r>
      <w:r>
        <w:rPr>
          <w:sz w:val="20"/>
        </w:rPr>
        <w:t>voluntario</w:t>
      </w:r>
      <w:r>
        <w:rPr>
          <w:spacing w:val="-7"/>
          <w:sz w:val="20"/>
        </w:rPr>
        <w:t> </w:t>
      </w:r>
      <w:r>
        <w:rPr>
          <w:sz w:val="20"/>
        </w:rPr>
        <w:t>en</w:t>
      </w:r>
      <w:r>
        <w:rPr>
          <w:spacing w:val="-6"/>
          <w:sz w:val="20"/>
        </w:rPr>
        <w:t> </w:t>
      </w:r>
      <w:r>
        <w:rPr>
          <w:sz w:val="20"/>
        </w:rPr>
        <w:t>otra</w:t>
      </w:r>
      <w:r>
        <w:rPr>
          <w:spacing w:val="-7"/>
          <w:sz w:val="20"/>
        </w:rPr>
        <w:t> </w:t>
      </w:r>
      <w:r>
        <w:rPr>
          <w:sz w:val="20"/>
        </w:rPr>
        <w:t>parte</w:t>
      </w:r>
      <w:r>
        <w:rPr>
          <w:spacing w:val="-6"/>
          <w:sz w:val="20"/>
        </w:rPr>
        <w:t> </w:t>
      </w:r>
      <w:r>
        <w:rPr>
          <w:sz w:val="20"/>
        </w:rPr>
        <w:t>del</w:t>
      </w:r>
      <w:r>
        <w:rPr>
          <w:spacing w:val="-7"/>
          <w:sz w:val="20"/>
        </w:rPr>
        <w:t> </w:t>
      </w:r>
      <w:r>
        <w:rPr>
          <w:sz w:val="20"/>
        </w:rPr>
        <w:t>país.</w:t>
      </w:r>
      <w:r>
        <w:rPr>
          <w:spacing w:val="-6"/>
          <w:sz w:val="20"/>
        </w:rPr>
        <w:t> </w:t>
      </w:r>
      <w:r>
        <w:rPr>
          <w:sz w:val="20"/>
        </w:rPr>
        <w:t>Lo</w:t>
      </w:r>
      <w:r>
        <w:rPr>
          <w:spacing w:val="-7"/>
          <w:sz w:val="20"/>
        </w:rPr>
        <w:t> </w:t>
      </w:r>
      <w:r>
        <w:rPr>
          <w:sz w:val="20"/>
        </w:rPr>
        <w:t>anterior,</w:t>
      </w:r>
      <w:r>
        <w:rPr>
          <w:spacing w:val="-5"/>
          <w:sz w:val="20"/>
        </w:rPr>
        <w:t> </w:t>
      </w:r>
      <w:r>
        <w:rPr>
          <w:sz w:val="20"/>
        </w:rPr>
        <w:t>de</w:t>
      </w:r>
      <w:r>
        <w:rPr>
          <w:spacing w:val="-6"/>
          <w:sz w:val="20"/>
        </w:rPr>
        <w:t> </w:t>
      </w:r>
      <w:r>
        <w:rPr>
          <w:sz w:val="20"/>
        </w:rPr>
        <w:t>común</w:t>
      </w:r>
      <w:r>
        <w:rPr>
          <w:spacing w:val="-6"/>
          <w:sz w:val="20"/>
        </w:rPr>
        <w:t> </w:t>
      </w:r>
      <w:r>
        <w:rPr>
          <w:sz w:val="20"/>
        </w:rPr>
        <w:t>acuerdo</w:t>
      </w:r>
      <w:r>
        <w:rPr>
          <w:spacing w:val="-8"/>
          <w:sz w:val="20"/>
        </w:rPr>
        <w:t> </w:t>
      </w:r>
      <w:r>
        <w:rPr>
          <w:sz w:val="20"/>
        </w:rPr>
        <w:t>con</w:t>
      </w:r>
      <w:r>
        <w:rPr>
          <w:spacing w:val="-6"/>
          <w:sz w:val="20"/>
        </w:rPr>
        <w:t> </w:t>
      </w:r>
      <w:r>
        <w:rPr>
          <w:sz w:val="20"/>
        </w:rPr>
        <w:t>las víctimas o sus representantes</w:t>
      </w:r>
      <w:hyperlink w:history="true" w:anchor="_bookmark130">
        <w:r>
          <w:rPr>
            <w:position w:val="7"/>
            <w:sz w:val="13"/>
          </w:rPr>
          <w:t>101</w:t>
        </w:r>
      </w:hyperlink>
      <w:r>
        <w:rPr>
          <w:sz w:val="20"/>
        </w:rPr>
        <w:t>. Dichas personas cuentan con un plazo de tres años, contado</w:t>
      </w:r>
      <w:r>
        <w:rPr>
          <w:spacing w:val="-11"/>
          <w:sz w:val="20"/>
        </w:rPr>
        <w:t> </w:t>
      </w:r>
      <w:r>
        <w:rPr>
          <w:sz w:val="20"/>
        </w:rPr>
        <w:t>a</w:t>
      </w:r>
      <w:r>
        <w:rPr>
          <w:spacing w:val="-12"/>
          <w:sz w:val="20"/>
        </w:rPr>
        <w:t> </w:t>
      </w:r>
      <w:r>
        <w:rPr>
          <w:sz w:val="20"/>
        </w:rPr>
        <w:t>partir</w:t>
      </w:r>
      <w:r>
        <w:rPr>
          <w:spacing w:val="-11"/>
          <w:sz w:val="20"/>
        </w:rPr>
        <w:t> </w:t>
      </w:r>
      <w:r>
        <w:rPr>
          <w:sz w:val="20"/>
        </w:rPr>
        <w:t>de</w:t>
      </w:r>
      <w:r>
        <w:rPr>
          <w:spacing w:val="-10"/>
          <w:sz w:val="20"/>
        </w:rPr>
        <w:t> </w:t>
      </w:r>
      <w:r>
        <w:rPr>
          <w:sz w:val="20"/>
        </w:rPr>
        <w:t>la</w:t>
      </w:r>
      <w:r>
        <w:rPr>
          <w:spacing w:val="-12"/>
          <w:sz w:val="20"/>
        </w:rPr>
        <w:t> </w:t>
      </w:r>
      <w:r>
        <w:rPr>
          <w:sz w:val="20"/>
        </w:rPr>
        <w:t>notificación</w:t>
      </w:r>
      <w:r>
        <w:rPr>
          <w:spacing w:val="-11"/>
          <w:sz w:val="20"/>
        </w:rPr>
        <w:t> </w:t>
      </w:r>
      <w:r>
        <w:rPr>
          <w:sz w:val="20"/>
        </w:rPr>
        <w:t>de</w:t>
      </w:r>
      <w:r>
        <w:rPr>
          <w:spacing w:val="-10"/>
          <w:sz w:val="20"/>
        </w:rPr>
        <w:t> </w:t>
      </w:r>
      <w:r>
        <w:rPr>
          <w:sz w:val="20"/>
        </w:rPr>
        <w:t>la</w:t>
      </w:r>
      <w:r>
        <w:rPr>
          <w:spacing w:val="-12"/>
          <w:sz w:val="20"/>
        </w:rPr>
        <w:t> </w:t>
      </w:r>
      <w:r>
        <w:rPr>
          <w:sz w:val="20"/>
        </w:rPr>
        <w:t>presente</w:t>
      </w:r>
      <w:r>
        <w:rPr>
          <w:spacing w:val="-10"/>
          <w:sz w:val="20"/>
        </w:rPr>
        <w:t> </w:t>
      </w:r>
      <w:r>
        <w:rPr>
          <w:sz w:val="20"/>
        </w:rPr>
        <w:t>Sentencia,</w:t>
      </w:r>
      <w:r>
        <w:rPr>
          <w:spacing w:val="-10"/>
          <w:sz w:val="20"/>
        </w:rPr>
        <w:t> </w:t>
      </w:r>
      <w:r>
        <w:rPr>
          <w:sz w:val="20"/>
        </w:rPr>
        <w:t>para</w:t>
      </w:r>
      <w:r>
        <w:rPr>
          <w:spacing w:val="-11"/>
          <w:sz w:val="20"/>
        </w:rPr>
        <w:t> </w:t>
      </w:r>
      <w:r>
        <w:rPr>
          <w:sz w:val="20"/>
        </w:rPr>
        <w:t>dar</w:t>
      </w:r>
      <w:r>
        <w:rPr>
          <w:spacing w:val="-12"/>
          <w:sz w:val="20"/>
        </w:rPr>
        <w:t> </w:t>
      </w:r>
      <w:r>
        <w:rPr>
          <w:sz w:val="20"/>
        </w:rPr>
        <w:t>a</w:t>
      </w:r>
      <w:r>
        <w:rPr>
          <w:spacing w:val="-12"/>
          <w:sz w:val="20"/>
        </w:rPr>
        <w:t> </w:t>
      </w:r>
      <w:r>
        <w:rPr>
          <w:sz w:val="20"/>
        </w:rPr>
        <w:t>conocer</w:t>
      </w:r>
      <w:r>
        <w:rPr>
          <w:spacing w:val="-12"/>
          <w:sz w:val="20"/>
        </w:rPr>
        <w:t> </w:t>
      </w:r>
      <w:r>
        <w:rPr>
          <w:sz w:val="20"/>
        </w:rPr>
        <w:t>al</w:t>
      </w:r>
      <w:r>
        <w:rPr>
          <w:spacing w:val="-11"/>
          <w:sz w:val="20"/>
        </w:rPr>
        <w:t> </w:t>
      </w:r>
      <w:r>
        <w:rPr>
          <w:sz w:val="20"/>
        </w:rPr>
        <w:t>Estado su</w:t>
      </w:r>
      <w:r>
        <w:rPr>
          <w:spacing w:val="-10"/>
          <w:sz w:val="20"/>
        </w:rPr>
        <w:t> </w:t>
      </w:r>
      <w:r>
        <w:rPr>
          <w:sz w:val="20"/>
        </w:rPr>
        <w:t>intención</w:t>
      </w:r>
      <w:r>
        <w:rPr>
          <w:spacing w:val="-11"/>
          <w:sz w:val="20"/>
        </w:rPr>
        <w:t> </w:t>
      </w:r>
      <w:r>
        <w:rPr>
          <w:sz w:val="20"/>
        </w:rPr>
        <w:t>de</w:t>
      </w:r>
      <w:r>
        <w:rPr>
          <w:spacing w:val="-10"/>
          <w:sz w:val="20"/>
        </w:rPr>
        <w:t> </w:t>
      </w:r>
      <w:r>
        <w:rPr>
          <w:sz w:val="20"/>
        </w:rPr>
        <w:t>retornar</w:t>
      </w:r>
      <w:r>
        <w:rPr>
          <w:spacing w:val="-11"/>
          <w:sz w:val="20"/>
        </w:rPr>
        <w:t> </w:t>
      </w:r>
      <w:r>
        <w:rPr>
          <w:sz w:val="20"/>
        </w:rPr>
        <w:t>o</w:t>
      </w:r>
      <w:r>
        <w:rPr>
          <w:spacing w:val="-11"/>
          <w:sz w:val="20"/>
        </w:rPr>
        <w:t> </w:t>
      </w:r>
      <w:r>
        <w:rPr>
          <w:sz w:val="20"/>
        </w:rPr>
        <w:t>reubicarse,</w:t>
      </w:r>
      <w:r>
        <w:rPr>
          <w:spacing w:val="-10"/>
          <w:sz w:val="20"/>
        </w:rPr>
        <w:t> </w:t>
      </w:r>
      <w:r>
        <w:rPr>
          <w:sz w:val="20"/>
        </w:rPr>
        <w:t>de</w:t>
      </w:r>
      <w:r>
        <w:rPr>
          <w:spacing w:val="-11"/>
          <w:sz w:val="20"/>
        </w:rPr>
        <w:t> </w:t>
      </w:r>
      <w:r>
        <w:rPr>
          <w:sz w:val="20"/>
        </w:rPr>
        <w:t>ser</w:t>
      </w:r>
      <w:r>
        <w:rPr>
          <w:spacing w:val="-12"/>
          <w:sz w:val="20"/>
        </w:rPr>
        <w:t> </w:t>
      </w:r>
      <w:r>
        <w:rPr>
          <w:sz w:val="20"/>
        </w:rPr>
        <w:t>el</w:t>
      </w:r>
      <w:r>
        <w:rPr>
          <w:spacing w:val="-12"/>
          <w:sz w:val="20"/>
        </w:rPr>
        <w:t> </w:t>
      </w:r>
      <w:r>
        <w:rPr>
          <w:sz w:val="20"/>
        </w:rPr>
        <w:t>caso.</w:t>
      </w:r>
      <w:r>
        <w:rPr>
          <w:spacing w:val="-10"/>
          <w:sz w:val="20"/>
        </w:rPr>
        <w:t> </w:t>
      </w:r>
      <w:r>
        <w:rPr>
          <w:sz w:val="20"/>
        </w:rPr>
        <w:t>Si</w:t>
      </w:r>
      <w:r>
        <w:rPr>
          <w:spacing w:val="-10"/>
          <w:sz w:val="20"/>
        </w:rPr>
        <w:t> </w:t>
      </w:r>
      <w:r>
        <w:rPr>
          <w:sz w:val="20"/>
        </w:rPr>
        <w:t>dentro</w:t>
      </w:r>
      <w:r>
        <w:rPr>
          <w:spacing w:val="-11"/>
          <w:sz w:val="20"/>
        </w:rPr>
        <w:t> </w:t>
      </w:r>
      <w:r>
        <w:rPr>
          <w:sz w:val="20"/>
        </w:rPr>
        <w:t>de</w:t>
      </w:r>
      <w:r>
        <w:rPr>
          <w:spacing w:val="-11"/>
          <w:sz w:val="20"/>
        </w:rPr>
        <w:t> </w:t>
      </w:r>
      <w:r>
        <w:rPr>
          <w:sz w:val="20"/>
        </w:rPr>
        <w:t>este</w:t>
      </w:r>
      <w:r>
        <w:rPr>
          <w:spacing w:val="-12"/>
          <w:sz w:val="20"/>
        </w:rPr>
        <w:t> </w:t>
      </w:r>
      <w:r>
        <w:rPr>
          <w:sz w:val="20"/>
        </w:rPr>
        <w:t>plazo</w:t>
      </w:r>
      <w:r>
        <w:rPr>
          <w:spacing w:val="-11"/>
          <w:sz w:val="20"/>
        </w:rPr>
        <w:t> </w:t>
      </w:r>
      <w:r>
        <w:rPr>
          <w:sz w:val="20"/>
        </w:rPr>
        <w:t>las</w:t>
      </w:r>
      <w:r>
        <w:rPr>
          <w:spacing w:val="-12"/>
          <w:sz w:val="20"/>
        </w:rPr>
        <w:t> </w:t>
      </w:r>
      <w:r>
        <w:rPr>
          <w:sz w:val="20"/>
        </w:rPr>
        <w:t>víctimas manifiestan su voluntad de volver a sus lugares de residencia, en ese momento, empezará a contar un plazo de dos años para que las víctimas y el Estado acuerden lo pertinente,</w:t>
      </w:r>
      <w:r>
        <w:rPr>
          <w:spacing w:val="-11"/>
          <w:sz w:val="20"/>
        </w:rPr>
        <w:t> </w:t>
      </w:r>
      <w:r>
        <w:rPr>
          <w:sz w:val="20"/>
        </w:rPr>
        <w:t>a</w:t>
      </w:r>
      <w:r>
        <w:rPr>
          <w:spacing w:val="-11"/>
          <w:sz w:val="20"/>
        </w:rPr>
        <w:t> </w:t>
      </w:r>
      <w:r>
        <w:rPr>
          <w:sz w:val="20"/>
        </w:rPr>
        <w:t>fin</w:t>
      </w:r>
      <w:r>
        <w:rPr>
          <w:spacing w:val="-11"/>
          <w:sz w:val="20"/>
        </w:rPr>
        <w:t> </w:t>
      </w:r>
      <w:r>
        <w:rPr>
          <w:sz w:val="20"/>
        </w:rPr>
        <w:t>de</w:t>
      </w:r>
      <w:r>
        <w:rPr>
          <w:spacing w:val="-11"/>
          <w:sz w:val="20"/>
        </w:rPr>
        <w:t> </w:t>
      </w:r>
      <w:r>
        <w:rPr>
          <w:sz w:val="20"/>
        </w:rPr>
        <w:t>que</w:t>
      </w:r>
      <w:r>
        <w:rPr>
          <w:spacing w:val="-11"/>
          <w:sz w:val="20"/>
        </w:rPr>
        <w:t> </w:t>
      </w:r>
      <w:r>
        <w:rPr>
          <w:sz w:val="20"/>
        </w:rPr>
        <w:t>éste</w:t>
      </w:r>
      <w:r>
        <w:rPr>
          <w:spacing w:val="-10"/>
          <w:sz w:val="20"/>
        </w:rPr>
        <w:t> </w:t>
      </w:r>
      <w:r>
        <w:rPr>
          <w:sz w:val="20"/>
        </w:rPr>
        <w:t>pueda</w:t>
      </w:r>
      <w:r>
        <w:rPr>
          <w:spacing w:val="-12"/>
          <w:sz w:val="20"/>
        </w:rPr>
        <w:t> </w:t>
      </w:r>
      <w:r>
        <w:rPr>
          <w:sz w:val="20"/>
        </w:rPr>
        <w:t>cumplir</w:t>
      </w:r>
      <w:r>
        <w:rPr>
          <w:spacing w:val="-11"/>
          <w:sz w:val="20"/>
        </w:rPr>
        <w:t> </w:t>
      </w:r>
      <w:r>
        <w:rPr>
          <w:sz w:val="20"/>
        </w:rPr>
        <w:t>con</w:t>
      </w:r>
      <w:r>
        <w:rPr>
          <w:spacing w:val="-11"/>
          <w:sz w:val="20"/>
        </w:rPr>
        <w:t> </w:t>
      </w:r>
      <w:r>
        <w:rPr>
          <w:sz w:val="20"/>
        </w:rPr>
        <w:t>dicha</w:t>
      </w:r>
      <w:r>
        <w:rPr>
          <w:spacing w:val="-11"/>
          <w:sz w:val="20"/>
        </w:rPr>
        <w:t> </w:t>
      </w:r>
      <w:r>
        <w:rPr>
          <w:sz w:val="20"/>
        </w:rPr>
        <w:t>medida</w:t>
      </w:r>
      <w:r>
        <w:rPr>
          <w:spacing w:val="-11"/>
          <w:sz w:val="20"/>
        </w:rPr>
        <w:t> </w:t>
      </w:r>
      <w:r>
        <w:rPr>
          <w:sz w:val="20"/>
        </w:rPr>
        <w:t>de</w:t>
      </w:r>
      <w:r>
        <w:rPr>
          <w:spacing w:val="-10"/>
          <w:sz w:val="20"/>
        </w:rPr>
        <w:t> </w:t>
      </w:r>
      <w:r>
        <w:rPr>
          <w:sz w:val="20"/>
        </w:rPr>
        <w:t>reparación,</w:t>
      </w:r>
      <w:r>
        <w:rPr>
          <w:spacing w:val="-12"/>
          <w:sz w:val="20"/>
        </w:rPr>
        <w:t> </w:t>
      </w:r>
      <w:r>
        <w:rPr>
          <w:sz w:val="20"/>
        </w:rPr>
        <w:t>entre</w:t>
      </w:r>
      <w:r>
        <w:rPr>
          <w:spacing w:val="-11"/>
          <w:sz w:val="20"/>
        </w:rPr>
        <w:t> </w:t>
      </w:r>
      <w:r>
        <w:rPr>
          <w:sz w:val="20"/>
        </w:rPr>
        <w:t>otras, pagando los gastos de traslado de los miembros de la familia y de sus bienes. Por el contrario, si dentro del plazo de tres años referido, las víctimas no manifiestan su voluntad de retornar, la Corte entenderá que éstas han renunciado a esta medida de reparación</w:t>
      </w:r>
      <w:hyperlink w:history="true" w:anchor="_bookmark131">
        <w:r>
          <w:rPr>
            <w:position w:val="7"/>
            <w:sz w:val="13"/>
          </w:rPr>
          <w:t>102</w:t>
        </w:r>
      </w:hyperlink>
      <w:r>
        <w:rPr>
          <w:sz w:val="20"/>
        </w:rPr>
        <w:t>.</w:t>
      </w:r>
    </w:p>
    <w:p>
      <w:pPr>
        <w:pStyle w:val="BodyText"/>
        <w:spacing w:before="8"/>
        <w:rPr>
          <w:sz w:val="19"/>
        </w:rPr>
      </w:pPr>
    </w:p>
    <w:p>
      <w:pPr>
        <w:pStyle w:val="Heading2"/>
        <w:numPr>
          <w:ilvl w:val="0"/>
          <w:numId w:val="17"/>
        </w:numPr>
        <w:tabs>
          <w:tab w:pos="1398" w:val="left" w:leader="none"/>
        </w:tabs>
        <w:spacing w:line="240" w:lineRule="auto" w:before="1" w:after="0"/>
        <w:ind w:left="1397" w:right="0" w:hanging="360"/>
        <w:jc w:val="left"/>
        <w:rPr>
          <w:i/>
        </w:rPr>
      </w:pPr>
      <w:bookmarkStart w:name="C. Obligación de investigar" w:id="181"/>
      <w:bookmarkEnd w:id="181"/>
      <w:r>
        <w:rPr>
          <w:b w:val="0"/>
          <w:i w:val="0"/>
        </w:rPr>
      </w:r>
      <w:bookmarkStart w:name="_bookmark128" w:id="182"/>
      <w:bookmarkEnd w:id="182"/>
      <w:r>
        <w:rPr>
          <w:b w:val="0"/>
          <w:i w:val="0"/>
        </w:rPr>
      </w:r>
      <w:bookmarkStart w:name="_bookmark128" w:id="183"/>
      <w:bookmarkEnd w:id="183"/>
      <w:r>
        <w:rPr>
          <w:i/>
        </w:rPr>
        <w:t>Ob</w:t>
      </w:r>
      <w:r>
        <w:rPr>
          <w:i/>
        </w:rPr>
        <w:t>ligación de</w:t>
      </w:r>
      <w:r>
        <w:rPr>
          <w:i/>
          <w:spacing w:val="-11"/>
        </w:rPr>
        <w:t> </w:t>
      </w:r>
      <w:r>
        <w:rPr>
          <w:i/>
        </w:rPr>
        <w:t>investigar</w:t>
      </w:r>
    </w:p>
    <w:p>
      <w:pPr>
        <w:pStyle w:val="BodyText"/>
        <w:spacing w:before="8"/>
        <w:rPr>
          <w:b/>
          <w:i/>
          <w:sz w:val="19"/>
        </w:rPr>
      </w:pPr>
    </w:p>
    <w:p>
      <w:pPr>
        <w:pStyle w:val="ListParagraph"/>
        <w:numPr>
          <w:ilvl w:val="0"/>
          <w:numId w:val="16"/>
        </w:numPr>
        <w:tabs>
          <w:tab w:pos="690" w:val="left" w:leader="none"/>
        </w:tabs>
        <w:spacing w:line="240" w:lineRule="auto" w:before="0" w:after="0"/>
        <w:ind w:left="121" w:right="117" w:firstLine="0"/>
        <w:jc w:val="both"/>
        <w:rPr>
          <w:sz w:val="20"/>
        </w:rPr>
      </w:pPr>
      <w:r>
        <w:rPr>
          <w:sz w:val="20"/>
        </w:rPr>
        <w:t>La</w:t>
      </w:r>
      <w:r>
        <w:rPr>
          <w:spacing w:val="-13"/>
          <w:sz w:val="20"/>
        </w:rPr>
        <w:t> </w:t>
      </w:r>
      <w:r>
        <w:rPr>
          <w:b/>
          <w:i/>
          <w:sz w:val="20"/>
        </w:rPr>
        <w:t>Comisión</w:t>
      </w:r>
      <w:r>
        <w:rPr>
          <w:b/>
          <w:i/>
          <w:spacing w:val="-11"/>
          <w:sz w:val="20"/>
        </w:rPr>
        <w:t> </w:t>
      </w:r>
      <w:r>
        <w:rPr>
          <w:sz w:val="20"/>
        </w:rPr>
        <w:t>solicitó</w:t>
      </w:r>
      <w:r>
        <w:rPr>
          <w:spacing w:val="-13"/>
          <w:sz w:val="20"/>
        </w:rPr>
        <w:t> </w:t>
      </w:r>
      <w:r>
        <w:rPr>
          <w:sz w:val="20"/>
        </w:rPr>
        <w:t>“[e]mprender</w:t>
      </w:r>
      <w:r>
        <w:rPr>
          <w:spacing w:val="-14"/>
          <w:sz w:val="20"/>
        </w:rPr>
        <w:t> </w:t>
      </w:r>
      <w:r>
        <w:rPr>
          <w:sz w:val="20"/>
        </w:rPr>
        <w:t>una</w:t>
      </w:r>
      <w:r>
        <w:rPr>
          <w:spacing w:val="-14"/>
          <w:sz w:val="20"/>
        </w:rPr>
        <w:t> </w:t>
      </w:r>
      <w:r>
        <w:rPr>
          <w:sz w:val="20"/>
        </w:rPr>
        <w:t>investigación</w:t>
      </w:r>
      <w:r>
        <w:rPr>
          <w:spacing w:val="-12"/>
          <w:sz w:val="20"/>
        </w:rPr>
        <w:t> </w:t>
      </w:r>
      <w:r>
        <w:rPr>
          <w:sz w:val="20"/>
        </w:rPr>
        <w:t>penal</w:t>
      </w:r>
      <w:r>
        <w:rPr>
          <w:spacing w:val="-12"/>
          <w:sz w:val="20"/>
        </w:rPr>
        <w:t> </w:t>
      </w:r>
      <w:r>
        <w:rPr>
          <w:sz w:val="20"/>
        </w:rPr>
        <w:t>exhaustiva,</w:t>
      </w:r>
      <w:r>
        <w:rPr>
          <w:spacing w:val="-12"/>
          <w:sz w:val="20"/>
        </w:rPr>
        <w:t> </w:t>
      </w:r>
      <w:r>
        <w:rPr>
          <w:sz w:val="20"/>
        </w:rPr>
        <w:t>de</w:t>
      </w:r>
      <w:r>
        <w:rPr>
          <w:spacing w:val="-12"/>
          <w:sz w:val="20"/>
        </w:rPr>
        <w:t> </w:t>
      </w:r>
      <w:r>
        <w:rPr>
          <w:sz w:val="20"/>
        </w:rPr>
        <w:t>manera diligente,</w:t>
      </w:r>
      <w:r>
        <w:rPr>
          <w:spacing w:val="-5"/>
          <w:sz w:val="20"/>
        </w:rPr>
        <w:t> </w:t>
      </w:r>
      <w:r>
        <w:rPr>
          <w:sz w:val="20"/>
        </w:rPr>
        <w:t>efectiva</w:t>
      </w:r>
      <w:r>
        <w:rPr>
          <w:spacing w:val="-6"/>
          <w:sz w:val="20"/>
        </w:rPr>
        <w:t> </w:t>
      </w:r>
      <w:r>
        <w:rPr>
          <w:sz w:val="20"/>
        </w:rPr>
        <w:t>y</w:t>
      </w:r>
      <w:r>
        <w:rPr>
          <w:spacing w:val="-5"/>
          <w:sz w:val="20"/>
        </w:rPr>
        <w:t> </w:t>
      </w:r>
      <w:r>
        <w:rPr>
          <w:sz w:val="20"/>
        </w:rPr>
        <w:t>dentro</w:t>
      </w:r>
      <w:r>
        <w:rPr>
          <w:spacing w:val="-5"/>
          <w:sz w:val="20"/>
        </w:rPr>
        <w:t> </w:t>
      </w:r>
      <w:r>
        <w:rPr>
          <w:sz w:val="20"/>
        </w:rPr>
        <w:t>de</w:t>
      </w:r>
      <w:r>
        <w:rPr>
          <w:spacing w:val="-5"/>
          <w:sz w:val="20"/>
        </w:rPr>
        <w:t> </w:t>
      </w:r>
      <w:r>
        <w:rPr>
          <w:sz w:val="20"/>
        </w:rPr>
        <w:t>un</w:t>
      </w:r>
      <w:r>
        <w:rPr>
          <w:spacing w:val="-5"/>
          <w:sz w:val="20"/>
        </w:rPr>
        <w:t> </w:t>
      </w:r>
      <w:r>
        <w:rPr>
          <w:sz w:val="20"/>
        </w:rPr>
        <w:t>plazo</w:t>
      </w:r>
      <w:r>
        <w:rPr>
          <w:spacing w:val="-5"/>
          <w:sz w:val="20"/>
        </w:rPr>
        <w:t> </w:t>
      </w:r>
      <w:r>
        <w:rPr>
          <w:sz w:val="20"/>
        </w:rPr>
        <w:t>razonable</w:t>
      </w:r>
      <w:r>
        <w:rPr>
          <w:spacing w:val="-5"/>
          <w:sz w:val="20"/>
        </w:rPr>
        <w:t> </w:t>
      </w:r>
      <w:r>
        <w:rPr>
          <w:sz w:val="20"/>
        </w:rPr>
        <w:t>con</w:t>
      </w:r>
      <w:r>
        <w:rPr>
          <w:spacing w:val="-6"/>
          <w:sz w:val="20"/>
        </w:rPr>
        <w:t> </w:t>
      </w:r>
      <w:r>
        <w:rPr>
          <w:sz w:val="20"/>
        </w:rPr>
        <w:t>el</w:t>
      </w:r>
      <w:r>
        <w:rPr>
          <w:spacing w:val="-5"/>
          <w:sz w:val="20"/>
        </w:rPr>
        <w:t> </w:t>
      </w:r>
      <w:r>
        <w:rPr>
          <w:sz w:val="20"/>
        </w:rPr>
        <w:t>objeto</w:t>
      </w:r>
      <w:r>
        <w:rPr>
          <w:spacing w:val="-6"/>
          <w:sz w:val="20"/>
        </w:rPr>
        <w:t> </w:t>
      </w:r>
      <w:r>
        <w:rPr>
          <w:sz w:val="20"/>
        </w:rPr>
        <w:t>de</w:t>
      </w:r>
      <w:r>
        <w:rPr>
          <w:spacing w:val="-6"/>
          <w:sz w:val="20"/>
        </w:rPr>
        <w:t> </w:t>
      </w:r>
      <w:r>
        <w:rPr>
          <w:sz w:val="20"/>
        </w:rPr>
        <w:t>esclarecer</w:t>
      </w:r>
      <w:r>
        <w:rPr>
          <w:spacing w:val="-6"/>
          <w:sz w:val="20"/>
        </w:rPr>
        <w:t> </w:t>
      </w:r>
      <w:r>
        <w:rPr>
          <w:sz w:val="20"/>
        </w:rPr>
        <w:t>los</w:t>
      </w:r>
      <w:r>
        <w:rPr>
          <w:spacing w:val="-7"/>
          <w:sz w:val="20"/>
        </w:rPr>
        <w:t> </w:t>
      </w:r>
      <w:r>
        <w:rPr>
          <w:sz w:val="20"/>
        </w:rPr>
        <w:t>hechos de forma completa, identificar todas las posibles responsabilidades e imponer las sanciones que</w:t>
      </w:r>
      <w:r>
        <w:rPr>
          <w:spacing w:val="-12"/>
          <w:sz w:val="20"/>
        </w:rPr>
        <w:t> </w:t>
      </w:r>
      <w:r>
        <w:rPr>
          <w:sz w:val="20"/>
        </w:rPr>
        <w:t>correspondan”.</w:t>
      </w:r>
    </w:p>
    <w:p>
      <w:pPr>
        <w:pStyle w:val="BodyText"/>
        <w:spacing w:before="7"/>
        <w:rPr>
          <w:sz w:val="19"/>
        </w:rPr>
      </w:pPr>
    </w:p>
    <w:p>
      <w:pPr>
        <w:pStyle w:val="ListParagraph"/>
        <w:numPr>
          <w:ilvl w:val="0"/>
          <w:numId w:val="16"/>
        </w:numPr>
        <w:tabs>
          <w:tab w:pos="690" w:val="left" w:leader="none"/>
        </w:tabs>
        <w:spacing w:line="240" w:lineRule="auto" w:before="1" w:after="0"/>
        <w:ind w:left="121" w:right="116" w:firstLine="0"/>
        <w:jc w:val="both"/>
        <w:rPr>
          <w:sz w:val="20"/>
        </w:rPr>
      </w:pPr>
      <w:r>
        <w:rPr>
          <w:sz w:val="20"/>
        </w:rPr>
        <w:t>Los </w:t>
      </w:r>
      <w:r>
        <w:rPr>
          <w:b/>
          <w:i/>
          <w:sz w:val="20"/>
        </w:rPr>
        <w:t>representantes </w:t>
      </w:r>
      <w:r>
        <w:rPr>
          <w:sz w:val="20"/>
        </w:rPr>
        <w:t>estimaron “necesario que se realice una investigación completa,</w:t>
      </w:r>
      <w:r>
        <w:rPr>
          <w:spacing w:val="-5"/>
          <w:sz w:val="20"/>
        </w:rPr>
        <w:t> </w:t>
      </w:r>
      <w:r>
        <w:rPr>
          <w:sz w:val="20"/>
        </w:rPr>
        <w:t>exhaustiva,</w:t>
      </w:r>
      <w:r>
        <w:rPr>
          <w:spacing w:val="-5"/>
          <w:sz w:val="20"/>
        </w:rPr>
        <w:t> </w:t>
      </w:r>
      <w:r>
        <w:rPr>
          <w:sz w:val="20"/>
        </w:rPr>
        <w:t>diligente</w:t>
      </w:r>
      <w:r>
        <w:rPr>
          <w:spacing w:val="-5"/>
          <w:sz w:val="20"/>
        </w:rPr>
        <w:t> </w:t>
      </w:r>
      <w:r>
        <w:rPr>
          <w:sz w:val="20"/>
        </w:rPr>
        <w:t>y</w:t>
      </w:r>
      <w:r>
        <w:rPr>
          <w:spacing w:val="-7"/>
          <w:sz w:val="20"/>
        </w:rPr>
        <w:t> </w:t>
      </w:r>
      <w:r>
        <w:rPr>
          <w:sz w:val="20"/>
        </w:rPr>
        <w:t>eficaz</w:t>
      </w:r>
      <w:r>
        <w:rPr>
          <w:spacing w:val="-5"/>
          <w:sz w:val="20"/>
        </w:rPr>
        <w:t> </w:t>
      </w:r>
      <w:r>
        <w:rPr>
          <w:sz w:val="20"/>
        </w:rPr>
        <w:t>que</w:t>
      </w:r>
      <w:r>
        <w:rPr>
          <w:spacing w:val="-5"/>
          <w:sz w:val="20"/>
        </w:rPr>
        <w:t> </w:t>
      </w:r>
      <w:r>
        <w:rPr>
          <w:sz w:val="20"/>
        </w:rPr>
        <w:t>permita</w:t>
      </w:r>
      <w:r>
        <w:rPr>
          <w:spacing w:val="-6"/>
          <w:sz w:val="20"/>
        </w:rPr>
        <w:t> </w:t>
      </w:r>
      <w:r>
        <w:rPr>
          <w:sz w:val="20"/>
        </w:rPr>
        <w:t>identificar,</w:t>
      </w:r>
      <w:r>
        <w:rPr>
          <w:spacing w:val="-6"/>
          <w:sz w:val="20"/>
        </w:rPr>
        <w:t> </w:t>
      </w:r>
      <w:r>
        <w:rPr>
          <w:sz w:val="20"/>
        </w:rPr>
        <w:t>juzgar</w:t>
      </w:r>
      <w:r>
        <w:rPr>
          <w:spacing w:val="-5"/>
          <w:sz w:val="20"/>
        </w:rPr>
        <w:t> </w:t>
      </w:r>
      <w:r>
        <w:rPr>
          <w:sz w:val="20"/>
        </w:rPr>
        <w:t>y</w:t>
      </w:r>
      <w:r>
        <w:rPr>
          <w:spacing w:val="-5"/>
          <w:sz w:val="20"/>
        </w:rPr>
        <w:t> </w:t>
      </w:r>
      <w:r>
        <w:rPr>
          <w:sz w:val="20"/>
        </w:rPr>
        <w:t>sancionar</w:t>
      </w:r>
      <w:r>
        <w:rPr>
          <w:spacing w:val="-5"/>
          <w:sz w:val="20"/>
        </w:rPr>
        <w:t> </w:t>
      </w:r>
      <w:r>
        <w:rPr>
          <w:sz w:val="20"/>
        </w:rPr>
        <w:t>a</w:t>
      </w:r>
      <w:r>
        <w:rPr>
          <w:spacing w:val="-5"/>
          <w:sz w:val="20"/>
        </w:rPr>
        <w:t> </w:t>
      </w:r>
      <w:r>
        <w:rPr>
          <w:sz w:val="20"/>
        </w:rPr>
        <w:t>los responsables de las violaciones de los derechos humanos que se han concretado en la impunidad de los graves hechos denunciados, que no han sido investigados por el Estado”, y que “no solo sea formal, sino material, imparcial, seria y exhaustiva”. Indicaron que esta “debe realizarse en un plazo razonable y deberá deslindar las responsabilidades de los perpetradores, para que estos no queden</w:t>
      </w:r>
      <w:r>
        <w:rPr>
          <w:spacing w:val="-24"/>
          <w:sz w:val="20"/>
        </w:rPr>
        <w:t> </w:t>
      </w:r>
      <w:r>
        <w:rPr>
          <w:sz w:val="20"/>
        </w:rPr>
        <w:t>impunes”.</w:t>
      </w:r>
    </w:p>
    <w:p>
      <w:pPr>
        <w:pStyle w:val="BodyText"/>
      </w:pPr>
    </w:p>
    <w:p>
      <w:pPr>
        <w:pStyle w:val="BodyText"/>
      </w:pPr>
    </w:p>
    <w:p>
      <w:pPr>
        <w:pStyle w:val="BodyText"/>
        <w:rPr>
          <w:sz w:val="19"/>
        </w:rPr>
      </w:pPr>
      <w:r>
        <w:rPr/>
        <w:pict>
          <v:line style="position:absolute;mso-position-horizontal-relative:page;mso-position-vertical-relative:paragraph;z-index:1576;mso-wrap-distance-left:0;mso-wrap-distance-right:0" from="85.080002pt,13.823471pt" to="229.080002pt,13.823471pt" stroked="true" strokeweight=".599pt" strokecolor="#000000">
            <v:stroke dashstyle="solid"/>
            <w10:wrap type="topAndBottom"/>
          </v:line>
        </w:pict>
      </w:r>
    </w:p>
    <w:p>
      <w:pPr>
        <w:spacing w:before="67"/>
        <w:ind w:left="121" w:right="117" w:firstLine="0"/>
        <w:jc w:val="both"/>
        <w:rPr>
          <w:sz w:val="16"/>
        </w:rPr>
      </w:pPr>
      <w:r>
        <w:rPr>
          <w:sz w:val="16"/>
        </w:rPr>
        <w:t>Esta</w:t>
      </w:r>
      <w:r>
        <w:rPr>
          <w:spacing w:val="-7"/>
          <w:sz w:val="16"/>
        </w:rPr>
        <w:t> </w:t>
      </w:r>
      <w:r>
        <w:rPr>
          <w:sz w:val="16"/>
        </w:rPr>
        <w:t>degradación</w:t>
      </w:r>
      <w:r>
        <w:rPr>
          <w:spacing w:val="-8"/>
          <w:sz w:val="16"/>
        </w:rPr>
        <w:t> </w:t>
      </w:r>
      <w:r>
        <w:rPr>
          <w:sz w:val="16"/>
        </w:rPr>
        <w:t>en</w:t>
      </w:r>
      <w:r>
        <w:rPr>
          <w:spacing w:val="-7"/>
          <w:sz w:val="16"/>
        </w:rPr>
        <w:t> </w:t>
      </w:r>
      <w:r>
        <w:rPr>
          <w:sz w:val="16"/>
        </w:rPr>
        <w:t>la</w:t>
      </w:r>
      <w:r>
        <w:rPr>
          <w:spacing w:val="-7"/>
          <w:sz w:val="16"/>
        </w:rPr>
        <w:t> </w:t>
      </w:r>
      <w:r>
        <w:rPr>
          <w:sz w:val="16"/>
        </w:rPr>
        <w:t>situación</w:t>
      </w:r>
      <w:r>
        <w:rPr>
          <w:spacing w:val="-8"/>
          <w:sz w:val="16"/>
        </w:rPr>
        <w:t> </w:t>
      </w:r>
      <w:r>
        <w:rPr>
          <w:sz w:val="16"/>
        </w:rPr>
        <w:t>del</w:t>
      </w:r>
      <w:r>
        <w:rPr>
          <w:spacing w:val="-7"/>
          <w:sz w:val="16"/>
        </w:rPr>
        <w:t> </w:t>
      </w:r>
      <w:r>
        <w:rPr>
          <w:sz w:val="16"/>
        </w:rPr>
        <w:t>país</w:t>
      </w:r>
      <w:r>
        <w:rPr>
          <w:spacing w:val="-8"/>
          <w:sz w:val="16"/>
        </w:rPr>
        <w:t> </w:t>
      </w:r>
      <w:r>
        <w:rPr>
          <w:sz w:val="16"/>
        </w:rPr>
        <w:t>ha</w:t>
      </w:r>
      <w:r>
        <w:rPr>
          <w:spacing w:val="-7"/>
          <w:sz w:val="16"/>
        </w:rPr>
        <w:t> </w:t>
      </w:r>
      <w:r>
        <w:rPr>
          <w:sz w:val="16"/>
        </w:rPr>
        <w:t>sido</w:t>
      </w:r>
      <w:r>
        <w:rPr>
          <w:spacing w:val="-7"/>
          <w:sz w:val="16"/>
        </w:rPr>
        <w:t> </w:t>
      </w:r>
      <w:r>
        <w:rPr>
          <w:sz w:val="16"/>
        </w:rPr>
        <w:t>constatada</w:t>
      </w:r>
      <w:r>
        <w:rPr>
          <w:spacing w:val="-8"/>
          <w:sz w:val="16"/>
        </w:rPr>
        <w:t> </w:t>
      </w:r>
      <w:r>
        <w:rPr>
          <w:sz w:val="16"/>
        </w:rPr>
        <w:t>por</w:t>
      </w:r>
      <w:r>
        <w:rPr>
          <w:spacing w:val="-8"/>
          <w:sz w:val="16"/>
        </w:rPr>
        <w:t> </w:t>
      </w:r>
      <w:r>
        <w:rPr>
          <w:sz w:val="16"/>
        </w:rPr>
        <w:t>múltiples</w:t>
      </w:r>
      <w:r>
        <w:rPr>
          <w:spacing w:val="-7"/>
          <w:sz w:val="16"/>
        </w:rPr>
        <w:t> </w:t>
      </w:r>
      <w:r>
        <w:rPr>
          <w:sz w:val="16"/>
        </w:rPr>
        <w:t>reportes</w:t>
      </w:r>
      <w:r>
        <w:rPr>
          <w:spacing w:val="-8"/>
          <w:sz w:val="16"/>
        </w:rPr>
        <w:t> </w:t>
      </w:r>
      <w:r>
        <w:rPr>
          <w:sz w:val="16"/>
        </w:rPr>
        <w:t>y</w:t>
      </w:r>
      <w:r>
        <w:rPr>
          <w:spacing w:val="-7"/>
          <w:sz w:val="16"/>
        </w:rPr>
        <w:t> </w:t>
      </w:r>
      <w:r>
        <w:rPr>
          <w:sz w:val="16"/>
        </w:rPr>
        <w:t>declaraciones.</w:t>
      </w:r>
      <w:r>
        <w:rPr>
          <w:spacing w:val="-7"/>
          <w:sz w:val="16"/>
        </w:rPr>
        <w:t> </w:t>
      </w:r>
      <w:r>
        <w:rPr>
          <w:sz w:val="16"/>
        </w:rPr>
        <w:t>A</w:t>
      </w:r>
      <w:r>
        <w:rPr>
          <w:spacing w:val="-8"/>
          <w:sz w:val="16"/>
        </w:rPr>
        <w:t> </w:t>
      </w:r>
      <w:r>
        <w:rPr>
          <w:sz w:val="16"/>
        </w:rPr>
        <w:t>título</w:t>
      </w:r>
      <w:r>
        <w:rPr>
          <w:spacing w:val="-7"/>
          <w:sz w:val="16"/>
        </w:rPr>
        <w:t> </w:t>
      </w:r>
      <w:r>
        <w:rPr>
          <w:sz w:val="16"/>
        </w:rPr>
        <w:t>de ejemplo: OEA. CP. RES. 1214 (2414/23). Renovado apoyo a la asistencia humanitaria y en materia de seguridad,     a     la     celebración     de     elecciones     inclusivas,     libres,     justas     y     creíbles     y  a la transición democrática en la República de Haití. 10 de febrero de 2023; CIDH. Situación de los Derechos Humanos en Haití. OEA/Ser.L/V/II., Doc. 358, 30 de agosto de 2022; Consejo de Seguridad de las Naciones Unidas.</w:t>
      </w:r>
      <w:r>
        <w:rPr>
          <w:spacing w:val="-14"/>
          <w:sz w:val="16"/>
        </w:rPr>
        <w:t> </w:t>
      </w:r>
      <w:r>
        <w:rPr>
          <w:sz w:val="16"/>
        </w:rPr>
        <w:t>Bureau</w:t>
      </w:r>
      <w:r>
        <w:rPr>
          <w:spacing w:val="-13"/>
          <w:sz w:val="16"/>
        </w:rPr>
        <w:t> </w:t>
      </w:r>
      <w:r>
        <w:rPr>
          <w:sz w:val="16"/>
        </w:rPr>
        <w:t>intégré</w:t>
      </w:r>
      <w:r>
        <w:rPr>
          <w:spacing w:val="-14"/>
          <w:sz w:val="16"/>
        </w:rPr>
        <w:t> </w:t>
      </w:r>
      <w:r>
        <w:rPr>
          <w:sz w:val="16"/>
        </w:rPr>
        <w:t>des</w:t>
      </w:r>
      <w:r>
        <w:rPr>
          <w:spacing w:val="-14"/>
          <w:sz w:val="16"/>
        </w:rPr>
        <w:t> </w:t>
      </w:r>
      <w:r>
        <w:rPr>
          <w:sz w:val="16"/>
        </w:rPr>
        <w:t>Nations</w:t>
      </w:r>
      <w:r>
        <w:rPr>
          <w:spacing w:val="-14"/>
          <w:sz w:val="16"/>
        </w:rPr>
        <w:t> </w:t>
      </w:r>
      <w:r>
        <w:rPr>
          <w:sz w:val="16"/>
        </w:rPr>
        <w:t>Unies</w:t>
      </w:r>
      <w:r>
        <w:rPr>
          <w:spacing w:val="-14"/>
          <w:sz w:val="16"/>
        </w:rPr>
        <w:t> </w:t>
      </w:r>
      <w:r>
        <w:rPr>
          <w:sz w:val="16"/>
        </w:rPr>
        <w:t>à</w:t>
      </w:r>
      <w:r>
        <w:rPr>
          <w:spacing w:val="30"/>
          <w:sz w:val="16"/>
        </w:rPr>
        <w:t> </w:t>
      </w:r>
      <w:r>
        <w:rPr>
          <w:sz w:val="16"/>
        </w:rPr>
        <w:t>Haïti</w:t>
      </w:r>
      <w:r>
        <w:rPr>
          <w:spacing w:val="-14"/>
          <w:sz w:val="16"/>
        </w:rPr>
        <w:t> </w:t>
      </w:r>
      <w:r>
        <w:rPr>
          <w:sz w:val="16"/>
        </w:rPr>
        <w:t>–</w:t>
      </w:r>
      <w:r>
        <w:rPr>
          <w:spacing w:val="-14"/>
          <w:sz w:val="16"/>
        </w:rPr>
        <w:t> </w:t>
      </w:r>
      <w:r>
        <w:rPr>
          <w:sz w:val="16"/>
        </w:rPr>
        <w:t>Rapport</w:t>
      </w:r>
      <w:r>
        <w:rPr>
          <w:spacing w:val="-14"/>
          <w:sz w:val="16"/>
        </w:rPr>
        <w:t> </w:t>
      </w:r>
      <w:r>
        <w:rPr>
          <w:sz w:val="16"/>
        </w:rPr>
        <w:t>du</w:t>
      </w:r>
      <w:r>
        <w:rPr>
          <w:spacing w:val="-14"/>
          <w:sz w:val="16"/>
        </w:rPr>
        <w:t> </w:t>
      </w:r>
      <w:r>
        <w:rPr>
          <w:sz w:val="16"/>
        </w:rPr>
        <w:t>Secrétaire</w:t>
      </w:r>
      <w:r>
        <w:rPr>
          <w:spacing w:val="-14"/>
          <w:sz w:val="16"/>
        </w:rPr>
        <w:t> </w:t>
      </w:r>
      <w:r>
        <w:rPr>
          <w:sz w:val="16"/>
        </w:rPr>
        <w:t>General</w:t>
      </w:r>
      <w:r>
        <w:rPr>
          <w:spacing w:val="-14"/>
          <w:sz w:val="16"/>
        </w:rPr>
        <w:t> </w:t>
      </w:r>
      <w:r>
        <w:rPr>
          <w:sz w:val="16"/>
        </w:rPr>
        <w:t>S/2023/41,</w:t>
      </w:r>
      <w:r>
        <w:rPr>
          <w:spacing w:val="-14"/>
          <w:sz w:val="16"/>
        </w:rPr>
        <w:t> </w:t>
      </w:r>
      <w:r>
        <w:rPr>
          <w:sz w:val="16"/>
        </w:rPr>
        <w:t>17</w:t>
      </w:r>
      <w:r>
        <w:rPr>
          <w:spacing w:val="-14"/>
          <w:sz w:val="16"/>
        </w:rPr>
        <w:t> </w:t>
      </w:r>
      <w:r>
        <w:rPr>
          <w:sz w:val="16"/>
        </w:rPr>
        <w:t>janvier</w:t>
      </w:r>
      <w:r>
        <w:rPr>
          <w:spacing w:val="-14"/>
          <w:sz w:val="16"/>
        </w:rPr>
        <w:t> </w:t>
      </w:r>
      <w:r>
        <w:rPr>
          <w:sz w:val="16"/>
        </w:rPr>
        <w:t>2023; ONU. Consejo de Seguridad. Resolución 2653 (2022). 21 de octubre de</w:t>
      </w:r>
      <w:r>
        <w:rPr>
          <w:spacing w:val="-32"/>
          <w:sz w:val="16"/>
        </w:rPr>
        <w:t> </w:t>
      </w:r>
      <w:r>
        <w:rPr>
          <w:sz w:val="16"/>
        </w:rPr>
        <w:t>2022.</w:t>
      </w:r>
    </w:p>
    <w:p>
      <w:pPr>
        <w:spacing w:before="0"/>
        <w:ind w:left="121" w:right="118" w:firstLine="0"/>
        <w:jc w:val="both"/>
        <w:rPr>
          <w:sz w:val="16"/>
        </w:rPr>
      </w:pPr>
      <w:bookmarkStart w:name="_bookmark129" w:id="184"/>
      <w:bookmarkEnd w:id="184"/>
      <w:r>
        <w:rPr/>
      </w:r>
      <w:r>
        <w:rPr>
          <w:position w:val="6"/>
          <w:sz w:val="10"/>
        </w:rPr>
        <w:t>100   </w:t>
      </w:r>
      <w:r>
        <w:rPr>
          <w:i/>
          <w:sz w:val="16"/>
        </w:rPr>
        <w:t>Cfr. Asunto Alvarado Reyes y otros respecto de México. Medidas Provisionales</w:t>
      </w:r>
      <w:r>
        <w:rPr>
          <w:sz w:val="16"/>
        </w:rPr>
        <w:t>. Resolución de la Corte  IDH de 26 de noviembre de 2010, Resolutivo 2 y </w:t>
      </w:r>
      <w:r>
        <w:rPr>
          <w:i/>
          <w:sz w:val="16"/>
        </w:rPr>
        <w:t>Caso Alvarado Espinoza y otros Vs. México. Fondo, </w:t>
      </w:r>
      <w:r>
        <w:rPr>
          <w:i/>
          <w:sz w:val="16"/>
        </w:rPr>
        <w:t>Reparaciones y Costas. </w:t>
      </w:r>
      <w:r>
        <w:rPr>
          <w:sz w:val="16"/>
        </w:rPr>
        <w:t>Sentencia de 28 de noviembre de 2018. Serie C No. 370, párr.</w:t>
      </w:r>
      <w:r>
        <w:rPr>
          <w:spacing w:val="-35"/>
          <w:sz w:val="16"/>
        </w:rPr>
        <w:t> </w:t>
      </w:r>
      <w:r>
        <w:rPr>
          <w:sz w:val="16"/>
        </w:rPr>
        <w:t>330.</w:t>
      </w:r>
    </w:p>
    <w:p>
      <w:pPr>
        <w:spacing w:before="0"/>
        <w:ind w:left="121" w:right="117" w:firstLine="0"/>
        <w:jc w:val="both"/>
        <w:rPr>
          <w:sz w:val="16"/>
        </w:rPr>
      </w:pPr>
      <w:bookmarkStart w:name="_bookmark130" w:id="185"/>
      <w:bookmarkEnd w:id="185"/>
      <w:r>
        <w:rPr/>
      </w:r>
      <w:r>
        <w:rPr>
          <w:position w:val="6"/>
          <w:sz w:val="10"/>
        </w:rPr>
        <w:t>101 </w:t>
      </w:r>
      <w:r>
        <w:rPr>
          <w:i/>
          <w:sz w:val="16"/>
        </w:rPr>
        <w:t>Cfr. Caso Chitay Nech y otros Vs. Guatemala. </w:t>
      </w:r>
      <w:r>
        <w:rPr>
          <w:sz w:val="16"/>
        </w:rPr>
        <w:t>Excepciones Preliminares, Fondo, Reparaciones y Costas. Sentencia de 25 de mayo de 2010. Serie C No. 212, párr. 149 y </w:t>
      </w:r>
      <w:r>
        <w:rPr>
          <w:i/>
          <w:sz w:val="16"/>
        </w:rPr>
        <w:t>Caso Alvarado Espinoza y otros Vs. México, </w:t>
      </w:r>
      <w:r>
        <w:rPr>
          <w:i/>
          <w:sz w:val="16"/>
        </w:rPr>
        <w:t>supra, </w:t>
      </w:r>
      <w:r>
        <w:rPr>
          <w:sz w:val="16"/>
        </w:rPr>
        <w:t>párr. 331.</w:t>
      </w:r>
    </w:p>
    <w:p>
      <w:pPr>
        <w:spacing w:before="0"/>
        <w:ind w:left="121" w:right="118" w:hanging="1"/>
        <w:jc w:val="both"/>
        <w:rPr>
          <w:sz w:val="16"/>
        </w:rPr>
      </w:pPr>
      <w:bookmarkStart w:name="_bookmark131" w:id="186"/>
      <w:bookmarkEnd w:id="186"/>
      <w:r>
        <w:rPr/>
      </w:r>
      <w:r>
        <w:rPr>
          <w:position w:val="6"/>
          <w:sz w:val="10"/>
        </w:rPr>
        <w:t>102 </w:t>
      </w:r>
      <w:r>
        <w:rPr>
          <w:i/>
          <w:sz w:val="16"/>
        </w:rPr>
        <w:t>Cfr. Caso Defensor de Derechos Humanos y otros Vs. Guatemala, supra</w:t>
      </w:r>
      <w:r>
        <w:rPr>
          <w:sz w:val="16"/>
        </w:rPr>
        <w:t>, párr. 256 y </w:t>
      </w:r>
      <w:r>
        <w:rPr>
          <w:i/>
          <w:sz w:val="16"/>
        </w:rPr>
        <w:t>Caso Alvarado </w:t>
      </w:r>
      <w:r>
        <w:rPr>
          <w:i/>
          <w:sz w:val="16"/>
        </w:rPr>
        <w:t>Espinoza y otros Vs. México, supra, </w:t>
      </w:r>
      <w:r>
        <w:rPr>
          <w:sz w:val="16"/>
        </w:rPr>
        <w:t>párr. 332.</w:t>
      </w:r>
    </w:p>
    <w:p>
      <w:pPr>
        <w:spacing w:after="0"/>
        <w:jc w:val="both"/>
        <w:rPr>
          <w:sz w:val="16"/>
        </w:rPr>
        <w:sectPr>
          <w:pgSz w:w="12240" w:h="15840"/>
          <w:pgMar w:header="0" w:footer="995" w:top="1340" w:bottom="1180" w:left="1580" w:right="1580"/>
        </w:sectPr>
      </w:pPr>
    </w:p>
    <w:p>
      <w:pPr>
        <w:pStyle w:val="ListParagraph"/>
        <w:numPr>
          <w:ilvl w:val="0"/>
          <w:numId w:val="16"/>
        </w:numPr>
        <w:tabs>
          <w:tab w:pos="690" w:val="left" w:leader="none"/>
        </w:tabs>
        <w:spacing w:line="240" w:lineRule="auto" w:before="76" w:after="0"/>
        <w:ind w:left="121" w:right="116" w:firstLine="0"/>
        <w:jc w:val="both"/>
        <w:rPr>
          <w:sz w:val="20"/>
        </w:rPr>
      </w:pPr>
      <w:r>
        <w:rPr>
          <w:sz w:val="20"/>
        </w:rPr>
        <w:t>En el presente caso no se cuenta con pruebas de que el Estado haya iniciado las investigaciones sobre el asesinato de Frédo Guirand y sobre los atentados y amenazas contra Willer Baptiste y su familia. De esta forma, la </w:t>
      </w:r>
      <w:r>
        <w:rPr>
          <w:b/>
          <w:i/>
          <w:sz w:val="20"/>
        </w:rPr>
        <w:t>Corte </w:t>
      </w:r>
      <w:r>
        <w:rPr>
          <w:sz w:val="20"/>
        </w:rPr>
        <w:t>dispone que el Estado debe iniciar y conducir eficazmente y con la mayor diligencia, una investigación que examine de forma conjunta los diferentes hechos alegados en el presente caso, tomando en cuenta la conexión entre los atentados y las amenazas recibidos por el señor Baptiste y su</w:t>
      </w:r>
      <w:r>
        <w:rPr>
          <w:spacing w:val="-8"/>
          <w:sz w:val="20"/>
        </w:rPr>
        <w:t> </w:t>
      </w:r>
      <w:r>
        <w:rPr>
          <w:sz w:val="20"/>
        </w:rPr>
        <w:t>familia</w:t>
      </w:r>
      <w:r>
        <w:rPr>
          <w:spacing w:val="-8"/>
          <w:sz w:val="20"/>
        </w:rPr>
        <w:t> </w:t>
      </w:r>
      <w:r>
        <w:rPr>
          <w:sz w:val="20"/>
        </w:rPr>
        <w:t>y</w:t>
      </w:r>
      <w:r>
        <w:rPr>
          <w:spacing w:val="-9"/>
          <w:sz w:val="20"/>
        </w:rPr>
        <w:t> </w:t>
      </w:r>
      <w:r>
        <w:rPr>
          <w:sz w:val="20"/>
        </w:rPr>
        <w:t>el</w:t>
      </w:r>
      <w:r>
        <w:rPr>
          <w:spacing w:val="-8"/>
          <w:sz w:val="20"/>
        </w:rPr>
        <w:t> </w:t>
      </w:r>
      <w:r>
        <w:rPr>
          <w:sz w:val="20"/>
        </w:rPr>
        <w:t>asesinato</w:t>
      </w:r>
      <w:r>
        <w:rPr>
          <w:spacing w:val="-8"/>
          <w:sz w:val="20"/>
        </w:rPr>
        <w:t> </w:t>
      </w:r>
      <w:r>
        <w:rPr>
          <w:sz w:val="20"/>
        </w:rPr>
        <w:t>de</w:t>
      </w:r>
      <w:r>
        <w:rPr>
          <w:spacing w:val="-7"/>
          <w:sz w:val="20"/>
        </w:rPr>
        <w:t> </w:t>
      </w:r>
      <w:r>
        <w:rPr>
          <w:sz w:val="20"/>
        </w:rPr>
        <w:t>su</w:t>
      </w:r>
      <w:r>
        <w:rPr>
          <w:spacing w:val="-9"/>
          <w:sz w:val="20"/>
        </w:rPr>
        <w:t> </w:t>
      </w:r>
      <w:r>
        <w:rPr>
          <w:sz w:val="20"/>
        </w:rPr>
        <w:t>hermano,</w:t>
      </w:r>
      <w:r>
        <w:rPr>
          <w:spacing w:val="-8"/>
          <w:sz w:val="20"/>
        </w:rPr>
        <w:t> </w:t>
      </w:r>
      <w:r>
        <w:rPr>
          <w:sz w:val="20"/>
        </w:rPr>
        <w:t>a</w:t>
      </w:r>
      <w:r>
        <w:rPr>
          <w:spacing w:val="-8"/>
          <w:sz w:val="20"/>
        </w:rPr>
        <w:t> </w:t>
      </w:r>
      <w:r>
        <w:rPr>
          <w:sz w:val="20"/>
        </w:rPr>
        <w:t>fin</w:t>
      </w:r>
      <w:r>
        <w:rPr>
          <w:spacing w:val="-8"/>
          <w:sz w:val="20"/>
        </w:rPr>
        <w:t> </w:t>
      </w:r>
      <w:r>
        <w:rPr>
          <w:sz w:val="20"/>
        </w:rPr>
        <w:t>de</w:t>
      </w:r>
      <w:r>
        <w:rPr>
          <w:spacing w:val="-7"/>
          <w:sz w:val="20"/>
        </w:rPr>
        <w:t> </w:t>
      </w:r>
      <w:r>
        <w:rPr>
          <w:sz w:val="20"/>
        </w:rPr>
        <w:t>determinar</w:t>
      </w:r>
      <w:r>
        <w:rPr>
          <w:spacing w:val="-7"/>
          <w:sz w:val="20"/>
        </w:rPr>
        <w:t> </w:t>
      </w:r>
      <w:r>
        <w:rPr>
          <w:sz w:val="20"/>
        </w:rPr>
        <w:t>a</w:t>
      </w:r>
      <w:r>
        <w:rPr>
          <w:spacing w:val="-8"/>
          <w:sz w:val="20"/>
        </w:rPr>
        <w:t> </w:t>
      </w:r>
      <w:r>
        <w:rPr>
          <w:sz w:val="20"/>
        </w:rPr>
        <w:t>los</w:t>
      </w:r>
      <w:r>
        <w:rPr>
          <w:spacing w:val="-8"/>
          <w:sz w:val="20"/>
        </w:rPr>
        <w:t> </w:t>
      </w:r>
      <w:r>
        <w:rPr>
          <w:sz w:val="20"/>
        </w:rPr>
        <w:t>responsables</w:t>
      </w:r>
      <w:r>
        <w:rPr>
          <w:spacing w:val="-8"/>
          <w:sz w:val="20"/>
        </w:rPr>
        <w:t> </w:t>
      </w:r>
      <w:r>
        <w:rPr>
          <w:sz w:val="20"/>
        </w:rPr>
        <w:t>y</w:t>
      </w:r>
      <w:r>
        <w:rPr>
          <w:spacing w:val="-9"/>
          <w:sz w:val="20"/>
        </w:rPr>
        <w:t> </w:t>
      </w:r>
      <w:r>
        <w:rPr>
          <w:sz w:val="20"/>
        </w:rPr>
        <w:t>aplicar efectivamente las sanciones y consecuencias que la ley prevea. El Estado debe dirigir y concluir las investigaciones y procesos pertinentes en un plazo razonable, con el fin de establecer la verdad de los hechos. La debida diligencia en la investigación implica que todas las autoridades estatales correspondientes están obligadas a colaborar en la recolección de la prueba, por lo que deberán brindar a jueces, procuraduría u otra autoridad competente toda la información que requiera y abstenerse de realizar actos que impliquen la obstrucción para la marcha del proceso investigativo. En particular, el Estado deberá velar porque la investigación abarque los siguientes</w:t>
      </w:r>
      <w:r>
        <w:rPr>
          <w:spacing w:val="-30"/>
          <w:sz w:val="20"/>
        </w:rPr>
        <w:t> </w:t>
      </w:r>
      <w:r>
        <w:rPr>
          <w:sz w:val="20"/>
        </w:rPr>
        <w:t>criterios:</w:t>
      </w:r>
    </w:p>
    <w:p>
      <w:pPr>
        <w:pStyle w:val="BodyText"/>
        <w:spacing w:before="7"/>
        <w:rPr>
          <w:sz w:val="19"/>
        </w:rPr>
      </w:pPr>
    </w:p>
    <w:p>
      <w:pPr>
        <w:pStyle w:val="ListParagraph"/>
        <w:numPr>
          <w:ilvl w:val="0"/>
          <w:numId w:val="18"/>
        </w:numPr>
        <w:tabs>
          <w:tab w:pos="831" w:val="left" w:leader="none"/>
        </w:tabs>
        <w:spacing w:line="240" w:lineRule="auto" w:before="1" w:after="0"/>
        <w:ind w:left="830" w:right="116" w:hanging="360"/>
        <w:jc w:val="both"/>
        <w:rPr>
          <w:sz w:val="20"/>
        </w:rPr>
      </w:pPr>
      <w:r>
        <w:rPr>
          <w:sz w:val="20"/>
        </w:rPr>
        <w:t>realizar las investigaciones pertinentes tomando en cuenta el contexto del caso, evitando omisiones en la recolección de prueba y en el seguimiento de las líneas lógicas de investigación, así como integrarlas en una sola investigación que permita alcanzar resultados</w:t>
      </w:r>
      <w:r>
        <w:rPr>
          <w:spacing w:val="-16"/>
          <w:sz w:val="20"/>
        </w:rPr>
        <w:t> </w:t>
      </w:r>
      <w:r>
        <w:rPr>
          <w:sz w:val="20"/>
        </w:rPr>
        <w:t>específicos;</w:t>
      </w:r>
    </w:p>
    <w:p>
      <w:pPr>
        <w:pStyle w:val="ListParagraph"/>
        <w:numPr>
          <w:ilvl w:val="0"/>
          <w:numId w:val="18"/>
        </w:numPr>
        <w:tabs>
          <w:tab w:pos="831" w:val="left" w:leader="none"/>
        </w:tabs>
        <w:spacing w:line="240" w:lineRule="auto" w:before="0" w:after="0"/>
        <w:ind w:left="830" w:right="117" w:hanging="360"/>
        <w:jc w:val="both"/>
        <w:rPr>
          <w:sz w:val="20"/>
        </w:rPr>
      </w:pPr>
      <w:r>
        <w:rPr>
          <w:sz w:val="20"/>
        </w:rPr>
        <w:t>identificar e individualizar a los autores materiales e intelectuales de los hechos denunciados;</w:t>
      </w:r>
    </w:p>
    <w:p>
      <w:pPr>
        <w:pStyle w:val="ListParagraph"/>
        <w:numPr>
          <w:ilvl w:val="0"/>
          <w:numId w:val="18"/>
        </w:numPr>
        <w:tabs>
          <w:tab w:pos="831" w:val="left" w:leader="none"/>
        </w:tabs>
        <w:spacing w:line="240" w:lineRule="auto" w:before="0" w:after="0"/>
        <w:ind w:left="830" w:right="116" w:hanging="360"/>
        <w:jc w:val="both"/>
        <w:rPr>
          <w:sz w:val="20"/>
        </w:rPr>
      </w:pPr>
      <w:r>
        <w:rPr>
          <w:sz w:val="20"/>
        </w:rPr>
        <w:t>asegurarse que las autoridades competentes realicen las investigaciones correspondientes </w:t>
      </w:r>
      <w:r>
        <w:rPr>
          <w:i/>
          <w:sz w:val="20"/>
        </w:rPr>
        <w:t>ex officio</w:t>
      </w:r>
      <w:r>
        <w:rPr>
          <w:sz w:val="20"/>
        </w:rPr>
        <w:t>, y que para tal efecto tengan a su alcance y utilicen todos los recursos logísticos y científicos necesarios para recabar y procesar las pruebas y, en particular, tengan las facultades para acceder a la documentación e información pertinentes para investigar los hechos denunciados y que las personas que participen en la investigación, entre ellas las víctimas o sus representantes, testigos y operadores de justicia, cuenten con las debidas garantías de</w:t>
      </w:r>
      <w:r>
        <w:rPr>
          <w:spacing w:val="-12"/>
          <w:sz w:val="20"/>
        </w:rPr>
        <w:t> </w:t>
      </w:r>
      <w:r>
        <w:rPr>
          <w:sz w:val="20"/>
        </w:rPr>
        <w:t>seguridad.</w:t>
      </w:r>
    </w:p>
    <w:p>
      <w:pPr>
        <w:pStyle w:val="BodyText"/>
        <w:spacing w:before="8"/>
        <w:rPr>
          <w:sz w:val="19"/>
        </w:rPr>
      </w:pPr>
    </w:p>
    <w:p>
      <w:pPr>
        <w:pStyle w:val="ListParagraph"/>
        <w:numPr>
          <w:ilvl w:val="0"/>
          <w:numId w:val="16"/>
        </w:numPr>
        <w:tabs>
          <w:tab w:pos="690" w:val="left" w:leader="none"/>
        </w:tabs>
        <w:spacing w:line="240" w:lineRule="auto" w:before="0" w:after="0"/>
        <w:ind w:left="121" w:right="116" w:firstLine="0"/>
        <w:jc w:val="both"/>
        <w:rPr>
          <w:sz w:val="20"/>
        </w:rPr>
      </w:pPr>
      <w:r>
        <w:rPr>
          <w:sz w:val="20"/>
        </w:rPr>
        <w:t>Conforme a su jurisprudencia constante, la Corte reitera que el Estado debe asegurar</w:t>
      </w:r>
      <w:r>
        <w:rPr>
          <w:spacing w:val="-8"/>
          <w:sz w:val="20"/>
        </w:rPr>
        <w:t> </w:t>
      </w:r>
      <w:r>
        <w:rPr>
          <w:sz w:val="20"/>
        </w:rPr>
        <w:t>el</w:t>
      </w:r>
      <w:r>
        <w:rPr>
          <w:spacing w:val="-8"/>
          <w:sz w:val="20"/>
        </w:rPr>
        <w:t> </w:t>
      </w:r>
      <w:r>
        <w:rPr>
          <w:sz w:val="20"/>
        </w:rPr>
        <w:t>pleno</w:t>
      </w:r>
      <w:r>
        <w:rPr>
          <w:spacing w:val="-7"/>
          <w:sz w:val="20"/>
        </w:rPr>
        <w:t> </w:t>
      </w:r>
      <w:r>
        <w:rPr>
          <w:sz w:val="20"/>
        </w:rPr>
        <w:t>acceso</w:t>
      </w:r>
      <w:r>
        <w:rPr>
          <w:spacing w:val="-7"/>
          <w:sz w:val="20"/>
        </w:rPr>
        <w:t> </w:t>
      </w:r>
      <w:r>
        <w:rPr>
          <w:sz w:val="20"/>
        </w:rPr>
        <w:t>y</w:t>
      </w:r>
      <w:r>
        <w:rPr>
          <w:spacing w:val="-7"/>
          <w:sz w:val="20"/>
        </w:rPr>
        <w:t> </w:t>
      </w:r>
      <w:r>
        <w:rPr>
          <w:sz w:val="20"/>
        </w:rPr>
        <w:t>capacidad</w:t>
      </w:r>
      <w:r>
        <w:rPr>
          <w:spacing w:val="-7"/>
          <w:sz w:val="20"/>
        </w:rPr>
        <w:t> </w:t>
      </w:r>
      <w:r>
        <w:rPr>
          <w:sz w:val="20"/>
        </w:rPr>
        <w:t>de</w:t>
      </w:r>
      <w:r>
        <w:rPr>
          <w:spacing w:val="-7"/>
          <w:sz w:val="20"/>
        </w:rPr>
        <w:t> </w:t>
      </w:r>
      <w:r>
        <w:rPr>
          <w:sz w:val="20"/>
        </w:rPr>
        <w:t>actuar</w:t>
      </w:r>
      <w:r>
        <w:rPr>
          <w:spacing w:val="-7"/>
          <w:sz w:val="20"/>
        </w:rPr>
        <w:t> </w:t>
      </w:r>
      <w:r>
        <w:rPr>
          <w:sz w:val="20"/>
        </w:rPr>
        <w:t>de</w:t>
      </w:r>
      <w:r>
        <w:rPr>
          <w:spacing w:val="-7"/>
          <w:sz w:val="20"/>
        </w:rPr>
        <w:t> </w:t>
      </w:r>
      <w:r>
        <w:rPr>
          <w:sz w:val="20"/>
        </w:rPr>
        <w:t>las</w:t>
      </w:r>
      <w:r>
        <w:rPr>
          <w:spacing w:val="-8"/>
          <w:sz w:val="20"/>
        </w:rPr>
        <w:t> </w:t>
      </w:r>
      <w:r>
        <w:rPr>
          <w:sz w:val="20"/>
        </w:rPr>
        <w:t>víctimas</w:t>
      </w:r>
      <w:r>
        <w:rPr>
          <w:spacing w:val="-7"/>
          <w:sz w:val="20"/>
        </w:rPr>
        <w:t> </w:t>
      </w:r>
      <w:r>
        <w:rPr>
          <w:sz w:val="20"/>
        </w:rPr>
        <w:t>o</w:t>
      </w:r>
      <w:r>
        <w:rPr>
          <w:spacing w:val="-7"/>
          <w:sz w:val="20"/>
        </w:rPr>
        <w:t> </w:t>
      </w:r>
      <w:r>
        <w:rPr>
          <w:sz w:val="20"/>
        </w:rPr>
        <w:t>sus</w:t>
      </w:r>
      <w:r>
        <w:rPr>
          <w:spacing w:val="-8"/>
          <w:sz w:val="20"/>
        </w:rPr>
        <w:t> </w:t>
      </w:r>
      <w:r>
        <w:rPr>
          <w:sz w:val="20"/>
        </w:rPr>
        <w:t>familiares</w:t>
      </w:r>
      <w:r>
        <w:rPr>
          <w:spacing w:val="-8"/>
          <w:sz w:val="20"/>
        </w:rPr>
        <w:t> </w:t>
      </w:r>
      <w:r>
        <w:rPr>
          <w:sz w:val="20"/>
        </w:rPr>
        <w:t>en</w:t>
      </w:r>
      <w:r>
        <w:rPr>
          <w:spacing w:val="-8"/>
          <w:sz w:val="20"/>
        </w:rPr>
        <w:t> </w:t>
      </w:r>
      <w:r>
        <w:rPr>
          <w:sz w:val="20"/>
        </w:rPr>
        <w:t>todas las</w:t>
      </w:r>
      <w:r>
        <w:rPr>
          <w:spacing w:val="-20"/>
          <w:sz w:val="20"/>
        </w:rPr>
        <w:t> </w:t>
      </w:r>
      <w:r>
        <w:rPr>
          <w:sz w:val="20"/>
        </w:rPr>
        <w:t>etapas</w:t>
      </w:r>
      <w:r>
        <w:rPr>
          <w:spacing w:val="-20"/>
          <w:sz w:val="20"/>
        </w:rPr>
        <w:t> </w:t>
      </w:r>
      <w:r>
        <w:rPr>
          <w:sz w:val="20"/>
        </w:rPr>
        <w:t>de</w:t>
      </w:r>
      <w:r>
        <w:rPr>
          <w:spacing w:val="-19"/>
          <w:sz w:val="20"/>
        </w:rPr>
        <w:t> </w:t>
      </w:r>
      <w:r>
        <w:rPr>
          <w:sz w:val="20"/>
        </w:rPr>
        <w:t>la</w:t>
      </w:r>
      <w:r>
        <w:rPr>
          <w:spacing w:val="-20"/>
          <w:sz w:val="20"/>
        </w:rPr>
        <w:t> </w:t>
      </w:r>
      <w:r>
        <w:rPr>
          <w:sz w:val="20"/>
        </w:rPr>
        <w:t>investigación</w:t>
      </w:r>
      <w:r>
        <w:rPr>
          <w:spacing w:val="-20"/>
          <w:sz w:val="20"/>
        </w:rPr>
        <w:t> </w:t>
      </w:r>
      <w:r>
        <w:rPr>
          <w:sz w:val="20"/>
        </w:rPr>
        <w:t>y</w:t>
      </w:r>
      <w:r>
        <w:rPr>
          <w:spacing w:val="-21"/>
          <w:sz w:val="20"/>
        </w:rPr>
        <w:t> </w:t>
      </w:r>
      <w:r>
        <w:rPr>
          <w:sz w:val="20"/>
        </w:rPr>
        <w:t>el</w:t>
      </w:r>
      <w:r>
        <w:rPr>
          <w:spacing w:val="-21"/>
          <w:sz w:val="20"/>
        </w:rPr>
        <w:t> </w:t>
      </w:r>
      <w:r>
        <w:rPr>
          <w:sz w:val="20"/>
        </w:rPr>
        <w:t>juzgamiento</w:t>
      </w:r>
      <w:r>
        <w:rPr>
          <w:spacing w:val="-20"/>
          <w:sz w:val="20"/>
        </w:rPr>
        <w:t> </w:t>
      </w:r>
      <w:r>
        <w:rPr>
          <w:sz w:val="20"/>
        </w:rPr>
        <w:t>de</w:t>
      </w:r>
      <w:r>
        <w:rPr>
          <w:spacing w:val="-19"/>
          <w:sz w:val="20"/>
        </w:rPr>
        <w:t> </w:t>
      </w:r>
      <w:r>
        <w:rPr>
          <w:sz w:val="20"/>
        </w:rPr>
        <w:t>los</w:t>
      </w:r>
      <w:r>
        <w:rPr>
          <w:spacing w:val="-20"/>
          <w:sz w:val="20"/>
        </w:rPr>
        <w:t> </w:t>
      </w:r>
      <w:r>
        <w:rPr>
          <w:sz w:val="20"/>
        </w:rPr>
        <w:t>responsables</w:t>
      </w:r>
      <w:hyperlink w:history="true" w:anchor="_bookmark133">
        <w:r>
          <w:rPr>
            <w:position w:val="7"/>
            <w:sz w:val="13"/>
          </w:rPr>
          <w:t>103</w:t>
        </w:r>
      </w:hyperlink>
      <w:r>
        <w:rPr>
          <w:sz w:val="20"/>
        </w:rPr>
        <w:t>.</w:t>
      </w:r>
      <w:r>
        <w:rPr>
          <w:spacing w:val="-20"/>
          <w:sz w:val="20"/>
        </w:rPr>
        <w:t> </w:t>
      </w:r>
      <w:r>
        <w:rPr>
          <w:sz w:val="20"/>
        </w:rPr>
        <w:t>Dicha</w:t>
      </w:r>
      <w:r>
        <w:rPr>
          <w:spacing w:val="-20"/>
          <w:sz w:val="20"/>
        </w:rPr>
        <w:t> </w:t>
      </w:r>
      <w:r>
        <w:rPr>
          <w:sz w:val="20"/>
        </w:rPr>
        <w:t>participación deberá tener como finalidad el acceso a la justicia y el conocimiento de la verdad de lo ocurrido.</w:t>
      </w:r>
    </w:p>
    <w:p>
      <w:pPr>
        <w:pStyle w:val="BodyText"/>
        <w:spacing w:before="5"/>
        <w:rPr>
          <w:sz w:val="11"/>
        </w:rPr>
      </w:pPr>
    </w:p>
    <w:p>
      <w:pPr>
        <w:pStyle w:val="Heading2"/>
        <w:numPr>
          <w:ilvl w:val="0"/>
          <w:numId w:val="17"/>
        </w:numPr>
        <w:tabs>
          <w:tab w:pos="1398" w:val="left" w:leader="none"/>
        </w:tabs>
        <w:spacing w:line="240" w:lineRule="auto" w:before="101" w:after="0"/>
        <w:ind w:left="1397" w:right="0" w:hanging="360"/>
        <w:jc w:val="left"/>
        <w:rPr>
          <w:i/>
        </w:rPr>
      </w:pPr>
      <w:bookmarkStart w:name="D. Medidas de rehabilitación" w:id="187"/>
      <w:bookmarkEnd w:id="187"/>
      <w:r>
        <w:rPr>
          <w:b w:val="0"/>
          <w:i w:val="0"/>
        </w:rPr>
      </w:r>
      <w:bookmarkStart w:name="_bookmark132" w:id="188"/>
      <w:bookmarkEnd w:id="188"/>
      <w:r>
        <w:rPr>
          <w:b w:val="0"/>
          <w:i w:val="0"/>
        </w:rPr>
      </w:r>
      <w:bookmarkStart w:name="_bookmark132" w:id="189"/>
      <w:bookmarkEnd w:id="189"/>
      <w:r>
        <w:rPr>
          <w:i/>
        </w:rPr>
        <w:t>M</w:t>
      </w:r>
      <w:r>
        <w:rPr>
          <w:i/>
        </w:rPr>
        <w:t>edidas de</w:t>
      </w:r>
      <w:r>
        <w:rPr>
          <w:i/>
          <w:spacing w:val="-11"/>
        </w:rPr>
        <w:t> </w:t>
      </w:r>
      <w:r>
        <w:rPr>
          <w:i/>
        </w:rPr>
        <w:t>rehabilitación</w:t>
      </w:r>
    </w:p>
    <w:p>
      <w:pPr>
        <w:pStyle w:val="BodyText"/>
        <w:spacing w:before="8"/>
        <w:rPr>
          <w:b/>
          <w:i/>
          <w:sz w:val="19"/>
        </w:rPr>
      </w:pPr>
    </w:p>
    <w:p>
      <w:pPr>
        <w:pStyle w:val="ListParagraph"/>
        <w:numPr>
          <w:ilvl w:val="0"/>
          <w:numId w:val="16"/>
        </w:numPr>
        <w:tabs>
          <w:tab w:pos="690" w:val="left" w:leader="none"/>
        </w:tabs>
        <w:spacing w:line="240" w:lineRule="auto" w:before="0" w:after="0"/>
        <w:ind w:left="121" w:right="118" w:firstLine="0"/>
        <w:jc w:val="both"/>
        <w:rPr>
          <w:sz w:val="20"/>
        </w:rPr>
      </w:pPr>
      <w:r>
        <w:rPr>
          <w:sz w:val="20"/>
        </w:rPr>
        <w:t>La </w:t>
      </w:r>
      <w:r>
        <w:rPr>
          <w:b/>
          <w:i/>
          <w:sz w:val="20"/>
        </w:rPr>
        <w:t>Comisión </w:t>
      </w:r>
      <w:r>
        <w:rPr>
          <w:sz w:val="20"/>
        </w:rPr>
        <w:t>solicitó “[d]isponer las medidas de atención en salud física y mental necesarias para la rehabilitación de las víctimas del presente caso, de ser su voluntad y de manera concertada con</w:t>
      </w:r>
      <w:r>
        <w:rPr>
          <w:spacing w:val="-12"/>
          <w:sz w:val="20"/>
        </w:rPr>
        <w:t> </w:t>
      </w:r>
      <w:r>
        <w:rPr>
          <w:sz w:val="20"/>
        </w:rPr>
        <w:t>ellas”.</w:t>
      </w:r>
    </w:p>
    <w:p>
      <w:pPr>
        <w:pStyle w:val="BodyText"/>
        <w:spacing w:before="8"/>
        <w:rPr>
          <w:sz w:val="19"/>
        </w:rPr>
      </w:pPr>
    </w:p>
    <w:p>
      <w:pPr>
        <w:pStyle w:val="ListParagraph"/>
        <w:numPr>
          <w:ilvl w:val="0"/>
          <w:numId w:val="16"/>
        </w:numPr>
        <w:tabs>
          <w:tab w:pos="690" w:val="left" w:leader="none"/>
        </w:tabs>
        <w:spacing w:line="240" w:lineRule="auto" w:before="0" w:after="0"/>
        <w:ind w:left="121" w:right="116" w:firstLine="0"/>
        <w:jc w:val="both"/>
        <w:rPr>
          <w:sz w:val="20"/>
        </w:rPr>
      </w:pPr>
      <w:r>
        <w:rPr>
          <w:sz w:val="20"/>
        </w:rPr>
        <w:t>Los </w:t>
      </w:r>
      <w:r>
        <w:rPr>
          <w:b/>
          <w:i/>
          <w:sz w:val="20"/>
        </w:rPr>
        <w:t>representantes </w:t>
      </w:r>
      <w:r>
        <w:rPr>
          <w:sz w:val="20"/>
        </w:rPr>
        <w:t>solicitaron “terapias psicológicas para cada una de las presuntas víctimas […], estimando para ello, el pago de la cantidad de $10, 000.00 […] dólares americanos para cada uno de ellos y por una sola</w:t>
      </w:r>
      <w:r>
        <w:rPr>
          <w:spacing w:val="-23"/>
          <w:sz w:val="20"/>
        </w:rPr>
        <w:t> </w:t>
      </w:r>
      <w:r>
        <w:rPr>
          <w:sz w:val="20"/>
        </w:rPr>
        <w:t>vez”.</w:t>
      </w:r>
    </w:p>
    <w:p>
      <w:pPr>
        <w:pStyle w:val="BodyText"/>
        <w:spacing w:before="8"/>
        <w:rPr>
          <w:sz w:val="19"/>
        </w:rPr>
      </w:pPr>
    </w:p>
    <w:p>
      <w:pPr>
        <w:pStyle w:val="ListParagraph"/>
        <w:numPr>
          <w:ilvl w:val="0"/>
          <w:numId w:val="16"/>
        </w:numPr>
        <w:tabs>
          <w:tab w:pos="690" w:val="left" w:leader="none"/>
        </w:tabs>
        <w:spacing w:line="240" w:lineRule="auto" w:before="0" w:after="0"/>
        <w:ind w:left="121" w:right="117" w:firstLine="0"/>
        <w:jc w:val="both"/>
        <w:rPr>
          <w:sz w:val="20"/>
        </w:rPr>
      </w:pPr>
      <w:r>
        <w:rPr>
          <w:sz w:val="20"/>
        </w:rPr>
        <w:t>La </w:t>
      </w:r>
      <w:r>
        <w:rPr>
          <w:b/>
          <w:i/>
          <w:sz w:val="20"/>
        </w:rPr>
        <w:t>Corte </w:t>
      </w:r>
      <w:r>
        <w:rPr>
          <w:sz w:val="20"/>
        </w:rPr>
        <w:t>estableció que la situación de inseguridad, la afectación al derecho de circulación y residencia y la falta de investigación de los diferentes hechos relatados, generaron un impacto en la integridad personal del señor Baptiste y su familia. De</w:t>
      </w:r>
      <w:r>
        <w:rPr>
          <w:spacing w:val="-11"/>
          <w:sz w:val="20"/>
        </w:rPr>
        <w:t> </w:t>
      </w:r>
      <w:r>
        <w:rPr>
          <w:sz w:val="20"/>
        </w:rPr>
        <w:t>esta</w:t>
      </w:r>
    </w:p>
    <w:p>
      <w:pPr>
        <w:pStyle w:val="BodyText"/>
        <w:spacing w:before="6"/>
        <w:rPr>
          <w:sz w:val="27"/>
        </w:rPr>
      </w:pPr>
      <w:r>
        <w:rPr/>
        <w:pict>
          <v:line style="position:absolute;mso-position-horizontal-relative:page;mso-position-vertical-relative:paragraph;z-index:1600;mso-wrap-distance-left:0;mso-wrap-distance-right:0" from="85.080002pt,18.989376pt" to="229.080002pt,18.989376pt" stroked="true" strokeweight=".599pt" strokecolor="#000000">
            <v:stroke dashstyle="solid"/>
            <w10:wrap type="topAndBottom"/>
          </v:line>
        </w:pict>
      </w:r>
    </w:p>
    <w:p>
      <w:pPr>
        <w:tabs>
          <w:tab w:pos="689" w:val="left" w:leader="none"/>
        </w:tabs>
        <w:spacing w:before="67"/>
        <w:ind w:left="121" w:right="119" w:firstLine="0"/>
        <w:jc w:val="left"/>
        <w:rPr>
          <w:sz w:val="16"/>
        </w:rPr>
      </w:pPr>
      <w:bookmarkStart w:name="_bookmark133" w:id="190"/>
      <w:bookmarkEnd w:id="190"/>
      <w:r>
        <w:rPr/>
      </w:r>
      <w:r>
        <w:rPr>
          <w:position w:val="6"/>
          <w:sz w:val="10"/>
        </w:rPr>
        <w:t>103</w:t>
        <w:tab/>
      </w:r>
      <w:r>
        <w:rPr>
          <w:i/>
          <w:sz w:val="16"/>
        </w:rPr>
        <w:t>Cfr.</w:t>
      </w:r>
      <w:r>
        <w:rPr>
          <w:i/>
          <w:spacing w:val="17"/>
          <w:sz w:val="16"/>
        </w:rPr>
        <w:t> </w:t>
      </w:r>
      <w:r>
        <w:rPr>
          <w:i/>
          <w:sz w:val="16"/>
        </w:rPr>
        <w:t>Caso</w:t>
      </w:r>
      <w:r>
        <w:rPr>
          <w:i/>
          <w:spacing w:val="17"/>
          <w:sz w:val="16"/>
        </w:rPr>
        <w:t> </w:t>
      </w:r>
      <w:r>
        <w:rPr>
          <w:i/>
          <w:sz w:val="16"/>
        </w:rPr>
        <w:t>del</w:t>
      </w:r>
      <w:r>
        <w:rPr>
          <w:i/>
          <w:spacing w:val="18"/>
          <w:sz w:val="16"/>
        </w:rPr>
        <w:t> </w:t>
      </w:r>
      <w:r>
        <w:rPr>
          <w:i/>
          <w:sz w:val="16"/>
        </w:rPr>
        <w:t>Caracazo</w:t>
      </w:r>
      <w:r>
        <w:rPr>
          <w:i/>
          <w:spacing w:val="17"/>
          <w:sz w:val="16"/>
        </w:rPr>
        <w:t> </w:t>
      </w:r>
      <w:r>
        <w:rPr>
          <w:i/>
          <w:sz w:val="16"/>
        </w:rPr>
        <w:t>Vs.</w:t>
      </w:r>
      <w:r>
        <w:rPr>
          <w:i/>
          <w:spacing w:val="18"/>
          <w:sz w:val="16"/>
        </w:rPr>
        <w:t> </w:t>
      </w:r>
      <w:r>
        <w:rPr>
          <w:i/>
          <w:sz w:val="16"/>
        </w:rPr>
        <w:t>Venezuela.</w:t>
      </w:r>
      <w:r>
        <w:rPr>
          <w:i/>
          <w:spacing w:val="17"/>
          <w:sz w:val="16"/>
        </w:rPr>
        <w:t> </w:t>
      </w:r>
      <w:r>
        <w:rPr>
          <w:i/>
          <w:sz w:val="16"/>
        </w:rPr>
        <w:t>Reparaciones</w:t>
      </w:r>
      <w:r>
        <w:rPr>
          <w:i/>
          <w:spacing w:val="17"/>
          <w:sz w:val="16"/>
        </w:rPr>
        <w:t> </w:t>
      </w:r>
      <w:r>
        <w:rPr>
          <w:i/>
          <w:sz w:val="16"/>
        </w:rPr>
        <w:t>y</w:t>
      </w:r>
      <w:r>
        <w:rPr>
          <w:i/>
          <w:spacing w:val="18"/>
          <w:sz w:val="16"/>
        </w:rPr>
        <w:t> </w:t>
      </w:r>
      <w:r>
        <w:rPr>
          <w:i/>
          <w:sz w:val="16"/>
        </w:rPr>
        <w:t>Costas.</w:t>
      </w:r>
      <w:r>
        <w:rPr>
          <w:i/>
          <w:spacing w:val="17"/>
          <w:sz w:val="16"/>
        </w:rPr>
        <w:t> </w:t>
      </w:r>
      <w:r>
        <w:rPr>
          <w:sz w:val="16"/>
        </w:rPr>
        <w:t>Sentencia</w:t>
      </w:r>
      <w:r>
        <w:rPr>
          <w:spacing w:val="17"/>
          <w:sz w:val="16"/>
        </w:rPr>
        <w:t> </w:t>
      </w:r>
      <w:r>
        <w:rPr>
          <w:sz w:val="16"/>
        </w:rPr>
        <w:t>de</w:t>
      </w:r>
      <w:r>
        <w:rPr>
          <w:spacing w:val="17"/>
          <w:sz w:val="16"/>
        </w:rPr>
        <w:t> </w:t>
      </w:r>
      <w:r>
        <w:rPr>
          <w:sz w:val="16"/>
        </w:rPr>
        <w:t>29</w:t>
      </w:r>
      <w:r>
        <w:rPr>
          <w:spacing w:val="18"/>
          <w:sz w:val="16"/>
        </w:rPr>
        <w:t> </w:t>
      </w:r>
      <w:r>
        <w:rPr>
          <w:sz w:val="16"/>
        </w:rPr>
        <w:t>de</w:t>
      </w:r>
      <w:r>
        <w:rPr>
          <w:spacing w:val="17"/>
          <w:sz w:val="16"/>
        </w:rPr>
        <w:t> </w:t>
      </w:r>
      <w:r>
        <w:rPr>
          <w:sz w:val="16"/>
        </w:rPr>
        <w:t>agosto</w:t>
      </w:r>
      <w:r>
        <w:rPr>
          <w:spacing w:val="17"/>
          <w:sz w:val="16"/>
        </w:rPr>
        <w:t> </w:t>
      </w:r>
      <w:r>
        <w:rPr>
          <w:sz w:val="16"/>
        </w:rPr>
        <w:t>de</w:t>
      </w:r>
      <w:r>
        <w:rPr>
          <w:spacing w:val="17"/>
          <w:sz w:val="16"/>
        </w:rPr>
        <w:t> </w:t>
      </w:r>
      <w:r>
        <w:rPr>
          <w:sz w:val="16"/>
        </w:rPr>
        <w:t>2002.</w:t>
      </w:r>
      <w:r>
        <w:rPr>
          <w:w w:val="99"/>
          <w:sz w:val="16"/>
        </w:rPr>
        <w:t> </w:t>
      </w:r>
      <w:r>
        <w:rPr>
          <w:sz w:val="16"/>
        </w:rPr>
        <w:t>Serie C No. 95, párr. 118, y </w:t>
      </w:r>
      <w:r>
        <w:rPr>
          <w:i/>
          <w:sz w:val="16"/>
        </w:rPr>
        <w:t>Caso Flores Bedregal y otras Vs. Bolivia, supra</w:t>
      </w:r>
      <w:r>
        <w:rPr>
          <w:sz w:val="16"/>
        </w:rPr>
        <w:t>, párr.</w:t>
      </w:r>
      <w:r>
        <w:rPr>
          <w:spacing w:val="-34"/>
          <w:sz w:val="16"/>
        </w:rPr>
        <w:t> </w:t>
      </w:r>
      <w:r>
        <w:rPr>
          <w:sz w:val="16"/>
        </w:rPr>
        <w:t>179.</w:t>
      </w:r>
    </w:p>
    <w:p>
      <w:pPr>
        <w:spacing w:after="0"/>
        <w:jc w:val="left"/>
        <w:rPr>
          <w:sz w:val="16"/>
        </w:rPr>
        <w:sectPr>
          <w:pgSz w:w="12240" w:h="15840"/>
          <w:pgMar w:header="0" w:footer="995" w:top="1340" w:bottom="1180" w:left="1580" w:right="1580"/>
        </w:sectPr>
      </w:pPr>
    </w:p>
    <w:p>
      <w:pPr>
        <w:pStyle w:val="BodyText"/>
        <w:spacing w:before="76"/>
        <w:ind w:left="121" w:right="116"/>
        <w:jc w:val="both"/>
      </w:pPr>
      <w:r>
        <w:rPr/>
        <w:t>forma,</w:t>
      </w:r>
      <w:r>
        <w:rPr>
          <w:spacing w:val="-15"/>
        </w:rPr>
        <w:t> </w:t>
      </w:r>
      <w:r>
        <w:rPr/>
        <w:t>y</w:t>
      </w:r>
      <w:r>
        <w:rPr>
          <w:spacing w:val="-15"/>
        </w:rPr>
        <w:t> </w:t>
      </w:r>
      <w:r>
        <w:rPr/>
        <w:t>en</w:t>
      </w:r>
      <w:r>
        <w:rPr>
          <w:spacing w:val="-15"/>
        </w:rPr>
        <w:t> </w:t>
      </w:r>
      <w:r>
        <w:rPr/>
        <w:t>atención</w:t>
      </w:r>
      <w:r>
        <w:rPr>
          <w:spacing w:val="-15"/>
        </w:rPr>
        <w:t> </w:t>
      </w:r>
      <w:r>
        <w:rPr/>
        <w:t>a</w:t>
      </w:r>
      <w:r>
        <w:rPr>
          <w:spacing w:val="-16"/>
        </w:rPr>
        <w:t> </w:t>
      </w:r>
      <w:r>
        <w:rPr/>
        <w:t>que</w:t>
      </w:r>
      <w:r>
        <w:rPr>
          <w:spacing w:val="-16"/>
        </w:rPr>
        <w:t> </w:t>
      </w:r>
      <w:r>
        <w:rPr/>
        <w:t>el</w:t>
      </w:r>
      <w:r>
        <w:rPr>
          <w:spacing w:val="-15"/>
        </w:rPr>
        <w:t> </w:t>
      </w:r>
      <w:r>
        <w:rPr/>
        <w:t>señor</w:t>
      </w:r>
      <w:r>
        <w:rPr>
          <w:spacing w:val="-17"/>
        </w:rPr>
        <w:t> </w:t>
      </w:r>
      <w:r>
        <w:rPr/>
        <w:t>Baptiste</w:t>
      </w:r>
      <w:r>
        <w:rPr>
          <w:spacing w:val="-15"/>
        </w:rPr>
        <w:t> </w:t>
      </w:r>
      <w:r>
        <w:rPr/>
        <w:t>se</w:t>
      </w:r>
      <w:r>
        <w:rPr>
          <w:spacing w:val="-16"/>
        </w:rPr>
        <w:t> </w:t>
      </w:r>
      <w:r>
        <w:rPr/>
        <w:t>encuentra</w:t>
      </w:r>
      <w:r>
        <w:rPr>
          <w:spacing w:val="-16"/>
        </w:rPr>
        <w:t> </w:t>
      </w:r>
      <w:r>
        <w:rPr/>
        <w:t>viviendo</w:t>
      </w:r>
      <w:r>
        <w:rPr>
          <w:spacing w:val="-17"/>
        </w:rPr>
        <w:t> </w:t>
      </w:r>
      <w:r>
        <w:rPr/>
        <w:t>en</w:t>
      </w:r>
      <w:r>
        <w:rPr>
          <w:spacing w:val="-15"/>
        </w:rPr>
        <w:t> </w:t>
      </w:r>
      <w:r>
        <w:rPr/>
        <w:t>los</w:t>
      </w:r>
      <w:r>
        <w:rPr>
          <w:spacing w:val="-14"/>
        </w:rPr>
        <w:t> </w:t>
      </w:r>
      <w:r>
        <w:rPr/>
        <w:t>Estados</w:t>
      </w:r>
      <w:r>
        <w:rPr>
          <w:spacing w:val="-16"/>
        </w:rPr>
        <w:t> </w:t>
      </w:r>
      <w:r>
        <w:rPr/>
        <w:t>Unidos y que los miembros de su familia tuvieron que abandonar su domicilio habitual, este Tribunal considera pertinente fijar, en equidad, una suma para su atención psicológica y/o psiquiátrica. En ese sentido, se dispone, tal como lo ha hecho en otros casos</w:t>
      </w:r>
      <w:hyperlink w:history="true" w:anchor="_bookmark136">
        <w:r>
          <w:rPr>
            <w:position w:val="7"/>
            <w:sz w:val="13"/>
          </w:rPr>
          <w:t>104</w:t>
        </w:r>
      </w:hyperlink>
      <w:r>
        <w:rPr/>
        <w:t>, la obligación</w:t>
      </w:r>
      <w:r>
        <w:rPr>
          <w:spacing w:val="-5"/>
        </w:rPr>
        <w:t> </w:t>
      </w:r>
      <w:r>
        <w:rPr/>
        <w:t>a</w:t>
      </w:r>
      <w:r>
        <w:rPr>
          <w:spacing w:val="-6"/>
        </w:rPr>
        <w:t> </w:t>
      </w:r>
      <w:r>
        <w:rPr/>
        <w:t>cargo</w:t>
      </w:r>
      <w:r>
        <w:rPr>
          <w:spacing w:val="-6"/>
        </w:rPr>
        <w:t> </w:t>
      </w:r>
      <w:r>
        <w:rPr/>
        <w:t>del</w:t>
      </w:r>
      <w:r>
        <w:rPr>
          <w:spacing w:val="-5"/>
        </w:rPr>
        <w:t> </w:t>
      </w:r>
      <w:r>
        <w:rPr/>
        <w:t>Estado</w:t>
      </w:r>
      <w:r>
        <w:rPr>
          <w:spacing w:val="-5"/>
        </w:rPr>
        <w:t> </w:t>
      </w:r>
      <w:r>
        <w:rPr/>
        <w:t>de</w:t>
      </w:r>
      <w:r>
        <w:rPr>
          <w:spacing w:val="-5"/>
        </w:rPr>
        <w:t> </w:t>
      </w:r>
      <w:r>
        <w:rPr/>
        <w:t>pagar</w:t>
      </w:r>
      <w:r>
        <w:rPr>
          <w:spacing w:val="-5"/>
        </w:rPr>
        <w:t> </w:t>
      </w:r>
      <w:r>
        <w:rPr/>
        <w:t>a</w:t>
      </w:r>
      <w:r>
        <w:rPr>
          <w:spacing w:val="-5"/>
        </w:rPr>
        <w:t> </w:t>
      </w:r>
      <w:r>
        <w:rPr/>
        <w:t>por</w:t>
      </w:r>
      <w:r>
        <w:rPr>
          <w:spacing w:val="-6"/>
        </w:rPr>
        <w:t> </w:t>
      </w:r>
      <w:r>
        <w:rPr/>
        <w:t>una</w:t>
      </w:r>
      <w:r>
        <w:rPr>
          <w:spacing w:val="-6"/>
        </w:rPr>
        <w:t> </w:t>
      </w:r>
      <w:r>
        <w:rPr/>
        <w:t>única</w:t>
      </w:r>
      <w:r>
        <w:rPr>
          <w:spacing w:val="-6"/>
        </w:rPr>
        <w:t> </w:t>
      </w:r>
      <w:r>
        <w:rPr/>
        <w:t>vez,</w:t>
      </w:r>
      <w:r>
        <w:rPr>
          <w:spacing w:val="-5"/>
        </w:rPr>
        <w:t> </w:t>
      </w:r>
      <w:r>
        <w:rPr/>
        <w:t>la</w:t>
      </w:r>
      <w:r>
        <w:rPr>
          <w:spacing w:val="-6"/>
        </w:rPr>
        <w:t> </w:t>
      </w:r>
      <w:r>
        <w:rPr/>
        <w:t>suma</w:t>
      </w:r>
      <w:r>
        <w:rPr>
          <w:spacing w:val="-6"/>
        </w:rPr>
        <w:t> </w:t>
      </w:r>
      <w:r>
        <w:rPr/>
        <w:t>en</w:t>
      </w:r>
      <w:r>
        <w:rPr>
          <w:spacing w:val="-5"/>
        </w:rPr>
        <w:t> </w:t>
      </w:r>
      <w:r>
        <w:rPr/>
        <w:t>equidad</w:t>
      </w:r>
      <w:r>
        <w:rPr>
          <w:spacing w:val="-6"/>
        </w:rPr>
        <w:t> </w:t>
      </w:r>
      <w:r>
        <w:rPr/>
        <w:t>de</w:t>
      </w:r>
      <w:r>
        <w:rPr>
          <w:spacing w:val="-4"/>
        </w:rPr>
        <w:t> </w:t>
      </w:r>
      <w:r>
        <w:rPr/>
        <w:t>USD</w:t>
      </w:r>
    </w:p>
    <w:p>
      <w:pPr>
        <w:pStyle w:val="BodyText"/>
        <w:ind w:left="121" w:right="116"/>
        <w:jc w:val="both"/>
      </w:pPr>
      <w:r>
        <w:rPr/>
        <w:t>$15.000,00</w:t>
      </w:r>
      <w:r>
        <w:rPr>
          <w:spacing w:val="-5"/>
        </w:rPr>
        <w:t> </w:t>
      </w:r>
      <w:r>
        <w:rPr/>
        <w:t>(quince</w:t>
      </w:r>
      <w:r>
        <w:rPr>
          <w:spacing w:val="-4"/>
        </w:rPr>
        <w:t> </w:t>
      </w:r>
      <w:r>
        <w:rPr/>
        <w:t>mil</w:t>
      </w:r>
      <w:r>
        <w:rPr>
          <w:spacing w:val="-4"/>
        </w:rPr>
        <w:t> </w:t>
      </w:r>
      <w:r>
        <w:rPr/>
        <w:t>dólares</w:t>
      </w:r>
      <w:r>
        <w:rPr>
          <w:spacing w:val="-3"/>
        </w:rPr>
        <w:t> </w:t>
      </w:r>
      <w:r>
        <w:rPr/>
        <w:t>de</w:t>
      </w:r>
      <w:r>
        <w:rPr>
          <w:spacing w:val="-5"/>
        </w:rPr>
        <w:t> </w:t>
      </w:r>
      <w:r>
        <w:rPr/>
        <w:t>los</w:t>
      </w:r>
      <w:r>
        <w:rPr>
          <w:spacing w:val="-3"/>
        </w:rPr>
        <w:t> </w:t>
      </w:r>
      <w:r>
        <w:rPr/>
        <w:t>Estados</w:t>
      </w:r>
      <w:r>
        <w:rPr>
          <w:spacing w:val="-6"/>
        </w:rPr>
        <w:t> </w:t>
      </w:r>
      <w:r>
        <w:rPr/>
        <w:t>Unidos</w:t>
      </w:r>
      <w:r>
        <w:rPr>
          <w:spacing w:val="-4"/>
        </w:rPr>
        <w:t> </w:t>
      </w:r>
      <w:r>
        <w:rPr/>
        <w:t>de</w:t>
      </w:r>
      <w:r>
        <w:rPr>
          <w:spacing w:val="-4"/>
        </w:rPr>
        <w:t> </w:t>
      </w:r>
      <w:r>
        <w:rPr/>
        <w:t>América)</w:t>
      </w:r>
      <w:r>
        <w:rPr>
          <w:spacing w:val="-4"/>
        </w:rPr>
        <w:t> </w:t>
      </w:r>
      <w:r>
        <w:rPr/>
        <w:t>a</w:t>
      </w:r>
      <w:r>
        <w:rPr>
          <w:spacing w:val="-4"/>
        </w:rPr>
        <w:t> </w:t>
      </w:r>
      <w:r>
        <w:rPr/>
        <w:t>Willer</w:t>
      </w:r>
      <w:r>
        <w:rPr>
          <w:spacing w:val="-5"/>
        </w:rPr>
        <w:t> </w:t>
      </w:r>
      <w:r>
        <w:rPr/>
        <w:t>Baptiste</w:t>
      </w:r>
      <w:r>
        <w:rPr>
          <w:spacing w:val="-4"/>
        </w:rPr>
        <w:t> </w:t>
      </w:r>
      <w:r>
        <w:rPr/>
        <w:t>y</w:t>
      </w:r>
      <w:r>
        <w:rPr>
          <w:spacing w:val="-3"/>
        </w:rPr>
        <w:t> </w:t>
      </w:r>
      <w:r>
        <w:rPr/>
        <w:t>la suma de USD $5.000,00 (cinco mil dólares de los Estados Unidos de América) a cada una de las siguientes víctimas: Noëlzina Baptiste, Costaguinov Baptiste, Wilderson Baptiste, Noë-Willo Baptiste y Hélène Charlné, por concepto de gastos por tratamiento psicológico y/o psiquiátrico. El Estado dispondrá del plazo de un año, contado a partir de la notificación de la presente Sentencia, para realizar este</w:t>
      </w:r>
      <w:r>
        <w:rPr>
          <w:spacing w:val="-31"/>
        </w:rPr>
        <w:t> </w:t>
      </w:r>
      <w:r>
        <w:rPr/>
        <w:t>pago.</w:t>
      </w:r>
    </w:p>
    <w:p>
      <w:pPr>
        <w:pStyle w:val="BodyText"/>
        <w:spacing w:before="10"/>
        <w:rPr>
          <w:sz w:val="19"/>
        </w:rPr>
      </w:pPr>
    </w:p>
    <w:p>
      <w:pPr>
        <w:pStyle w:val="Heading2"/>
        <w:numPr>
          <w:ilvl w:val="0"/>
          <w:numId w:val="17"/>
        </w:numPr>
        <w:tabs>
          <w:tab w:pos="1397" w:val="left" w:leader="none"/>
        </w:tabs>
        <w:spacing w:line="240" w:lineRule="auto" w:before="0" w:after="0"/>
        <w:ind w:left="1396" w:right="0" w:hanging="360"/>
        <w:jc w:val="left"/>
        <w:rPr>
          <w:i/>
        </w:rPr>
      </w:pPr>
      <w:bookmarkStart w:name="E. Medidas de satisfacción" w:id="191"/>
      <w:bookmarkEnd w:id="191"/>
      <w:r>
        <w:rPr>
          <w:b w:val="0"/>
          <w:i w:val="0"/>
        </w:rPr>
      </w:r>
      <w:bookmarkStart w:name="_bookmark134" w:id="192"/>
      <w:bookmarkEnd w:id="192"/>
      <w:r>
        <w:rPr>
          <w:b w:val="0"/>
          <w:i w:val="0"/>
        </w:rPr>
      </w:r>
      <w:bookmarkStart w:name="_bookmark134" w:id="193"/>
      <w:bookmarkEnd w:id="193"/>
      <w:r>
        <w:rPr>
          <w:i/>
        </w:rPr>
        <w:t>M</w:t>
      </w:r>
      <w:r>
        <w:rPr>
          <w:i/>
        </w:rPr>
        <w:t>edidas de</w:t>
      </w:r>
      <w:r>
        <w:rPr>
          <w:i/>
          <w:spacing w:val="-11"/>
        </w:rPr>
        <w:t> </w:t>
      </w:r>
      <w:r>
        <w:rPr>
          <w:i/>
        </w:rPr>
        <w:t>satisfacción</w:t>
      </w:r>
    </w:p>
    <w:p>
      <w:pPr>
        <w:pStyle w:val="BodyText"/>
        <w:spacing w:before="7"/>
        <w:rPr>
          <w:b/>
          <w:i/>
          <w:sz w:val="19"/>
        </w:rPr>
      </w:pPr>
    </w:p>
    <w:p>
      <w:pPr>
        <w:pStyle w:val="ListParagraph"/>
        <w:numPr>
          <w:ilvl w:val="0"/>
          <w:numId w:val="16"/>
        </w:numPr>
        <w:tabs>
          <w:tab w:pos="689" w:val="left" w:leader="none"/>
        </w:tabs>
        <w:spacing w:line="240" w:lineRule="auto" w:before="0" w:after="0"/>
        <w:ind w:left="688" w:right="0" w:hanging="567"/>
        <w:jc w:val="both"/>
        <w:rPr>
          <w:sz w:val="20"/>
        </w:rPr>
      </w:pPr>
      <w:r>
        <w:rPr>
          <w:sz w:val="20"/>
        </w:rPr>
        <w:t>La </w:t>
      </w:r>
      <w:r>
        <w:rPr>
          <w:b/>
          <w:i/>
          <w:sz w:val="20"/>
        </w:rPr>
        <w:t>Comisión </w:t>
      </w:r>
      <w:r>
        <w:rPr>
          <w:sz w:val="20"/>
        </w:rPr>
        <w:t>no se refirió a este</w:t>
      </w:r>
      <w:r>
        <w:rPr>
          <w:spacing w:val="-9"/>
          <w:sz w:val="20"/>
        </w:rPr>
        <w:t> </w:t>
      </w:r>
      <w:r>
        <w:rPr>
          <w:sz w:val="20"/>
        </w:rPr>
        <w:t>punto.</w:t>
      </w:r>
    </w:p>
    <w:p>
      <w:pPr>
        <w:pStyle w:val="BodyText"/>
        <w:spacing w:before="8"/>
        <w:rPr>
          <w:sz w:val="19"/>
        </w:rPr>
      </w:pPr>
    </w:p>
    <w:p>
      <w:pPr>
        <w:pStyle w:val="ListParagraph"/>
        <w:numPr>
          <w:ilvl w:val="0"/>
          <w:numId w:val="16"/>
        </w:numPr>
        <w:tabs>
          <w:tab w:pos="689" w:val="left" w:leader="none"/>
        </w:tabs>
        <w:spacing w:line="240" w:lineRule="auto" w:before="1" w:after="0"/>
        <w:ind w:left="121" w:right="118" w:firstLine="0"/>
        <w:jc w:val="both"/>
        <w:rPr>
          <w:sz w:val="20"/>
        </w:rPr>
      </w:pPr>
      <w:r>
        <w:rPr>
          <w:sz w:val="20"/>
        </w:rPr>
        <w:t>Los </w:t>
      </w:r>
      <w:r>
        <w:rPr>
          <w:b/>
          <w:i/>
          <w:sz w:val="20"/>
        </w:rPr>
        <w:t>representantes </w:t>
      </w:r>
      <w:r>
        <w:rPr>
          <w:sz w:val="20"/>
        </w:rPr>
        <w:t>solicitaron “que el [F]allo […] sea publicado en todos los medios de circulación Nacional en Haití, así como difundido ampliamente en el sistema de radio y televisión con cobertura Nacional, en espacios y horarios estelares, así como en portales de</w:t>
      </w:r>
      <w:r>
        <w:rPr>
          <w:spacing w:val="-11"/>
          <w:sz w:val="20"/>
        </w:rPr>
        <w:t> </w:t>
      </w:r>
      <w:r>
        <w:rPr>
          <w:sz w:val="20"/>
        </w:rPr>
        <w:t>internet”.</w:t>
      </w:r>
    </w:p>
    <w:p>
      <w:pPr>
        <w:pStyle w:val="BodyText"/>
        <w:spacing w:before="8"/>
        <w:rPr>
          <w:sz w:val="19"/>
        </w:rPr>
      </w:pPr>
    </w:p>
    <w:p>
      <w:pPr>
        <w:pStyle w:val="ListParagraph"/>
        <w:numPr>
          <w:ilvl w:val="0"/>
          <w:numId w:val="16"/>
        </w:numPr>
        <w:tabs>
          <w:tab w:pos="689" w:val="left" w:leader="none"/>
        </w:tabs>
        <w:spacing w:line="240" w:lineRule="auto" w:before="0" w:after="0"/>
        <w:ind w:left="121" w:right="111" w:firstLine="0"/>
        <w:jc w:val="both"/>
        <w:rPr>
          <w:sz w:val="20"/>
        </w:rPr>
      </w:pPr>
      <w:r>
        <w:rPr>
          <w:sz w:val="20"/>
        </w:rPr>
        <w:t>La </w:t>
      </w:r>
      <w:r>
        <w:rPr>
          <w:spacing w:val="-4"/>
          <w:sz w:val="20"/>
        </w:rPr>
        <w:t>Corte ordena, como </w:t>
      </w:r>
      <w:r>
        <w:rPr>
          <w:spacing w:val="-3"/>
          <w:sz w:val="20"/>
        </w:rPr>
        <w:t>lo ha </w:t>
      </w:r>
      <w:r>
        <w:rPr>
          <w:spacing w:val="-4"/>
          <w:sz w:val="20"/>
        </w:rPr>
        <w:t>hecho </w:t>
      </w:r>
      <w:r>
        <w:rPr>
          <w:spacing w:val="-3"/>
          <w:sz w:val="20"/>
        </w:rPr>
        <w:t>en </w:t>
      </w:r>
      <w:r>
        <w:rPr>
          <w:spacing w:val="-4"/>
          <w:sz w:val="20"/>
        </w:rPr>
        <w:t>otros </w:t>
      </w:r>
      <w:r>
        <w:rPr>
          <w:sz w:val="20"/>
        </w:rPr>
        <w:t>casos</w:t>
      </w:r>
      <w:hyperlink w:history="true" w:anchor="_bookmark137">
        <w:r>
          <w:rPr>
            <w:position w:val="7"/>
            <w:sz w:val="13"/>
          </w:rPr>
          <w:t>105</w:t>
        </w:r>
      </w:hyperlink>
      <w:r>
        <w:rPr>
          <w:sz w:val="20"/>
        </w:rPr>
        <w:t>, </w:t>
      </w:r>
      <w:r>
        <w:rPr>
          <w:spacing w:val="-4"/>
          <w:sz w:val="20"/>
        </w:rPr>
        <w:t>que </w:t>
      </w:r>
      <w:r>
        <w:rPr>
          <w:spacing w:val="-3"/>
          <w:sz w:val="20"/>
        </w:rPr>
        <w:t>el </w:t>
      </w:r>
      <w:r>
        <w:rPr>
          <w:spacing w:val="-4"/>
          <w:sz w:val="20"/>
        </w:rPr>
        <w:t>Estado </w:t>
      </w:r>
      <w:r>
        <w:rPr>
          <w:spacing w:val="-5"/>
          <w:sz w:val="20"/>
        </w:rPr>
        <w:t>publique, </w:t>
      </w:r>
      <w:r>
        <w:rPr>
          <w:spacing w:val="-3"/>
          <w:sz w:val="20"/>
        </w:rPr>
        <w:t>en </w:t>
      </w:r>
      <w:r>
        <w:rPr>
          <w:sz w:val="20"/>
        </w:rPr>
        <w:t>el </w:t>
      </w:r>
      <w:r>
        <w:rPr>
          <w:spacing w:val="-4"/>
          <w:sz w:val="20"/>
        </w:rPr>
        <w:t>plazo </w:t>
      </w:r>
      <w:r>
        <w:rPr>
          <w:spacing w:val="-3"/>
          <w:sz w:val="20"/>
        </w:rPr>
        <w:t>de </w:t>
      </w:r>
      <w:r>
        <w:rPr>
          <w:spacing w:val="-4"/>
          <w:sz w:val="20"/>
        </w:rPr>
        <w:t>seis meses, contado </w:t>
      </w:r>
      <w:r>
        <w:rPr>
          <w:sz w:val="20"/>
        </w:rPr>
        <w:t>a </w:t>
      </w:r>
      <w:r>
        <w:rPr>
          <w:spacing w:val="-4"/>
          <w:sz w:val="20"/>
        </w:rPr>
        <w:t>partir </w:t>
      </w:r>
      <w:r>
        <w:rPr>
          <w:spacing w:val="-3"/>
          <w:sz w:val="20"/>
        </w:rPr>
        <w:t>de </w:t>
      </w:r>
      <w:r>
        <w:rPr>
          <w:sz w:val="20"/>
        </w:rPr>
        <w:t>la </w:t>
      </w:r>
      <w:r>
        <w:rPr>
          <w:spacing w:val="-5"/>
          <w:sz w:val="20"/>
        </w:rPr>
        <w:t>notificación </w:t>
      </w:r>
      <w:r>
        <w:rPr>
          <w:spacing w:val="-3"/>
          <w:sz w:val="20"/>
        </w:rPr>
        <w:t>de </w:t>
      </w:r>
      <w:r>
        <w:rPr>
          <w:sz w:val="20"/>
        </w:rPr>
        <w:t>la </w:t>
      </w:r>
      <w:r>
        <w:rPr>
          <w:spacing w:val="-5"/>
          <w:sz w:val="20"/>
        </w:rPr>
        <w:t>presente Sentencia, </w:t>
      </w:r>
      <w:r>
        <w:rPr>
          <w:spacing w:val="-3"/>
          <w:sz w:val="20"/>
        </w:rPr>
        <w:t>en un </w:t>
      </w:r>
      <w:r>
        <w:rPr>
          <w:spacing w:val="-4"/>
          <w:sz w:val="20"/>
        </w:rPr>
        <w:t>tamaño</w:t>
      </w:r>
      <w:r>
        <w:rPr>
          <w:spacing w:val="-20"/>
          <w:sz w:val="20"/>
        </w:rPr>
        <w:t> </w:t>
      </w:r>
      <w:r>
        <w:rPr>
          <w:spacing w:val="-3"/>
          <w:sz w:val="20"/>
        </w:rPr>
        <w:t>de</w:t>
      </w:r>
      <w:r>
        <w:rPr>
          <w:spacing w:val="-19"/>
          <w:sz w:val="20"/>
        </w:rPr>
        <w:t> </w:t>
      </w:r>
      <w:r>
        <w:rPr>
          <w:spacing w:val="-4"/>
          <w:sz w:val="20"/>
        </w:rPr>
        <w:t>letra</w:t>
      </w:r>
      <w:r>
        <w:rPr>
          <w:spacing w:val="-20"/>
          <w:sz w:val="20"/>
        </w:rPr>
        <w:t> </w:t>
      </w:r>
      <w:r>
        <w:rPr>
          <w:spacing w:val="-4"/>
          <w:sz w:val="20"/>
        </w:rPr>
        <w:t>legible</w:t>
      </w:r>
      <w:r>
        <w:rPr>
          <w:spacing w:val="-20"/>
          <w:sz w:val="20"/>
        </w:rPr>
        <w:t> </w:t>
      </w:r>
      <w:r>
        <w:rPr>
          <w:sz w:val="20"/>
        </w:rPr>
        <w:t>y</w:t>
      </w:r>
      <w:r>
        <w:rPr>
          <w:spacing w:val="-18"/>
          <w:sz w:val="20"/>
        </w:rPr>
        <w:t> </w:t>
      </w:r>
      <w:r>
        <w:rPr>
          <w:spacing w:val="-5"/>
          <w:sz w:val="20"/>
        </w:rPr>
        <w:t>adecuado:</w:t>
      </w:r>
      <w:r>
        <w:rPr>
          <w:spacing w:val="-19"/>
          <w:sz w:val="20"/>
        </w:rPr>
        <w:t> </w:t>
      </w:r>
      <w:r>
        <w:rPr>
          <w:sz w:val="20"/>
        </w:rPr>
        <w:t>a)</w:t>
      </w:r>
      <w:r>
        <w:rPr>
          <w:spacing w:val="-21"/>
          <w:sz w:val="20"/>
        </w:rPr>
        <w:t> </w:t>
      </w:r>
      <w:r>
        <w:rPr>
          <w:sz w:val="20"/>
        </w:rPr>
        <w:t>el</w:t>
      </w:r>
      <w:r>
        <w:rPr>
          <w:spacing w:val="-19"/>
          <w:sz w:val="20"/>
        </w:rPr>
        <w:t> </w:t>
      </w:r>
      <w:r>
        <w:rPr>
          <w:spacing w:val="-5"/>
          <w:sz w:val="20"/>
        </w:rPr>
        <w:t>resumen</w:t>
      </w:r>
      <w:r>
        <w:rPr>
          <w:spacing w:val="-18"/>
          <w:sz w:val="20"/>
        </w:rPr>
        <w:t> </w:t>
      </w:r>
      <w:r>
        <w:rPr>
          <w:spacing w:val="-5"/>
          <w:sz w:val="20"/>
        </w:rPr>
        <w:t>oficial</w:t>
      </w:r>
      <w:r>
        <w:rPr>
          <w:spacing w:val="-19"/>
          <w:sz w:val="20"/>
        </w:rPr>
        <w:t> </w:t>
      </w:r>
      <w:r>
        <w:rPr>
          <w:spacing w:val="-3"/>
          <w:sz w:val="20"/>
        </w:rPr>
        <w:t>de</w:t>
      </w:r>
      <w:r>
        <w:rPr>
          <w:spacing w:val="-19"/>
          <w:sz w:val="20"/>
        </w:rPr>
        <w:t> </w:t>
      </w:r>
      <w:r>
        <w:rPr>
          <w:sz w:val="20"/>
        </w:rPr>
        <w:t>la</w:t>
      </w:r>
      <w:r>
        <w:rPr>
          <w:spacing w:val="-20"/>
          <w:sz w:val="20"/>
        </w:rPr>
        <w:t> </w:t>
      </w:r>
      <w:r>
        <w:rPr>
          <w:spacing w:val="-5"/>
          <w:sz w:val="20"/>
        </w:rPr>
        <w:t>presente</w:t>
      </w:r>
      <w:r>
        <w:rPr>
          <w:spacing w:val="-19"/>
          <w:sz w:val="20"/>
        </w:rPr>
        <w:t> </w:t>
      </w:r>
      <w:r>
        <w:rPr>
          <w:spacing w:val="-5"/>
          <w:sz w:val="20"/>
        </w:rPr>
        <w:t>Sentencia</w:t>
      </w:r>
      <w:r>
        <w:rPr>
          <w:spacing w:val="-21"/>
          <w:sz w:val="20"/>
        </w:rPr>
        <w:t> </w:t>
      </w:r>
      <w:r>
        <w:rPr>
          <w:spacing w:val="-4"/>
          <w:sz w:val="20"/>
        </w:rPr>
        <w:t>elaborado </w:t>
      </w:r>
      <w:r>
        <w:rPr>
          <w:spacing w:val="-3"/>
          <w:sz w:val="20"/>
        </w:rPr>
        <w:t>por</w:t>
      </w:r>
      <w:r>
        <w:rPr>
          <w:spacing w:val="-12"/>
          <w:sz w:val="20"/>
        </w:rPr>
        <w:t> </w:t>
      </w:r>
      <w:r>
        <w:rPr>
          <w:sz w:val="20"/>
        </w:rPr>
        <w:t>la</w:t>
      </w:r>
      <w:r>
        <w:rPr>
          <w:spacing w:val="-12"/>
          <w:sz w:val="20"/>
        </w:rPr>
        <w:t> </w:t>
      </w:r>
      <w:r>
        <w:rPr>
          <w:spacing w:val="-4"/>
          <w:sz w:val="20"/>
        </w:rPr>
        <w:t>Corte,</w:t>
      </w:r>
      <w:r>
        <w:rPr>
          <w:spacing w:val="-11"/>
          <w:sz w:val="20"/>
        </w:rPr>
        <w:t> </w:t>
      </w:r>
      <w:r>
        <w:rPr>
          <w:spacing w:val="-3"/>
          <w:sz w:val="20"/>
        </w:rPr>
        <w:t>por</w:t>
      </w:r>
      <w:r>
        <w:rPr>
          <w:spacing w:val="-14"/>
          <w:sz w:val="20"/>
        </w:rPr>
        <w:t> </w:t>
      </w:r>
      <w:r>
        <w:rPr>
          <w:spacing w:val="-3"/>
          <w:sz w:val="20"/>
        </w:rPr>
        <w:t>una</w:t>
      </w:r>
      <w:r>
        <w:rPr>
          <w:spacing w:val="-12"/>
          <w:sz w:val="20"/>
        </w:rPr>
        <w:t> </w:t>
      </w:r>
      <w:r>
        <w:rPr>
          <w:spacing w:val="-4"/>
          <w:sz w:val="20"/>
        </w:rPr>
        <w:t>sola</w:t>
      </w:r>
      <w:r>
        <w:rPr>
          <w:spacing w:val="-10"/>
          <w:sz w:val="20"/>
        </w:rPr>
        <w:t> </w:t>
      </w:r>
      <w:r>
        <w:rPr>
          <w:spacing w:val="-4"/>
          <w:sz w:val="20"/>
        </w:rPr>
        <w:t>vez,</w:t>
      </w:r>
      <w:r>
        <w:rPr>
          <w:spacing w:val="-11"/>
          <w:sz w:val="20"/>
        </w:rPr>
        <w:t> </w:t>
      </w:r>
      <w:r>
        <w:rPr>
          <w:spacing w:val="-3"/>
          <w:sz w:val="20"/>
        </w:rPr>
        <w:t>en</w:t>
      </w:r>
      <w:r>
        <w:rPr>
          <w:spacing w:val="-12"/>
          <w:sz w:val="20"/>
        </w:rPr>
        <w:t> </w:t>
      </w:r>
      <w:r>
        <w:rPr>
          <w:sz w:val="20"/>
        </w:rPr>
        <w:t>el</w:t>
      </w:r>
      <w:r>
        <w:rPr>
          <w:spacing w:val="-12"/>
          <w:sz w:val="20"/>
        </w:rPr>
        <w:t> </w:t>
      </w:r>
      <w:r>
        <w:rPr>
          <w:spacing w:val="-4"/>
          <w:sz w:val="20"/>
        </w:rPr>
        <w:t>Diario</w:t>
      </w:r>
      <w:r>
        <w:rPr>
          <w:spacing w:val="-10"/>
          <w:sz w:val="20"/>
        </w:rPr>
        <w:t> </w:t>
      </w:r>
      <w:r>
        <w:rPr>
          <w:spacing w:val="-5"/>
          <w:sz w:val="20"/>
        </w:rPr>
        <w:t>Oficial</w:t>
      </w:r>
      <w:r>
        <w:rPr>
          <w:spacing w:val="-11"/>
          <w:sz w:val="20"/>
        </w:rPr>
        <w:t> </w:t>
      </w:r>
      <w:r>
        <w:rPr>
          <w:sz w:val="20"/>
        </w:rPr>
        <w:t>y</w:t>
      </w:r>
      <w:r>
        <w:rPr>
          <w:spacing w:val="-11"/>
          <w:sz w:val="20"/>
        </w:rPr>
        <w:t> </w:t>
      </w:r>
      <w:r>
        <w:rPr>
          <w:spacing w:val="-3"/>
          <w:sz w:val="20"/>
        </w:rPr>
        <w:t>en</w:t>
      </w:r>
      <w:r>
        <w:rPr>
          <w:spacing w:val="-12"/>
          <w:sz w:val="20"/>
        </w:rPr>
        <w:t> </w:t>
      </w:r>
      <w:r>
        <w:rPr>
          <w:spacing w:val="-3"/>
          <w:sz w:val="20"/>
        </w:rPr>
        <w:t>un</w:t>
      </w:r>
      <w:r>
        <w:rPr>
          <w:spacing w:val="-10"/>
          <w:sz w:val="20"/>
        </w:rPr>
        <w:t> </w:t>
      </w:r>
      <w:r>
        <w:rPr>
          <w:spacing w:val="-4"/>
          <w:sz w:val="20"/>
        </w:rPr>
        <w:t>medio</w:t>
      </w:r>
      <w:r>
        <w:rPr>
          <w:spacing w:val="-12"/>
          <w:sz w:val="20"/>
        </w:rPr>
        <w:t> </w:t>
      </w:r>
      <w:r>
        <w:rPr>
          <w:spacing w:val="-3"/>
          <w:sz w:val="20"/>
        </w:rPr>
        <w:t>de</w:t>
      </w:r>
      <w:r>
        <w:rPr>
          <w:spacing w:val="-11"/>
          <w:sz w:val="20"/>
        </w:rPr>
        <w:t> </w:t>
      </w:r>
      <w:r>
        <w:rPr>
          <w:spacing w:val="-5"/>
          <w:sz w:val="20"/>
        </w:rPr>
        <w:t>comunicación</w:t>
      </w:r>
      <w:r>
        <w:rPr>
          <w:spacing w:val="-11"/>
          <w:sz w:val="20"/>
        </w:rPr>
        <w:t> </w:t>
      </w:r>
      <w:r>
        <w:rPr>
          <w:spacing w:val="-3"/>
          <w:sz w:val="20"/>
        </w:rPr>
        <w:t>de</w:t>
      </w:r>
      <w:r>
        <w:rPr>
          <w:spacing w:val="-12"/>
          <w:sz w:val="20"/>
        </w:rPr>
        <w:t> </w:t>
      </w:r>
      <w:r>
        <w:rPr>
          <w:spacing w:val="-5"/>
          <w:sz w:val="20"/>
        </w:rPr>
        <w:t>amplia circulación nacional, </w:t>
      </w:r>
      <w:r>
        <w:rPr>
          <w:sz w:val="20"/>
        </w:rPr>
        <w:t>y b) la </w:t>
      </w:r>
      <w:r>
        <w:rPr>
          <w:spacing w:val="-5"/>
          <w:sz w:val="20"/>
        </w:rPr>
        <w:t>presente Sentencia </w:t>
      </w:r>
      <w:r>
        <w:rPr>
          <w:spacing w:val="-3"/>
          <w:sz w:val="20"/>
        </w:rPr>
        <w:t>en su </w:t>
      </w:r>
      <w:r>
        <w:rPr>
          <w:spacing w:val="-5"/>
          <w:sz w:val="20"/>
        </w:rPr>
        <w:t>integridad, disponible </w:t>
      </w:r>
      <w:r>
        <w:rPr>
          <w:spacing w:val="-4"/>
          <w:sz w:val="20"/>
        </w:rPr>
        <w:t>por </w:t>
      </w:r>
      <w:r>
        <w:rPr>
          <w:spacing w:val="-3"/>
          <w:sz w:val="20"/>
        </w:rPr>
        <w:t>un </w:t>
      </w:r>
      <w:r>
        <w:rPr>
          <w:spacing w:val="-5"/>
          <w:sz w:val="20"/>
        </w:rPr>
        <w:t>período </w:t>
      </w:r>
      <w:r>
        <w:rPr>
          <w:spacing w:val="-3"/>
          <w:sz w:val="20"/>
        </w:rPr>
        <w:t>de un </w:t>
      </w:r>
      <w:r>
        <w:rPr>
          <w:spacing w:val="-4"/>
          <w:sz w:val="20"/>
        </w:rPr>
        <w:t>año, </w:t>
      </w:r>
      <w:r>
        <w:rPr>
          <w:spacing w:val="-3"/>
          <w:sz w:val="20"/>
        </w:rPr>
        <w:t>en </w:t>
      </w:r>
      <w:r>
        <w:rPr>
          <w:sz w:val="20"/>
        </w:rPr>
        <w:t>un sitio web oficial del Poder Judicial y de la Policía Nacional de Haití. El </w:t>
      </w:r>
      <w:r>
        <w:rPr>
          <w:spacing w:val="-4"/>
          <w:sz w:val="20"/>
        </w:rPr>
        <w:t>Estado</w:t>
      </w:r>
      <w:r>
        <w:rPr>
          <w:spacing w:val="-15"/>
          <w:sz w:val="20"/>
        </w:rPr>
        <w:t> </w:t>
      </w:r>
      <w:r>
        <w:rPr>
          <w:spacing w:val="-4"/>
          <w:sz w:val="20"/>
        </w:rPr>
        <w:t>deberá</w:t>
      </w:r>
      <w:r>
        <w:rPr>
          <w:spacing w:val="-14"/>
          <w:sz w:val="20"/>
        </w:rPr>
        <w:t> </w:t>
      </w:r>
      <w:r>
        <w:rPr>
          <w:spacing w:val="-5"/>
          <w:sz w:val="20"/>
        </w:rPr>
        <w:t>informar</w:t>
      </w:r>
      <w:r>
        <w:rPr>
          <w:spacing w:val="-16"/>
          <w:sz w:val="20"/>
        </w:rPr>
        <w:t> </w:t>
      </w:r>
      <w:r>
        <w:rPr>
          <w:spacing w:val="-3"/>
          <w:sz w:val="20"/>
        </w:rPr>
        <w:t>de</w:t>
      </w:r>
      <w:r>
        <w:rPr>
          <w:spacing w:val="-13"/>
          <w:sz w:val="20"/>
        </w:rPr>
        <w:t> </w:t>
      </w:r>
      <w:r>
        <w:rPr>
          <w:spacing w:val="-5"/>
          <w:sz w:val="20"/>
        </w:rPr>
        <w:t>manera</w:t>
      </w:r>
      <w:r>
        <w:rPr>
          <w:spacing w:val="-15"/>
          <w:sz w:val="20"/>
        </w:rPr>
        <w:t> </w:t>
      </w:r>
      <w:r>
        <w:rPr>
          <w:spacing w:val="-5"/>
          <w:sz w:val="20"/>
        </w:rPr>
        <w:t>inmediata</w:t>
      </w:r>
      <w:r>
        <w:rPr>
          <w:spacing w:val="-15"/>
          <w:sz w:val="20"/>
        </w:rPr>
        <w:t> </w:t>
      </w:r>
      <w:r>
        <w:rPr>
          <w:sz w:val="20"/>
        </w:rPr>
        <w:t>a</w:t>
      </w:r>
      <w:r>
        <w:rPr>
          <w:spacing w:val="-15"/>
          <w:sz w:val="20"/>
        </w:rPr>
        <w:t> </w:t>
      </w:r>
      <w:r>
        <w:rPr>
          <w:spacing w:val="-4"/>
          <w:sz w:val="20"/>
        </w:rPr>
        <w:t>este</w:t>
      </w:r>
      <w:r>
        <w:rPr>
          <w:spacing w:val="-14"/>
          <w:sz w:val="20"/>
        </w:rPr>
        <w:t> </w:t>
      </w:r>
      <w:r>
        <w:rPr>
          <w:spacing w:val="-5"/>
          <w:sz w:val="20"/>
        </w:rPr>
        <w:t>Tribunal</w:t>
      </w:r>
      <w:r>
        <w:rPr>
          <w:spacing w:val="-15"/>
          <w:sz w:val="20"/>
        </w:rPr>
        <w:t> </w:t>
      </w:r>
      <w:r>
        <w:rPr>
          <w:spacing w:val="-3"/>
          <w:sz w:val="20"/>
        </w:rPr>
        <w:t>una</w:t>
      </w:r>
      <w:r>
        <w:rPr>
          <w:spacing w:val="-15"/>
          <w:sz w:val="20"/>
        </w:rPr>
        <w:t> </w:t>
      </w:r>
      <w:r>
        <w:rPr>
          <w:spacing w:val="-4"/>
          <w:sz w:val="20"/>
        </w:rPr>
        <w:t>vez</w:t>
      </w:r>
      <w:r>
        <w:rPr>
          <w:spacing w:val="-15"/>
          <w:sz w:val="20"/>
        </w:rPr>
        <w:t> </w:t>
      </w:r>
      <w:r>
        <w:rPr>
          <w:spacing w:val="-4"/>
          <w:sz w:val="20"/>
        </w:rPr>
        <w:t>que</w:t>
      </w:r>
      <w:r>
        <w:rPr>
          <w:spacing w:val="-14"/>
          <w:sz w:val="20"/>
        </w:rPr>
        <w:t> </w:t>
      </w:r>
      <w:r>
        <w:rPr>
          <w:spacing w:val="-4"/>
          <w:sz w:val="20"/>
        </w:rPr>
        <w:t>proceda</w:t>
      </w:r>
      <w:r>
        <w:rPr>
          <w:spacing w:val="-14"/>
          <w:sz w:val="20"/>
        </w:rPr>
        <w:t> </w:t>
      </w:r>
      <w:r>
        <w:rPr>
          <w:sz w:val="20"/>
        </w:rPr>
        <w:t>a</w:t>
      </w:r>
      <w:r>
        <w:rPr>
          <w:spacing w:val="-17"/>
          <w:sz w:val="20"/>
        </w:rPr>
        <w:t> </w:t>
      </w:r>
      <w:r>
        <w:rPr>
          <w:spacing w:val="-4"/>
          <w:sz w:val="20"/>
        </w:rPr>
        <w:t>realizar </w:t>
      </w:r>
      <w:r>
        <w:rPr>
          <w:spacing w:val="-3"/>
          <w:sz w:val="20"/>
        </w:rPr>
        <w:t>cada </w:t>
      </w:r>
      <w:r>
        <w:rPr>
          <w:spacing w:val="-4"/>
          <w:sz w:val="20"/>
        </w:rPr>
        <w:t>una </w:t>
      </w:r>
      <w:r>
        <w:rPr>
          <w:spacing w:val="-3"/>
          <w:sz w:val="20"/>
        </w:rPr>
        <w:t>de las </w:t>
      </w:r>
      <w:r>
        <w:rPr>
          <w:spacing w:val="-5"/>
          <w:sz w:val="20"/>
        </w:rPr>
        <w:t>publicaciones dispuestas, independientemente </w:t>
      </w:r>
      <w:r>
        <w:rPr>
          <w:spacing w:val="-4"/>
          <w:sz w:val="20"/>
        </w:rPr>
        <w:t>del plazo </w:t>
      </w:r>
      <w:r>
        <w:rPr>
          <w:spacing w:val="-3"/>
          <w:sz w:val="20"/>
        </w:rPr>
        <w:t>de un año para </w:t>
      </w:r>
      <w:r>
        <w:rPr>
          <w:spacing w:val="-4"/>
          <w:sz w:val="20"/>
        </w:rPr>
        <w:t>presentar </w:t>
      </w:r>
      <w:r>
        <w:rPr>
          <w:sz w:val="20"/>
        </w:rPr>
        <w:t>su </w:t>
      </w:r>
      <w:r>
        <w:rPr>
          <w:spacing w:val="-5"/>
          <w:sz w:val="20"/>
        </w:rPr>
        <w:t>primer informe dispuesto </w:t>
      </w:r>
      <w:r>
        <w:rPr>
          <w:spacing w:val="-3"/>
          <w:sz w:val="20"/>
        </w:rPr>
        <w:t>en </w:t>
      </w:r>
      <w:r>
        <w:rPr>
          <w:sz w:val="20"/>
        </w:rPr>
        <w:t>el </w:t>
      </w:r>
      <w:r>
        <w:rPr>
          <w:spacing w:val="-4"/>
          <w:sz w:val="20"/>
        </w:rPr>
        <w:t>punto </w:t>
      </w:r>
      <w:r>
        <w:rPr>
          <w:spacing w:val="-5"/>
          <w:sz w:val="20"/>
        </w:rPr>
        <w:t>resolutivo </w:t>
      </w:r>
      <w:r>
        <w:rPr>
          <w:sz w:val="20"/>
        </w:rPr>
        <w:t>14 </w:t>
      </w:r>
      <w:r>
        <w:rPr>
          <w:spacing w:val="-3"/>
          <w:sz w:val="20"/>
        </w:rPr>
        <w:t>de la </w:t>
      </w:r>
      <w:r>
        <w:rPr>
          <w:spacing w:val="-5"/>
          <w:sz w:val="20"/>
        </w:rPr>
        <w:t>presente</w:t>
      </w:r>
      <w:r>
        <w:rPr>
          <w:spacing w:val="-33"/>
          <w:sz w:val="20"/>
        </w:rPr>
        <w:t> </w:t>
      </w:r>
      <w:r>
        <w:rPr>
          <w:spacing w:val="-5"/>
          <w:sz w:val="20"/>
        </w:rPr>
        <w:t>Sentencia.</w:t>
      </w:r>
    </w:p>
    <w:p>
      <w:pPr>
        <w:pStyle w:val="BodyText"/>
        <w:spacing w:before="7"/>
        <w:rPr>
          <w:sz w:val="19"/>
        </w:rPr>
      </w:pPr>
    </w:p>
    <w:p>
      <w:pPr>
        <w:pStyle w:val="ListParagraph"/>
        <w:numPr>
          <w:ilvl w:val="0"/>
          <w:numId w:val="16"/>
        </w:numPr>
        <w:tabs>
          <w:tab w:pos="690" w:val="left" w:leader="none"/>
        </w:tabs>
        <w:spacing w:line="240" w:lineRule="auto" w:before="1" w:after="0"/>
        <w:ind w:left="121" w:right="116" w:firstLine="0"/>
        <w:jc w:val="both"/>
        <w:rPr>
          <w:sz w:val="20"/>
        </w:rPr>
      </w:pPr>
      <w:r>
        <w:rPr>
          <w:sz w:val="20"/>
        </w:rPr>
        <w:t>Además, la Corte dispone que, en el plazo de seis meses contado a partir de la notificación del Fallo, el Estado dé publicidad a la Sentencia de la Corte en las cuentas de</w:t>
      </w:r>
      <w:r>
        <w:rPr>
          <w:spacing w:val="-17"/>
          <w:sz w:val="20"/>
        </w:rPr>
        <w:t> </w:t>
      </w:r>
      <w:r>
        <w:rPr>
          <w:sz w:val="20"/>
        </w:rPr>
        <w:t>redes</w:t>
      </w:r>
      <w:r>
        <w:rPr>
          <w:spacing w:val="-18"/>
          <w:sz w:val="20"/>
        </w:rPr>
        <w:t> </w:t>
      </w:r>
      <w:r>
        <w:rPr>
          <w:sz w:val="20"/>
        </w:rPr>
        <w:t>sociales</w:t>
      </w:r>
      <w:r>
        <w:rPr>
          <w:spacing w:val="-19"/>
          <w:sz w:val="20"/>
        </w:rPr>
        <w:t> </w:t>
      </w:r>
      <w:r>
        <w:rPr>
          <w:sz w:val="20"/>
        </w:rPr>
        <w:t>del</w:t>
      </w:r>
      <w:r>
        <w:rPr>
          <w:spacing w:val="-19"/>
          <w:sz w:val="20"/>
        </w:rPr>
        <w:t> </w:t>
      </w:r>
      <w:r>
        <w:rPr>
          <w:sz w:val="20"/>
        </w:rPr>
        <w:t>Poder</w:t>
      </w:r>
      <w:r>
        <w:rPr>
          <w:spacing w:val="-18"/>
          <w:sz w:val="20"/>
        </w:rPr>
        <w:t> </w:t>
      </w:r>
      <w:r>
        <w:rPr>
          <w:sz w:val="20"/>
        </w:rPr>
        <w:t>Judicial</w:t>
      </w:r>
      <w:r>
        <w:rPr>
          <w:spacing w:val="-19"/>
          <w:sz w:val="20"/>
        </w:rPr>
        <w:t> </w:t>
      </w:r>
      <w:r>
        <w:rPr>
          <w:sz w:val="20"/>
        </w:rPr>
        <w:t>y</w:t>
      </w:r>
      <w:r>
        <w:rPr>
          <w:spacing w:val="-17"/>
          <w:sz w:val="20"/>
        </w:rPr>
        <w:t> </w:t>
      </w:r>
      <w:r>
        <w:rPr>
          <w:sz w:val="20"/>
        </w:rPr>
        <w:t>de</w:t>
      </w:r>
      <w:r>
        <w:rPr>
          <w:spacing w:val="-17"/>
          <w:sz w:val="20"/>
        </w:rPr>
        <w:t> </w:t>
      </w:r>
      <w:r>
        <w:rPr>
          <w:sz w:val="20"/>
        </w:rPr>
        <w:t>la</w:t>
      </w:r>
      <w:r>
        <w:rPr>
          <w:spacing w:val="-19"/>
          <w:sz w:val="20"/>
        </w:rPr>
        <w:t> </w:t>
      </w:r>
      <w:r>
        <w:rPr>
          <w:sz w:val="20"/>
        </w:rPr>
        <w:t>Policía</w:t>
      </w:r>
      <w:r>
        <w:rPr>
          <w:spacing w:val="-18"/>
          <w:sz w:val="20"/>
        </w:rPr>
        <w:t> </w:t>
      </w:r>
      <w:r>
        <w:rPr>
          <w:sz w:val="20"/>
        </w:rPr>
        <w:t>Nacional</w:t>
      </w:r>
      <w:r>
        <w:rPr>
          <w:spacing w:val="-17"/>
          <w:sz w:val="20"/>
        </w:rPr>
        <w:t> </w:t>
      </w:r>
      <w:r>
        <w:rPr>
          <w:sz w:val="20"/>
        </w:rPr>
        <w:t>de</w:t>
      </w:r>
      <w:r>
        <w:rPr>
          <w:spacing w:val="-18"/>
          <w:sz w:val="20"/>
        </w:rPr>
        <w:t> </w:t>
      </w:r>
      <w:r>
        <w:rPr>
          <w:sz w:val="20"/>
        </w:rPr>
        <w:t>Haití.</w:t>
      </w:r>
      <w:r>
        <w:rPr>
          <w:spacing w:val="-18"/>
          <w:sz w:val="20"/>
        </w:rPr>
        <w:t> </w:t>
      </w:r>
      <w:r>
        <w:rPr>
          <w:sz w:val="20"/>
        </w:rPr>
        <w:t>La</w:t>
      </w:r>
      <w:r>
        <w:rPr>
          <w:spacing w:val="-18"/>
          <w:sz w:val="20"/>
        </w:rPr>
        <w:t> </w:t>
      </w:r>
      <w:r>
        <w:rPr>
          <w:sz w:val="20"/>
        </w:rPr>
        <w:t>publicación</w:t>
      </w:r>
      <w:r>
        <w:rPr>
          <w:spacing w:val="-18"/>
          <w:sz w:val="20"/>
        </w:rPr>
        <w:t> </w:t>
      </w:r>
      <w:r>
        <w:rPr>
          <w:sz w:val="20"/>
        </w:rPr>
        <w:t>deberá indicar</w:t>
      </w:r>
      <w:r>
        <w:rPr>
          <w:spacing w:val="-14"/>
          <w:sz w:val="20"/>
        </w:rPr>
        <w:t> </w:t>
      </w:r>
      <w:r>
        <w:rPr>
          <w:sz w:val="20"/>
        </w:rPr>
        <w:t>que</w:t>
      </w:r>
      <w:r>
        <w:rPr>
          <w:spacing w:val="-13"/>
          <w:sz w:val="20"/>
        </w:rPr>
        <w:t> </w:t>
      </w:r>
      <w:r>
        <w:rPr>
          <w:sz w:val="20"/>
        </w:rPr>
        <w:t>la</w:t>
      </w:r>
      <w:r>
        <w:rPr>
          <w:spacing w:val="-13"/>
          <w:sz w:val="20"/>
        </w:rPr>
        <w:t> </w:t>
      </w:r>
      <w:r>
        <w:rPr>
          <w:sz w:val="20"/>
        </w:rPr>
        <w:t>Corte</w:t>
      </w:r>
      <w:r>
        <w:rPr>
          <w:spacing w:val="-13"/>
          <w:sz w:val="20"/>
        </w:rPr>
        <w:t> </w:t>
      </w:r>
      <w:r>
        <w:rPr>
          <w:sz w:val="20"/>
        </w:rPr>
        <w:t>Interamericana</w:t>
      </w:r>
      <w:r>
        <w:rPr>
          <w:spacing w:val="-16"/>
          <w:sz w:val="20"/>
        </w:rPr>
        <w:t> </w:t>
      </w:r>
      <w:r>
        <w:rPr>
          <w:sz w:val="20"/>
        </w:rPr>
        <w:t>ha</w:t>
      </w:r>
      <w:r>
        <w:rPr>
          <w:spacing w:val="-14"/>
          <w:sz w:val="20"/>
        </w:rPr>
        <w:t> </w:t>
      </w:r>
      <w:r>
        <w:rPr>
          <w:sz w:val="20"/>
        </w:rPr>
        <w:t>emitido</w:t>
      </w:r>
      <w:r>
        <w:rPr>
          <w:spacing w:val="-14"/>
          <w:sz w:val="20"/>
        </w:rPr>
        <w:t> </w:t>
      </w:r>
      <w:r>
        <w:rPr>
          <w:sz w:val="20"/>
        </w:rPr>
        <w:t>Sentencia</w:t>
      </w:r>
      <w:r>
        <w:rPr>
          <w:spacing w:val="-16"/>
          <w:sz w:val="20"/>
        </w:rPr>
        <w:t> </w:t>
      </w:r>
      <w:r>
        <w:rPr>
          <w:sz w:val="20"/>
        </w:rPr>
        <w:t>en</w:t>
      </w:r>
      <w:r>
        <w:rPr>
          <w:spacing w:val="-14"/>
          <w:sz w:val="20"/>
        </w:rPr>
        <w:t> </w:t>
      </w:r>
      <w:r>
        <w:rPr>
          <w:sz w:val="20"/>
        </w:rPr>
        <w:t>el</w:t>
      </w:r>
      <w:r>
        <w:rPr>
          <w:spacing w:val="-14"/>
          <w:sz w:val="20"/>
        </w:rPr>
        <w:t> </w:t>
      </w:r>
      <w:r>
        <w:rPr>
          <w:sz w:val="20"/>
        </w:rPr>
        <w:t>presente</w:t>
      </w:r>
      <w:r>
        <w:rPr>
          <w:spacing w:val="-13"/>
          <w:sz w:val="20"/>
        </w:rPr>
        <w:t> </w:t>
      </w:r>
      <w:r>
        <w:rPr>
          <w:sz w:val="20"/>
        </w:rPr>
        <w:t>caso</w:t>
      </w:r>
      <w:r>
        <w:rPr>
          <w:spacing w:val="-13"/>
          <w:sz w:val="20"/>
        </w:rPr>
        <w:t> </w:t>
      </w:r>
      <w:r>
        <w:rPr>
          <w:sz w:val="20"/>
        </w:rPr>
        <w:t>declarando la responsabilidad internacional de Haití e indicar el enlace en el cual se puede acceder de manera directa al texto completo de esta. Esta publicación deberá realizarse por al menos</w:t>
      </w:r>
      <w:r>
        <w:rPr>
          <w:spacing w:val="-7"/>
          <w:sz w:val="20"/>
        </w:rPr>
        <w:t> </w:t>
      </w:r>
      <w:r>
        <w:rPr>
          <w:sz w:val="20"/>
        </w:rPr>
        <w:t>cinco</w:t>
      </w:r>
      <w:r>
        <w:rPr>
          <w:spacing w:val="-6"/>
          <w:sz w:val="20"/>
        </w:rPr>
        <w:t> </w:t>
      </w:r>
      <w:r>
        <w:rPr>
          <w:sz w:val="20"/>
        </w:rPr>
        <w:t>veces</w:t>
      </w:r>
      <w:r>
        <w:rPr>
          <w:spacing w:val="-7"/>
          <w:sz w:val="20"/>
        </w:rPr>
        <w:t> </w:t>
      </w:r>
      <w:r>
        <w:rPr>
          <w:sz w:val="20"/>
        </w:rPr>
        <w:t>por</w:t>
      </w:r>
      <w:r>
        <w:rPr>
          <w:spacing w:val="-7"/>
          <w:sz w:val="20"/>
        </w:rPr>
        <w:t> </w:t>
      </w:r>
      <w:r>
        <w:rPr>
          <w:sz w:val="20"/>
        </w:rPr>
        <w:t>parte</w:t>
      </w:r>
      <w:r>
        <w:rPr>
          <w:spacing w:val="-6"/>
          <w:sz w:val="20"/>
        </w:rPr>
        <w:t> </w:t>
      </w:r>
      <w:r>
        <w:rPr>
          <w:sz w:val="20"/>
        </w:rPr>
        <w:t>de</w:t>
      </w:r>
      <w:r>
        <w:rPr>
          <w:spacing w:val="-6"/>
          <w:sz w:val="20"/>
        </w:rPr>
        <w:t> </w:t>
      </w:r>
      <w:r>
        <w:rPr>
          <w:sz w:val="20"/>
        </w:rPr>
        <w:t>la</w:t>
      </w:r>
      <w:r>
        <w:rPr>
          <w:spacing w:val="-7"/>
          <w:sz w:val="20"/>
        </w:rPr>
        <w:t> </w:t>
      </w:r>
      <w:r>
        <w:rPr>
          <w:sz w:val="20"/>
        </w:rPr>
        <w:t>institución,</w:t>
      </w:r>
      <w:r>
        <w:rPr>
          <w:spacing w:val="-8"/>
          <w:sz w:val="20"/>
        </w:rPr>
        <w:t> </w:t>
      </w:r>
      <w:r>
        <w:rPr>
          <w:sz w:val="20"/>
        </w:rPr>
        <w:t>en</w:t>
      </w:r>
      <w:r>
        <w:rPr>
          <w:spacing w:val="-8"/>
          <w:sz w:val="20"/>
        </w:rPr>
        <w:t> </w:t>
      </w:r>
      <w:r>
        <w:rPr>
          <w:sz w:val="20"/>
        </w:rPr>
        <w:t>un</w:t>
      </w:r>
      <w:r>
        <w:rPr>
          <w:spacing w:val="-8"/>
          <w:sz w:val="20"/>
        </w:rPr>
        <w:t> </w:t>
      </w:r>
      <w:r>
        <w:rPr>
          <w:sz w:val="20"/>
        </w:rPr>
        <w:t>horario</w:t>
      </w:r>
      <w:r>
        <w:rPr>
          <w:spacing w:val="-6"/>
          <w:sz w:val="20"/>
        </w:rPr>
        <w:t> </w:t>
      </w:r>
      <w:r>
        <w:rPr>
          <w:sz w:val="20"/>
        </w:rPr>
        <w:t>hábil,</w:t>
      </w:r>
      <w:r>
        <w:rPr>
          <w:spacing w:val="-6"/>
          <w:sz w:val="20"/>
        </w:rPr>
        <w:t> </w:t>
      </w:r>
      <w:r>
        <w:rPr>
          <w:sz w:val="20"/>
        </w:rPr>
        <w:t>así</w:t>
      </w:r>
      <w:r>
        <w:rPr>
          <w:spacing w:val="-8"/>
          <w:sz w:val="20"/>
        </w:rPr>
        <w:t> </w:t>
      </w:r>
      <w:r>
        <w:rPr>
          <w:sz w:val="20"/>
        </w:rPr>
        <w:t>como</w:t>
      </w:r>
      <w:r>
        <w:rPr>
          <w:spacing w:val="-6"/>
          <w:sz w:val="20"/>
        </w:rPr>
        <w:t> </w:t>
      </w:r>
      <w:r>
        <w:rPr>
          <w:sz w:val="20"/>
        </w:rPr>
        <w:t>permanecer publicada en sus perfiles de las redes sociales. El Estado deberá informar de forma inmediata a este Tribunal una vez que proceda a realizar cada una de las publicaciones dispuestas, independientemente del plazo de un año para presentar su primer informe dispuesto en el punto resolutivo 14 de la</w:t>
      </w:r>
      <w:r>
        <w:rPr>
          <w:spacing w:val="-18"/>
          <w:sz w:val="20"/>
        </w:rPr>
        <w:t> </w:t>
      </w:r>
      <w:r>
        <w:rPr>
          <w:sz w:val="20"/>
        </w:rPr>
        <w:t>Sentencia.</w:t>
      </w:r>
    </w:p>
    <w:p>
      <w:pPr>
        <w:pStyle w:val="BodyText"/>
        <w:spacing w:before="8"/>
        <w:rPr>
          <w:sz w:val="19"/>
        </w:rPr>
      </w:pPr>
    </w:p>
    <w:p>
      <w:pPr>
        <w:pStyle w:val="Heading2"/>
        <w:numPr>
          <w:ilvl w:val="0"/>
          <w:numId w:val="17"/>
        </w:numPr>
        <w:tabs>
          <w:tab w:pos="1397" w:val="left" w:leader="none"/>
        </w:tabs>
        <w:spacing w:line="240" w:lineRule="auto" w:before="0" w:after="0"/>
        <w:ind w:left="1396" w:right="0" w:hanging="360"/>
        <w:jc w:val="left"/>
        <w:rPr>
          <w:i/>
        </w:rPr>
      </w:pPr>
      <w:bookmarkStart w:name="F. Garantías de no repetición" w:id="194"/>
      <w:bookmarkEnd w:id="194"/>
      <w:r>
        <w:rPr>
          <w:b w:val="0"/>
          <w:i w:val="0"/>
        </w:rPr>
      </w:r>
      <w:bookmarkStart w:name="_bookmark135" w:id="195"/>
      <w:bookmarkEnd w:id="195"/>
      <w:r>
        <w:rPr>
          <w:b w:val="0"/>
          <w:i w:val="0"/>
        </w:rPr>
      </w:r>
      <w:bookmarkStart w:name="_bookmark135" w:id="196"/>
      <w:bookmarkEnd w:id="196"/>
      <w:r>
        <w:rPr>
          <w:i/>
        </w:rPr>
        <w:t>G</w:t>
      </w:r>
      <w:r>
        <w:rPr>
          <w:i/>
        </w:rPr>
        <w:t>arantías de no</w:t>
      </w:r>
      <w:r>
        <w:rPr>
          <w:i/>
          <w:spacing w:val="-12"/>
        </w:rPr>
        <w:t> </w:t>
      </w:r>
      <w:r>
        <w:rPr>
          <w:i/>
        </w:rPr>
        <w:t>repetición</w:t>
      </w:r>
    </w:p>
    <w:p>
      <w:pPr>
        <w:pStyle w:val="BodyText"/>
        <w:spacing w:before="7"/>
        <w:rPr>
          <w:b/>
          <w:i/>
          <w:sz w:val="19"/>
        </w:rPr>
      </w:pPr>
    </w:p>
    <w:p>
      <w:pPr>
        <w:pStyle w:val="ListParagraph"/>
        <w:numPr>
          <w:ilvl w:val="0"/>
          <w:numId w:val="16"/>
        </w:numPr>
        <w:tabs>
          <w:tab w:pos="689" w:val="left" w:leader="none"/>
        </w:tabs>
        <w:spacing w:line="240" w:lineRule="auto" w:before="1" w:after="0"/>
        <w:ind w:left="120" w:right="116" w:firstLine="0"/>
        <w:jc w:val="both"/>
        <w:rPr>
          <w:sz w:val="20"/>
        </w:rPr>
      </w:pPr>
      <w:r>
        <w:rPr>
          <w:sz w:val="20"/>
        </w:rPr>
        <w:t>La </w:t>
      </w:r>
      <w:r>
        <w:rPr>
          <w:b/>
          <w:i/>
          <w:sz w:val="20"/>
        </w:rPr>
        <w:t>Comisión </w:t>
      </w:r>
      <w:r>
        <w:rPr>
          <w:sz w:val="20"/>
        </w:rPr>
        <w:t>solicitó “las medidas necesarias para evitar la repetición de las violaciones”. En particular, consideró que “el Estado debe contar con un programa de protección para personas en situación de riesgo en razón de la delincuencia</w:t>
      </w:r>
      <w:r>
        <w:rPr>
          <w:spacing w:val="13"/>
          <w:sz w:val="20"/>
        </w:rPr>
        <w:t> </w:t>
      </w:r>
      <w:r>
        <w:rPr>
          <w:sz w:val="20"/>
        </w:rPr>
        <w:t>organizada</w:t>
      </w:r>
    </w:p>
    <w:p>
      <w:pPr>
        <w:pStyle w:val="BodyText"/>
        <w:spacing w:before="8"/>
        <w:rPr>
          <w:sz w:val="19"/>
        </w:rPr>
      </w:pPr>
      <w:r>
        <w:rPr/>
        <w:pict>
          <v:line style="position:absolute;mso-position-horizontal-relative:page;mso-position-vertical-relative:paragraph;z-index:1624;mso-wrap-distance-left:0;mso-wrap-distance-right:0" from="85.080002pt,14.206421pt" to="229.080002pt,14.206421pt" stroked="true" strokeweight=".599pt" strokecolor="#000000">
            <v:stroke dashstyle="solid"/>
            <w10:wrap type="topAndBottom"/>
          </v:line>
        </w:pict>
      </w:r>
    </w:p>
    <w:p>
      <w:pPr>
        <w:spacing w:before="67"/>
        <w:ind w:left="121" w:right="117" w:hanging="1"/>
        <w:jc w:val="both"/>
        <w:rPr>
          <w:sz w:val="16"/>
        </w:rPr>
      </w:pPr>
      <w:bookmarkStart w:name="_bookmark136" w:id="197"/>
      <w:bookmarkEnd w:id="197"/>
      <w:r>
        <w:rPr/>
      </w:r>
      <w:r>
        <w:rPr>
          <w:position w:val="6"/>
          <w:sz w:val="10"/>
        </w:rPr>
        <w:t>104  </w:t>
      </w:r>
      <w:r>
        <w:rPr>
          <w:i/>
          <w:sz w:val="16"/>
        </w:rPr>
        <w:t>Cfr. Caso Guachalá Chimbo y otros Vs. Ecuador. Fondo, Reparaciones y Costas. </w:t>
      </w:r>
      <w:r>
        <w:rPr>
          <w:sz w:val="16"/>
        </w:rPr>
        <w:t>Sentencia de 26 de  marzo de 2021. Serie C No. 423, párr. 233, y </w:t>
      </w:r>
      <w:r>
        <w:rPr>
          <w:i/>
          <w:sz w:val="16"/>
        </w:rPr>
        <w:t>Caso Boleso Vs. Argentina. Excepciones Preliminares, Fondo, </w:t>
      </w:r>
      <w:r>
        <w:rPr>
          <w:i/>
          <w:sz w:val="16"/>
        </w:rPr>
        <w:t>Reparaciones y Costas. </w:t>
      </w:r>
      <w:r>
        <w:rPr>
          <w:sz w:val="16"/>
        </w:rPr>
        <w:t>Sentencia de 22 de mayo de 2023. Serie C No. 490, párr</w:t>
      </w:r>
      <w:r>
        <w:rPr>
          <w:spacing w:val="-33"/>
          <w:sz w:val="16"/>
        </w:rPr>
        <w:t> </w:t>
      </w:r>
      <w:r>
        <w:rPr>
          <w:sz w:val="16"/>
        </w:rPr>
        <w:t>63.</w:t>
      </w:r>
    </w:p>
    <w:p>
      <w:pPr>
        <w:spacing w:before="0"/>
        <w:ind w:left="121" w:right="119" w:firstLine="0"/>
        <w:jc w:val="both"/>
        <w:rPr>
          <w:sz w:val="16"/>
        </w:rPr>
      </w:pPr>
      <w:bookmarkStart w:name="_bookmark137" w:id="198"/>
      <w:bookmarkEnd w:id="198"/>
      <w:r>
        <w:rPr/>
      </w:r>
      <w:r>
        <w:rPr>
          <w:position w:val="6"/>
          <w:sz w:val="10"/>
        </w:rPr>
        <w:t>105 </w:t>
      </w:r>
      <w:r>
        <w:rPr>
          <w:i/>
          <w:sz w:val="16"/>
        </w:rPr>
        <w:t>Cfr. Caso Cantoral Benavides Vs. Perú. Reparaciones y Costas. </w:t>
      </w:r>
      <w:r>
        <w:rPr>
          <w:sz w:val="16"/>
        </w:rPr>
        <w:t>Sentencia de 3 de diciembre de 2001. Serie C No. 88, párr. 79, y </w:t>
      </w:r>
      <w:r>
        <w:rPr>
          <w:i/>
          <w:sz w:val="16"/>
        </w:rPr>
        <w:t>Caso Olivera Fuentes Vs. Perú, supra</w:t>
      </w:r>
      <w:r>
        <w:rPr>
          <w:sz w:val="16"/>
        </w:rPr>
        <w:t>, párr.</w:t>
      </w:r>
      <w:r>
        <w:rPr>
          <w:spacing w:val="-32"/>
          <w:sz w:val="16"/>
        </w:rPr>
        <w:t> </w:t>
      </w:r>
      <w:r>
        <w:rPr>
          <w:sz w:val="16"/>
        </w:rPr>
        <w:t>145.</w:t>
      </w:r>
    </w:p>
    <w:p>
      <w:pPr>
        <w:spacing w:after="0"/>
        <w:jc w:val="both"/>
        <w:rPr>
          <w:sz w:val="16"/>
        </w:rPr>
        <w:sectPr>
          <w:pgSz w:w="12240" w:h="15840"/>
          <w:pgMar w:header="0" w:footer="995" w:top="1340" w:bottom="1180" w:left="1580" w:right="1580"/>
        </w:sectPr>
      </w:pPr>
    </w:p>
    <w:p>
      <w:pPr>
        <w:pStyle w:val="BodyText"/>
        <w:spacing w:before="76"/>
        <w:ind w:left="121" w:right="115"/>
        <w:jc w:val="both"/>
      </w:pPr>
      <w:r>
        <w:rPr/>
        <w:t>[que realice] un análisis de riesgo que permita determinar, de conformidad con los estándares internacionales aplicables, las medidas de protección que resulten idóneas</w:t>
      </w:r>
      <w:r>
        <w:rPr>
          <w:spacing w:val="-45"/>
        </w:rPr>
        <w:t> </w:t>
      </w:r>
      <w:r>
        <w:rPr/>
        <w:t>y efectivas frente a las fuentes de riesgo, atendiendo a las necesidades específicas de protección de los afectados”. Asimismo, que dicho programa “asegur[e] una debida coordinación institucional que permita que, ante situaciones de riesgo real e inminente a la vida e integridad personal, se brinde la debida protección a instancias del</w:t>
      </w:r>
      <w:r>
        <w:rPr>
          <w:spacing w:val="-37"/>
        </w:rPr>
        <w:t> </w:t>
      </w:r>
      <w:r>
        <w:rPr/>
        <w:t>Estado”.</w:t>
      </w:r>
    </w:p>
    <w:p>
      <w:pPr>
        <w:pStyle w:val="BodyText"/>
        <w:spacing w:before="7"/>
        <w:rPr>
          <w:sz w:val="19"/>
        </w:rPr>
      </w:pPr>
    </w:p>
    <w:p>
      <w:pPr>
        <w:pStyle w:val="ListParagraph"/>
        <w:numPr>
          <w:ilvl w:val="0"/>
          <w:numId w:val="16"/>
        </w:numPr>
        <w:tabs>
          <w:tab w:pos="689" w:val="left" w:leader="none"/>
        </w:tabs>
        <w:spacing w:line="240" w:lineRule="auto" w:before="1" w:after="0"/>
        <w:ind w:left="121" w:right="115" w:firstLine="0"/>
        <w:jc w:val="both"/>
        <w:rPr>
          <w:sz w:val="20"/>
        </w:rPr>
      </w:pPr>
      <w:r>
        <w:rPr>
          <w:sz w:val="20"/>
        </w:rPr>
        <w:t>Los </w:t>
      </w:r>
      <w:r>
        <w:rPr>
          <w:b/>
          <w:i/>
          <w:sz w:val="20"/>
        </w:rPr>
        <w:t>representantes </w:t>
      </w:r>
      <w:r>
        <w:rPr>
          <w:sz w:val="20"/>
        </w:rPr>
        <w:t>solicitaron que se condene al Estado a “alinear no solo su diseño</w:t>
      </w:r>
      <w:r>
        <w:rPr>
          <w:spacing w:val="-13"/>
          <w:sz w:val="20"/>
        </w:rPr>
        <w:t> </w:t>
      </w:r>
      <w:r>
        <w:rPr>
          <w:sz w:val="20"/>
        </w:rPr>
        <w:t>normativo,</w:t>
      </w:r>
      <w:r>
        <w:rPr>
          <w:spacing w:val="-12"/>
          <w:sz w:val="20"/>
        </w:rPr>
        <w:t> </w:t>
      </w:r>
      <w:r>
        <w:rPr>
          <w:sz w:val="20"/>
        </w:rPr>
        <w:t>sino</w:t>
      </w:r>
      <w:r>
        <w:rPr>
          <w:spacing w:val="-12"/>
          <w:sz w:val="20"/>
        </w:rPr>
        <w:t> </w:t>
      </w:r>
      <w:r>
        <w:rPr>
          <w:sz w:val="20"/>
        </w:rPr>
        <w:t>también</w:t>
      </w:r>
      <w:r>
        <w:rPr>
          <w:spacing w:val="-12"/>
          <w:sz w:val="20"/>
        </w:rPr>
        <w:t> </w:t>
      </w:r>
      <w:r>
        <w:rPr>
          <w:sz w:val="20"/>
        </w:rPr>
        <w:t>su</w:t>
      </w:r>
      <w:r>
        <w:rPr>
          <w:spacing w:val="-12"/>
          <w:sz w:val="20"/>
        </w:rPr>
        <w:t> </w:t>
      </w:r>
      <w:r>
        <w:rPr>
          <w:sz w:val="20"/>
        </w:rPr>
        <w:t>estructura</w:t>
      </w:r>
      <w:r>
        <w:rPr>
          <w:spacing w:val="-13"/>
          <w:sz w:val="20"/>
        </w:rPr>
        <w:t> </w:t>
      </w:r>
      <w:r>
        <w:rPr>
          <w:sz w:val="20"/>
        </w:rPr>
        <w:t>institucional</w:t>
      </w:r>
      <w:r>
        <w:rPr>
          <w:spacing w:val="-11"/>
          <w:sz w:val="20"/>
        </w:rPr>
        <w:t> </w:t>
      </w:r>
      <w:r>
        <w:rPr>
          <w:sz w:val="20"/>
        </w:rPr>
        <w:t>[e]statal</w:t>
      </w:r>
      <w:r>
        <w:rPr>
          <w:spacing w:val="-12"/>
          <w:sz w:val="20"/>
        </w:rPr>
        <w:t> </w:t>
      </w:r>
      <w:r>
        <w:rPr>
          <w:sz w:val="20"/>
        </w:rPr>
        <w:t>para</w:t>
      </w:r>
      <w:r>
        <w:rPr>
          <w:spacing w:val="-12"/>
          <w:sz w:val="20"/>
        </w:rPr>
        <w:t> </w:t>
      </w:r>
      <w:r>
        <w:rPr>
          <w:sz w:val="20"/>
        </w:rPr>
        <w:t>ser</w:t>
      </w:r>
      <w:r>
        <w:rPr>
          <w:spacing w:val="-13"/>
          <w:sz w:val="20"/>
        </w:rPr>
        <w:t> </w:t>
      </w:r>
      <w:r>
        <w:rPr>
          <w:sz w:val="20"/>
        </w:rPr>
        <w:t>compatible, no solo en la parte formal, sino que también pueda ejecutar materialmente estas conductas tendientes a cumplir con su deber de garantía”. Por ello, solicitaron concretamente, entre otras medidas, que el Estado adopte “una Unidad de Inteligencia dentro de la Policía Nacional [que] esté especializada en perseguir los delitos de alto impacto, provocados por la delincuencia organizada”; “un programa de protección para las personas en riesgo, a causa de amenazas y atentado de la delincuencia organizada en Haití”; la “[c]reación de un órgano del Estado, especializado en realizar pericias que determinen científicamente las causas de muertes violentas [para] establecer líneas de investigación que auxilien a las fuerzas del orden, a esclarecer cómo sucedieron los hechos, lo que aumentará las posibilidades de identificar a los responsables” y “una Fiscalía especializada […] para investigar y en su caso, incoar acción penal contra las bandas de delincuencia</w:t>
      </w:r>
      <w:r>
        <w:rPr>
          <w:spacing w:val="-15"/>
          <w:sz w:val="20"/>
        </w:rPr>
        <w:t> </w:t>
      </w:r>
      <w:r>
        <w:rPr>
          <w:sz w:val="20"/>
        </w:rPr>
        <w:t>organizada”.</w:t>
      </w:r>
    </w:p>
    <w:p>
      <w:pPr>
        <w:pStyle w:val="BodyText"/>
        <w:spacing w:before="8"/>
        <w:rPr>
          <w:sz w:val="19"/>
        </w:rPr>
      </w:pPr>
    </w:p>
    <w:p>
      <w:pPr>
        <w:pStyle w:val="ListParagraph"/>
        <w:numPr>
          <w:ilvl w:val="0"/>
          <w:numId w:val="16"/>
        </w:numPr>
        <w:tabs>
          <w:tab w:pos="689" w:val="left" w:leader="none"/>
        </w:tabs>
        <w:spacing w:line="240" w:lineRule="auto" w:before="0" w:after="0"/>
        <w:ind w:left="120" w:right="117" w:firstLine="1"/>
        <w:jc w:val="both"/>
        <w:rPr>
          <w:sz w:val="20"/>
        </w:rPr>
      </w:pPr>
      <w:r>
        <w:rPr>
          <w:sz w:val="20"/>
        </w:rPr>
        <w:t>En</w:t>
      </w:r>
      <w:r>
        <w:rPr>
          <w:spacing w:val="-20"/>
          <w:sz w:val="20"/>
        </w:rPr>
        <w:t> </w:t>
      </w:r>
      <w:r>
        <w:rPr>
          <w:sz w:val="20"/>
        </w:rPr>
        <w:t>mérito</w:t>
      </w:r>
      <w:r>
        <w:rPr>
          <w:spacing w:val="-19"/>
          <w:sz w:val="20"/>
        </w:rPr>
        <w:t> </w:t>
      </w:r>
      <w:r>
        <w:rPr>
          <w:sz w:val="20"/>
        </w:rPr>
        <w:t>de</w:t>
      </w:r>
      <w:r>
        <w:rPr>
          <w:spacing w:val="-19"/>
          <w:sz w:val="20"/>
        </w:rPr>
        <w:t> </w:t>
      </w:r>
      <w:r>
        <w:rPr>
          <w:sz w:val="20"/>
        </w:rPr>
        <w:t>lo</w:t>
      </w:r>
      <w:r>
        <w:rPr>
          <w:spacing w:val="-19"/>
          <w:sz w:val="20"/>
        </w:rPr>
        <w:t> </w:t>
      </w:r>
      <w:r>
        <w:rPr>
          <w:sz w:val="20"/>
        </w:rPr>
        <w:t>constatado</w:t>
      </w:r>
      <w:r>
        <w:rPr>
          <w:spacing w:val="-19"/>
          <w:sz w:val="20"/>
        </w:rPr>
        <w:t> </w:t>
      </w:r>
      <w:r>
        <w:rPr>
          <w:sz w:val="20"/>
        </w:rPr>
        <w:t>en</w:t>
      </w:r>
      <w:r>
        <w:rPr>
          <w:spacing w:val="-20"/>
          <w:sz w:val="20"/>
        </w:rPr>
        <w:t> </w:t>
      </w:r>
      <w:r>
        <w:rPr>
          <w:sz w:val="20"/>
        </w:rPr>
        <w:t>el</w:t>
      </w:r>
      <w:r>
        <w:rPr>
          <w:spacing w:val="-21"/>
          <w:sz w:val="20"/>
        </w:rPr>
        <w:t> </w:t>
      </w:r>
      <w:r>
        <w:rPr>
          <w:sz w:val="20"/>
        </w:rPr>
        <w:t>expediente,</w:t>
      </w:r>
      <w:r>
        <w:rPr>
          <w:spacing w:val="-20"/>
          <w:sz w:val="20"/>
        </w:rPr>
        <w:t> </w:t>
      </w:r>
      <w:r>
        <w:rPr>
          <w:sz w:val="20"/>
        </w:rPr>
        <w:t>la</w:t>
      </w:r>
      <w:r>
        <w:rPr>
          <w:spacing w:val="-21"/>
          <w:sz w:val="20"/>
        </w:rPr>
        <w:t> </w:t>
      </w:r>
      <w:r>
        <w:rPr>
          <w:b/>
          <w:i/>
          <w:sz w:val="20"/>
        </w:rPr>
        <w:t>Corte</w:t>
      </w:r>
      <w:r>
        <w:rPr>
          <w:b/>
          <w:i/>
          <w:spacing w:val="-17"/>
          <w:sz w:val="20"/>
        </w:rPr>
        <w:t> </w:t>
      </w:r>
      <w:r>
        <w:rPr>
          <w:sz w:val="20"/>
        </w:rPr>
        <w:t>determinó</w:t>
      </w:r>
      <w:r>
        <w:rPr>
          <w:spacing w:val="-19"/>
          <w:sz w:val="20"/>
        </w:rPr>
        <w:t> </w:t>
      </w:r>
      <w:r>
        <w:rPr>
          <w:sz w:val="20"/>
        </w:rPr>
        <w:t>que</w:t>
      </w:r>
      <w:r>
        <w:rPr>
          <w:spacing w:val="-18"/>
          <w:sz w:val="20"/>
        </w:rPr>
        <w:t> </w:t>
      </w:r>
      <w:r>
        <w:rPr>
          <w:sz w:val="20"/>
        </w:rPr>
        <w:t>las</w:t>
      </w:r>
      <w:r>
        <w:rPr>
          <w:spacing w:val="-19"/>
          <w:sz w:val="20"/>
        </w:rPr>
        <w:t> </w:t>
      </w:r>
      <w:r>
        <w:rPr>
          <w:sz w:val="20"/>
        </w:rPr>
        <w:t>violaciones a los derechos del señor Baptiste y su familia se debieron principalmente a faltas del deber de garantía por parte del Estado frente a la actuación de bandas organizadas, así como a la inexistencia de una investigación de las amenazas y los atentados cometidos por estas bandas organizadas. Lo anterior está estrechamente ligado al contexto de violencia</w:t>
      </w:r>
      <w:r>
        <w:rPr>
          <w:spacing w:val="-17"/>
          <w:sz w:val="20"/>
        </w:rPr>
        <w:t> </w:t>
      </w:r>
      <w:r>
        <w:rPr>
          <w:sz w:val="20"/>
        </w:rPr>
        <w:t>y</w:t>
      </w:r>
      <w:r>
        <w:rPr>
          <w:spacing w:val="-17"/>
          <w:sz w:val="20"/>
        </w:rPr>
        <w:t> </w:t>
      </w:r>
      <w:r>
        <w:rPr>
          <w:sz w:val="20"/>
        </w:rPr>
        <w:t>de</w:t>
      </w:r>
      <w:r>
        <w:rPr>
          <w:spacing w:val="-16"/>
          <w:sz w:val="20"/>
        </w:rPr>
        <w:t> </w:t>
      </w:r>
      <w:r>
        <w:rPr>
          <w:sz w:val="20"/>
        </w:rPr>
        <w:t>deficiencias</w:t>
      </w:r>
      <w:r>
        <w:rPr>
          <w:spacing w:val="-15"/>
          <w:sz w:val="20"/>
        </w:rPr>
        <w:t> </w:t>
      </w:r>
      <w:r>
        <w:rPr>
          <w:sz w:val="20"/>
        </w:rPr>
        <w:t>institucionales</w:t>
      </w:r>
      <w:r>
        <w:rPr>
          <w:spacing w:val="-18"/>
          <w:sz w:val="20"/>
        </w:rPr>
        <w:t> </w:t>
      </w:r>
      <w:r>
        <w:rPr>
          <w:sz w:val="20"/>
        </w:rPr>
        <w:t>existentes</w:t>
      </w:r>
      <w:r>
        <w:rPr>
          <w:spacing w:val="-18"/>
          <w:sz w:val="20"/>
        </w:rPr>
        <w:t> </w:t>
      </w:r>
      <w:r>
        <w:rPr>
          <w:sz w:val="20"/>
        </w:rPr>
        <w:t>en</w:t>
      </w:r>
      <w:r>
        <w:rPr>
          <w:spacing w:val="-17"/>
          <w:sz w:val="20"/>
        </w:rPr>
        <w:t> </w:t>
      </w:r>
      <w:r>
        <w:rPr>
          <w:sz w:val="20"/>
        </w:rPr>
        <w:t>el</w:t>
      </w:r>
      <w:r>
        <w:rPr>
          <w:spacing w:val="-17"/>
          <w:sz w:val="20"/>
        </w:rPr>
        <w:t> </w:t>
      </w:r>
      <w:r>
        <w:rPr>
          <w:sz w:val="20"/>
        </w:rPr>
        <w:t>país</w:t>
      </w:r>
      <w:r>
        <w:rPr>
          <w:spacing w:val="-15"/>
          <w:sz w:val="20"/>
        </w:rPr>
        <w:t> </w:t>
      </w:r>
      <w:r>
        <w:rPr>
          <w:sz w:val="20"/>
        </w:rPr>
        <w:t>al</w:t>
      </w:r>
      <w:r>
        <w:rPr>
          <w:spacing w:val="-16"/>
          <w:sz w:val="20"/>
        </w:rPr>
        <w:t> </w:t>
      </w:r>
      <w:r>
        <w:rPr>
          <w:sz w:val="20"/>
        </w:rPr>
        <w:t>momento</w:t>
      </w:r>
      <w:r>
        <w:rPr>
          <w:spacing w:val="-16"/>
          <w:sz w:val="20"/>
        </w:rPr>
        <w:t> </w:t>
      </w:r>
      <w:r>
        <w:rPr>
          <w:sz w:val="20"/>
        </w:rPr>
        <w:t>de</w:t>
      </w:r>
      <w:r>
        <w:rPr>
          <w:spacing w:val="-16"/>
          <w:sz w:val="20"/>
        </w:rPr>
        <w:t> </w:t>
      </w:r>
      <w:r>
        <w:rPr>
          <w:sz w:val="20"/>
        </w:rPr>
        <w:t>los</w:t>
      </w:r>
      <w:r>
        <w:rPr>
          <w:spacing w:val="-18"/>
          <w:sz w:val="20"/>
        </w:rPr>
        <w:t> </w:t>
      </w:r>
      <w:r>
        <w:rPr>
          <w:sz w:val="20"/>
        </w:rPr>
        <w:t>hechos. La Corte es consciente de los desafíos de tipo estructural que Haití enfrenta en la actualidad</w:t>
      </w:r>
      <w:r>
        <w:rPr>
          <w:spacing w:val="-14"/>
          <w:sz w:val="20"/>
        </w:rPr>
        <w:t> </w:t>
      </w:r>
      <w:r>
        <w:rPr>
          <w:sz w:val="20"/>
        </w:rPr>
        <w:t>para</w:t>
      </w:r>
      <w:r>
        <w:rPr>
          <w:spacing w:val="-13"/>
          <w:sz w:val="20"/>
        </w:rPr>
        <w:t> </w:t>
      </w:r>
      <w:r>
        <w:rPr>
          <w:sz w:val="20"/>
        </w:rPr>
        <w:t>garantizar</w:t>
      </w:r>
      <w:r>
        <w:rPr>
          <w:spacing w:val="-13"/>
          <w:sz w:val="20"/>
        </w:rPr>
        <w:t> </w:t>
      </w:r>
      <w:r>
        <w:rPr>
          <w:sz w:val="20"/>
        </w:rPr>
        <w:t>la</w:t>
      </w:r>
      <w:r>
        <w:rPr>
          <w:spacing w:val="-14"/>
          <w:sz w:val="20"/>
        </w:rPr>
        <w:t> </w:t>
      </w:r>
      <w:r>
        <w:rPr>
          <w:sz w:val="20"/>
        </w:rPr>
        <w:t>seguridad</w:t>
      </w:r>
      <w:r>
        <w:rPr>
          <w:spacing w:val="-13"/>
          <w:sz w:val="20"/>
        </w:rPr>
        <w:t> </w:t>
      </w:r>
      <w:r>
        <w:rPr>
          <w:sz w:val="20"/>
        </w:rPr>
        <w:t>ciudadana.</w:t>
      </w:r>
      <w:r>
        <w:rPr>
          <w:spacing w:val="-14"/>
          <w:sz w:val="20"/>
        </w:rPr>
        <w:t> </w:t>
      </w:r>
      <w:r>
        <w:rPr>
          <w:sz w:val="20"/>
        </w:rPr>
        <w:t>Entre</w:t>
      </w:r>
      <w:r>
        <w:rPr>
          <w:spacing w:val="-13"/>
          <w:sz w:val="20"/>
        </w:rPr>
        <w:t> </w:t>
      </w:r>
      <w:r>
        <w:rPr>
          <w:sz w:val="20"/>
        </w:rPr>
        <w:t>estos</w:t>
      </w:r>
      <w:r>
        <w:rPr>
          <w:spacing w:val="-13"/>
          <w:sz w:val="20"/>
        </w:rPr>
        <w:t> </w:t>
      </w:r>
      <w:r>
        <w:rPr>
          <w:sz w:val="20"/>
        </w:rPr>
        <w:t>riesgos</w:t>
      </w:r>
      <w:r>
        <w:rPr>
          <w:spacing w:val="-15"/>
          <w:sz w:val="20"/>
        </w:rPr>
        <w:t> </w:t>
      </w:r>
      <w:r>
        <w:rPr>
          <w:sz w:val="20"/>
        </w:rPr>
        <w:t>destacan:</w:t>
      </w:r>
      <w:r>
        <w:rPr>
          <w:spacing w:val="-14"/>
          <w:sz w:val="20"/>
        </w:rPr>
        <w:t> </w:t>
      </w:r>
      <w:r>
        <w:rPr>
          <w:sz w:val="20"/>
        </w:rPr>
        <w:t>i)</w:t>
      </w:r>
      <w:r>
        <w:rPr>
          <w:spacing w:val="-14"/>
          <w:sz w:val="20"/>
        </w:rPr>
        <w:t> </w:t>
      </w:r>
      <w:r>
        <w:rPr>
          <w:sz w:val="20"/>
        </w:rPr>
        <w:t>retos para</w:t>
      </w:r>
      <w:r>
        <w:rPr>
          <w:spacing w:val="-16"/>
          <w:sz w:val="20"/>
        </w:rPr>
        <w:t> </w:t>
      </w:r>
      <w:r>
        <w:rPr>
          <w:sz w:val="20"/>
        </w:rPr>
        <w:t>lograr</w:t>
      </w:r>
      <w:r>
        <w:rPr>
          <w:spacing w:val="-16"/>
          <w:sz w:val="20"/>
        </w:rPr>
        <w:t> </w:t>
      </w:r>
      <w:r>
        <w:rPr>
          <w:sz w:val="20"/>
        </w:rPr>
        <w:t>el</w:t>
      </w:r>
      <w:r>
        <w:rPr>
          <w:spacing w:val="-16"/>
          <w:sz w:val="20"/>
        </w:rPr>
        <w:t> </w:t>
      </w:r>
      <w:r>
        <w:rPr>
          <w:sz w:val="20"/>
        </w:rPr>
        <w:t>fortalecimiento</w:t>
      </w:r>
      <w:r>
        <w:rPr>
          <w:spacing w:val="-16"/>
          <w:sz w:val="20"/>
        </w:rPr>
        <w:t> </w:t>
      </w:r>
      <w:r>
        <w:rPr>
          <w:sz w:val="20"/>
        </w:rPr>
        <w:t>y</w:t>
      </w:r>
      <w:r>
        <w:rPr>
          <w:spacing w:val="-16"/>
          <w:sz w:val="20"/>
        </w:rPr>
        <w:t> </w:t>
      </w:r>
      <w:r>
        <w:rPr>
          <w:sz w:val="20"/>
        </w:rPr>
        <w:t>la</w:t>
      </w:r>
      <w:r>
        <w:rPr>
          <w:spacing w:val="-17"/>
          <w:sz w:val="20"/>
        </w:rPr>
        <w:t> </w:t>
      </w:r>
      <w:r>
        <w:rPr>
          <w:sz w:val="20"/>
        </w:rPr>
        <w:t>consolidación</w:t>
      </w:r>
      <w:r>
        <w:rPr>
          <w:spacing w:val="-15"/>
          <w:sz w:val="20"/>
        </w:rPr>
        <w:t> </w:t>
      </w:r>
      <w:r>
        <w:rPr>
          <w:sz w:val="20"/>
        </w:rPr>
        <w:t>de</w:t>
      </w:r>
      <w:r>
        <w:rPr>
          <w:spacing w:val="-15"/>
          <w:sz w:val="20"/>
        </w:rPr>
        <w:t> </w:t>
      </w:r>
      <w:r>
        <w:rPr>
          <w:sz w:val="20"/>
        </w:rPr>
        <w:t>las</w:t>
      </w:r>
      <w:r>
        <w:rPr>
          <w:spacing w:val="-16"/>
          <w:sz w:val="20"/>
        </w:rPr>
        <w:t> </w:t>
      </w:r>
      <w:r>
        <w:rPr>
          <w:sz w:val="20"/>
        </w:rPr>
        <w:t>instituciones</w:t>
      </w:r>
      <w:r>
        <w:rPr>
          <w:spacing w:val="-15"/>
          <w:sz w:val="20"/>
        </w:rPr>
        <w:t> </w:t>
      </w:r>
      <w:r>
        <w:rPr>
          <w:sz w:val="20"/>
        </w:rPr>
        <w:t>de</w:t>
      </w:r>
      <w:r>
        <w:rPr>
          <w:spacing w:val="-16"/>
          <w:sz w:val="20"/>
        </w:rPr>
        <w:t> </w:t>
      </w:r>
      <w:r>
        <w:rPr>
          <w:sz w:val="20"/>
        </w:rPr>
        <w:t>seguridad;</w:t>
      </w:r>
      <w:r>
        <w:rPr>
          <w:spacing w:val="-16"/>
          <w:sz w:val="20"/>
        </w:rPr>
        <w:t> </w:t>
      </w:r>
      <w:r>
        <w:rPr>
          <w:sz w:val="20"/>
        </w:rPr>
        <w:t>ii)</w:t>
      </w:r>
      <w:r>
        <w:rPr>
          <w:spacing w:val="-16"/>
          <w:sz w:val="20"/>
        </w:rPr>
        <w:t> </w:t>
      </w:r>
      <w:r>
        <w:rPr>
          <w:sz w:val="20"/>
        </w:rPr>
        <w:t>falta de</w:t>
      </w:r>
      <w:r>
        <w:rPr>
          <w:spacing w:val="-12"/>
          <w:sz w:val="20"/>
        </w:rPr>
        <w:t> </w:t>
      </w:r>
      <w:r>
        <w:rPr>
          <w:sz w:val="20"/>
        </w:rPr>
        <w:t>procesos</w:t>
      </w:r>
      <w:r>
        <w:rPr>
          <w:spacing w:val="-13"/>
          <w:sz w:val="20"/>
        </w:rPr>
        <w:t> </w:t>
      </w:r>
      <w:r>
        <w:rPr>
          <w:sz w:val="20"/>
        </w:rPr>
        <w:t>sistematizados</w:t>
      </w:r>
      <w:r>
        <w:rPr>
          <w:spacing w:val="-12"/>
          <w:sz w:val="20"/>
        </w:rPr>
        <w:t> </w:t>
      </w:r>
      <w:r>
        <w:rPr>
          <w:sz w:val="20"/>
        </w:rPr>
        <w:t>para</w:t>
      </w:r>
      <w:r>
        <w:rPr>
          <w:spacing w:val="-13"/>
          <w:sz w:val="20"/>
        </w:rPr>
        <w:t> </w:t>
      </w:r>
      <w:r>
        <w:rPr>
          <w:sz w:val="20"/>
        </w:rPr>
        <w:t>la</w:t>
      </w:r>
      <w:r>
        <w:rPr>
          <w:spacing w:val="-14"/>
          <w:sz w:val="20"/>
        </w:rPr>
        <w:t> </w:t>
      </w:r>
      <w:r>
        <w:rPr>
          <w:sz w:val="20"/>
        </w:rPr>
        <w:t>recopilación</w:t>
      </w:r>
      <w:r>
        <w:rPr>
          <w:spacing w:val="-12"/>
          <w:sz w:val="20"/>
        </w:rPr>
        <w:t> </w:t>
      </w:r>
      <w:r>
        <w:rPr>
          <w:sz w:val="20"/>
        </w:rPr>
        <w:t>de</w:t>
      </w:r>
      <w:r>
        <w:rPr>
          <w:spacing w:val="-12"/>
          <w:sz w:val="20"/>
        </w:rPr>
        <w:t> </w:t>
      </w:r>
      <w:r>
        <w:rPr>
          <w:sz w:val="20"/>
        </w:rPr>
        <w:t>datos;</w:t>
      </w:r>
      <w:r>
        <w:rPr>
          <w:spacing w:val="-13"/>
          <w:sz w:val="20"/>
        </w:rPr>
        <w:t> </w:t>
      </w:r>
      <w:r>
        <w:rPr>
          <w:sz w:val="20"/>
        </w:rPr>
        <w:t>iii)</w:t>
      </w:r>
      <w:r>
        <w:rPr>
          <w:spacing w:val="-13"/>
          <w:sz w:val="20"/>
        </w:rPr>
        <w:t> </w:t>
      </w:r>
      <w:r>
        <w:rPr>
          <w:sz w:val="20"/>
        </w:rPr>
        <w:t>presencia</w:t>
      </w:r>
      <w:r>
        <w:rPr>
          <w:spacing w:val="-14"/>
          <w:sz w:val="20"/>
        </w:rPr>
        <w:t> </w:t>
      </w:r>
      <w:r>
        <w:rPr>
          <w:sz w:val="20"/>
        </w:rPr>
        <w:t>y</w:t>
      </w:r>
      <w:r>
        <w:rPr>
          <w:spacing w:val="-11"/>
          <w:sz w:val="20"/>
        </w:rPr>
        <w:t> </w:t>
      </w:r>
      <w:r>
        <w:rPr>
          <w:sz w:val="20"/>
        </w:rPr>
        <w:t>conflictos</w:t>
      </w:r>
      <w:r>
        <w:rPr>
          <w:spacing w:val="-14"/>
          <w:sz w:val="20"/>
        </w:rPr>
        <w:t> </w:t>
      </w:r>
      <w:r>
        <w:rPr>
          <w:sz w:val="20"/>
        </w:rPr>
        <w:t>entre grupos armados organizados, iv) acceso indiscriminado a las armas de fuego, e v) impunidad respecto de la comisión de actos criminales, especialmente en casos en los que se alega el involucramiento de integrantes de las propias fuerzas de</w:t>
      </w:r>
      <w:r>
        <w:rPr>
          <w:spacing w:val="-25"/>
          <w:sz w:val="20"/>
        </w:rPr>
        <w:t> </w:t>
      </w:r>
      <w:r>
        <w:rPr>
          <w:sz w:val="20"/>
        </w:rPr>
        <w:t>seguridad</w:t>
      </w:r>
      <w:hyperlink w:history="true" w:anchor="_bookmark138">
        <w:r>
          <w:rPr>
            <w:position w:val="7"/>
            <w:sz w:val="13"/>
          </w:rPr>
          <w:t>106</w:t>
        </w:r>
      </w:hyperlink>
      <w:r>
        <w:rPr>
          <w:sz w:val="20"/>
        </w:rPr>
        <w:t>.</w:t>
      </w:r>
    </w:p>
    <w:p>
      <w:pPr>
        <w:pStyle w:val="BodyText"/>
        <w:spacing w:before="5"/>
        <w:rPr>
          <w:sz w:val="19"/>
        </w:rPr>
      </w:pPr>
    </w:p>
    <w:p>
      <w:pPr>
        <w:pStyle w:val="ListParagraph"/>
        <w:numPr>
          <w:ilvl w:val="0"/>
          <w:numId w:val="16"/>
        </w:numPr>
        <w:tabs>
          <w:tab w:pos="689" w:val="left" w:leader="none"/>
        </w:tabs>
        <w:spacing w:line="240" w:lineRule="auto" w:before="0" w:after="0"/>
        <w:ind w:left="121" w:right="116" w:firstLine="0"/>
        <w:jc w:val="both"/>
        <w:rPr>
          <w:sz w:val="20"/>
        </w:rPr>
      </w:pPr>
      <w:r>
        <w:rPr>
          <w:sz w:val="20"/>
        </w:rPr>
        <w:t>El contexto reciente de Haití ha estado marcado por la presencia internacional en asuntos internos de seguridad. Así, entre 2004 y 2017, Haití recibió a la Misión de Estabilización de las Naciones Unidas en Haití (MINUSTAH). En octubre de 2017, la MINUSTAH dio lugar a una misión de mantenimiento de la paz de menor tamaño, la Misión de las Naciones Unidas para el Apoyo a la Justicia en Haití (MINUJUSTH). Fundamentalmente, esta Misión tenía como mandato fortalecer el Estado de derecho y los derechos humanos, así como desarrollar la fuerza de la Policía Nacional Haitiana. A su</w:t>
      </w:r>
      <w:r>
        <w:rPr>
          <w:spacing w:val="-4"/>
          <w:sz w:val="20"/>
        </w:rPr>
        <w:t> </w:t>
      </w:r>
      <w:r>
        <w:rPr>
          <w:sz w:val="20"/>
        </w:rPr>
        <w:t>vez,</w:t>
      </w:r>
      <w:r>
        <w:rPr>
          <w:spacing w:val="-5"/>
          <w:sz w:val="20"/>
        </w:rPr>
        <w:t> </w:t>
      </w:r>
      <w:r>
        <w:rPr>
          <w:sz w:val="20"/>
        </w:rPr>
        <w:t>en</w:t>
      </w:r>
      <w:r>
        <w:rPr>
          <w:spacing w:val="-4"/>
          <w:sz w:val="20"/>
        </w:rPr>
        <w:t> </w:t>
      </w:r>
      <w:r>
        <w:rPr>
          <w:sz w:val="20"/>
        </w:rPr>
        <w:t>octubre</w:t>
      </w:r>
      <w:r>
        <w:rPr>
          <w:spacing w:val="-4"/>
          <w:sz w:val="20"/>
        </w:rPr>
        <w:t> </w:t>
      </w:r>
      <w:r>
        <w:rPr>
          <w:sz w:val="20"/>
        </w:rPr>
        <w:t>de</w:t>
      </w:r>
      <w:r>
        <w:rPr>
          <w:spacing w:val="-4"/>
          <w:sz w:val="20"/>
        </w:rPr>
        <w:t> </w:t>
      </w:r>
      <w:r>
        <w:rPr>
          <w:sz w:val="20"/>
        </w:rPr>
        <w:t>2019,</w:t>
      </w:r>
      <w:r>
        <w:rPr>
          <w:spacing w:val="-3"/>
          <w:sz w:val="20"/>
        </w:rPr>
        <w:t> </w:t>
      </w:r>
      <w:r>
        <w:rPr>
          <w:sz w:val="20"/>
        </w:rPr>
        <w:t>la</w:t>
      </w:r>
      <w:r>
        <w:rPr>
          <w:spacing w:val="-5"/>
          <w:sz w:val="20"/>
        </w:rPr>
        <w:t> </w:t>
      </w:r>
      <w:r>
        <w:rPr>
          <w:sz w:val="20"/>
        </w:rPr>
        <w:t>MINUJUSTH</w:t>
      </w:r>
      <w:r>
        <w:rPr>
          <w:spacing w:val="-4"/>
          <w:sz w:val="20"/>
        </w:rPr>
        <w:t> </w:t>
      </w:r>
      <w:r>
        <w:rPr>
          <w:sz w:val="20"/>
        </w:rPr>
        <w:t>fue</w:t>
      </w:r>
      <w:r>
        <w:rPr>
          <w:spacing w:val="-4"/>
          <w:sz w:val="20"/>
        </w:rPr>
        <w:t> </w:t>
      </w:r>
      <w:r>
        <w:rPr>
          <w:sz w:val="20"/>
        </w:rPr>
        <w:t>reemplazada</w:t>
      </w:r>
      <w:r>
        <w:rPr>
          <w:spacing w:val="-4"/>
          <w:sz w:val="20"/>
        </w:rPr>
        <w:t> </w:t>
      </w:r>
      <w:r>
        <w:rPr>
          <w:sz w:val="20"/>
        </w:rPr>
        <w:t>por</w:t>
      </w:r>
      <w:r>
        <w:rPr>
          <w:spacing w:val="-4"/>
          <w:sz w:val="20"/>
        </w:rPr>
        <w:t> </w:t>
      </w:r>
      <w:r>
        <w:rPr>
          <w:sz w:val="20"/>
        </w:rPr>
        <w:t>la</w:t>
      </w:r>
      <w:r>
        <w:rPr>
          <w:spacing w:val="-5"/>
          <w:sz w:val="20"/>
        </w:rPr>
        <w:t> </w:t>
      </w:r>
      <w:r>
        <w:rPr>
          <w:sz w:val="20"/>
        </w:rPr>
        <w:t>Oficina</w:t>
      </w:r>
      <w:r>
        <w:rPr>
          <w:spacing w:val="-5"/>
          <w:sz w:val="20"/>
        </w:rPr>
        <w:t> </w:t>
      </w:r>
      <w:r>
        <w:rPr>
          <w:sz w:val="20"/>
        </w:rPr>
        <w:t>Integrada</w:t>
      </w:r>
      <w:r>
        <w:rPr>
          <w:spacing w:val="-4"/>
          <w:sz w:val="20"/>
        </w:rPr>
        <w:t> </w:t>
      </w:r>
      <w:r>
        <w:rPr>
          <w:sz w:val="20"/>
        </w:rPr>
        <w:t>de las Naciones Unidas en Haití (BINUH). La BINUH tenía como principales objetivos asesorar</w:t>
      </w:r>
      <w:r>
        <w:rPr>
          <w:spacing w:val="-6"/>
          <w:sz w:val="20"/>
        </w:rPr>
        <w:t> </w:t>
      </w:r>
      <w:r>
        <w:rPr>
          <w:sz w:val="20"/>
        </w:rPr>
        <w:t>al</w:t>
      </w:r>
      <w:r>
        <w:rPr>
          <w:spacing w:val="-6"/>
          <w:sz w:val="20"/>
        </w:rPr>
        <w:t> </w:t>
      </w:r>
      <w:r>
        <w:rPr>
          <w:sz w:val="20"/>
        </w:rPr>
        <w:t>Gobierno</w:t>
      </w:r>
      <w:r>
        <w:rPr>
          <w:spacing w:val="-6"/>
          <w:sz w:val="20"/>
        </w:rPr>
        <w:t> </w:t>
      </w:r>
      <w:r>
        <w:rPr>
          <w:sz w:val="20"/>
        </w:rPr>
        <w:t>de</w:t>
      </w:r>
      <w:r>
        <w:rPr>
          <w:spacing w:val="-6"/>
          <w:sz w:val="20"/>
        </w:rPr>
        <w:t> </w:t>
      </w:r>
      <w:r>
        <w:rPr>
          <w:sz w:val="20"/>
        </w:rPr>
        <w:t>Haití:</w:t>
      </w:r>
      <w:r>
        <w:rPr>
          <w:spacing w:val="-7"/>
          <w:sz w:val="20"/>
        </w:rPr>
        <w:t> </w:t>
      </w:r>
      <w:r>
        <w:rPr>
          <w:sz w:val="20"/>
        </w:rPr>
        <w:t>i)</w:t>
      </w:r>
      <w:r>
        <w:rPr>
          <w:spacing w:val="-5"/>
          <w:sz w:val="20"/>
        </w:rPr>
        <w:t> </w:t>
      </w:r>
      <w:r>
        <w:rPr>
          <w:sz w:val="20"/>
        </w:rPr>
        <w:t>fortalecer</w:t>
      </w:r>
      <w:r>
        <w:rPr>
          <w:spacing w:val="-6"/>
          <w:sz w:val="20"/>
        </w:rPr>
        <w:t> </w:t>
      </w:r>
      <w:r>
        <w:rPr>
          <w:sz w:val="20"/>
        </w:rPr>
        <w:t>la</w:t>
      </w:r>
      <w:r>
        <w:rPr>
          <w:spacing w:val="-7"/>
          <w:sz w:val="20"/>
        </w:rPr>
        <w:t> </w:t>
      </w:r>
      <w:r>
        <w:rPr>
          <w:sz w:val="20"/>
        </w:rPr>
        <w:t>estabilidad</w:t>
      </w:r>
      <w:r>
        <w:rPr>
          <w:spacing w:val="-7"/>
          <w:sz w:val="20"/>
        </w:rPr>
        <w:t> </w:t>
      </w:r>
      <w:r>
        <w:rPr>
          <w:sz w:val="20"/>
        </w:rPr>
        <w:t>política</w:t>
      </w:r>
      <w:r>
        <w:rPr>
          <w:spacing w:val="-7"/>
          <w:sz w:val="20"/>
        </w:rPr>
        <w:t> </w:t>
      </w:r>
      <w:r>
        <w:rPr>
          <w:sz w:val="20"/>
        </w:rPr>
        <w:t>y</w:t>
      </w:r>
      <w:r>
        <w:rPr>
          <w:spacing w:val="-5"/>
          <w:sz w:val="20"/>
        </w:rPr>
        <w:t> </w:t>
      </w:r>
      <w:r>
        <w:rPr>
          <w:sz w:val="20"/>
        </w:rPr>
        <w:t>la</w:t>
      </w:r>
      <w:r>
        <w:rPr>
          <w:spacing w:val="-6"/>
          <w:sz w:val="20"/>
        </w:rPr>
        <w:t> </w:t>
      </w:r>
      <w:r>
        <w:rPr>
          <w:sz w:val="20"/>
        </w:rPr>
        <w:t>buena</w:t>
      </w:r>
      <w:r>
        <w:rPr>
          <w:spacing w:val="-7"/>
          <w:sz w:val="20"/>
        </w:rPr>
        <w:t> </w:t>
      </w:r>
      <w:r>
        <w:rPr>
          <w:sz w:val="20"/>
        </w:rPr>
        <w:t>gobernanza, incluido</w:t>
      </w:r>
      <w:r>
        <w:rPr>
          <w:spacing w:val="54"/>
          <w:sz w:val="20"/>
        </w:rPr>
        <w:t> </w:t>
      </w:r>
      <w:r>
        <w:rPr>
          <w:sz w:val="20"/>
        </w:rPr>
        <w:t>el</w:t>
      </w:r>
      <w:r>
        <w:rPr>
          <w:spacing w:val="54"/>
          <w:sz w:val="20"/>
        </w:rPr>
        <w:t> </w:t>
      </w:r>
      <w:r>
        <w:rPr>
          <w:sz w:val="20"/>
        </w:rPr>
        <w:t>Estado</w:t>
      </w:r>
      <w:r>
        <w:rPr>
          <w:spacing w:val="55"/>
          <w:sz w:val="20"/>
        </w:rPr>
        <w:t> </w:t>
      </w:r>
      <w:r>
        <w:rPr>
          <w:sz w:val="20"/>
        </w:rPr>
        <w:t>de</w:t>
      </w:r>
      <w:r>
        <w:rPr>
          <w:spacing w:val="55"/>
          <w:sz w:val="20"/>
        </w:rPr>
        <w:t> </w:t>
      </w:r>
      <w:r>
        <w:rPr>
          <w:sz w:val="20"/>
        </w:rPr>
        <w:t>derecho;</w:t>
      </w:r>
      <w:r>
        <w:rPr>
          <w:spacing w:val="54"/>
          <w:sz w:val="20"/>
        </w:rPr>
        <w:t> </w:t>
      </w:r>
      <w:r>
        <w:rPr>
          <w:sz w:val="20"/>
        </w:rPr>
        <w:t>ii)</w:t>
      </w:r>
      <w:r>
        <w:rPr>
          <w:spacing w:val="54"/>
          <w:sz w:val="20"/>
        </w:rPr>
        <w:t> </w:t>
      </w:r>
      <w:r>
        <w:rPr>
          <w:sz w:val="20"/>
        </w:rPr>
        <w:t>promover</w:t>
      </w:r>
      <w:r>
        <w:rPr>
          <w:spacing w:val="54"/>
          <w:sz w:val="20"/>
        </w:rPr>
        <w:t> </w:t>
      </w:r>
      <w:r>
        <w:rPr>
          <w:sz w:val="20"/>
        </w:rPr>
        <w:t>un</w:t>
      </w:r>
      <w:r>
        <w:rPr>
          <w:spacing w:val="54"/>
          <w:sz w:val="20"/>
        </w:rPr>
        <w:t> </w:t>
      </w:r>
      <w:r>
        <w:rPr>
          <w:sz w:val="20"/>
        </w:rPr>
        <w:t>entorno</w:t>
      </w:r>
      <w:r>
        <w:rPr>
          <w:spacing w:val="54"/>
          <w:sz w:val="20"/>
        </w:rPr>
        <w:t> </w:t>
      </w:r>
      <w:r>
        <w:rPr>
          <w:sz w:val="20"/>
        </w:rPr>
        <w:t>pacífico</w:t>
      </w:r>
      <w:r>
        <w:rPr>
          <w:spacing w:val="55"/>
          <w:sz w:val="20"/>
        </w:rPr>
        <w:t> </w:t>
      </w:r>
      <w:r>
        <w:rPr>
          <w:sz w:val="20"/>
        </w:rPr>
        <w:t>y</w:t>
      </w:r>
      <w:r>
        <w:rPr>
          <w:spacing w:val="54"/>
          <w:sz w:val="20"/>
        </w:rPr>
        <w:t> </w:t>
      </w:r>
      <w:r>
        <w:rPr>
          <w:sz w:val="20"/>
        </w:rPr>
        <w:t>estable,</w:t>
      </w:r>
      <w:r>
        <w:rPr>
          <w:spacing w:val="55"/>
          <w:sz w:val="20"/>
        </w:rPr>
        <w:t> </w:t>
      </w:r>
      <w:r>
        <w:rPr>
          <w:sz w:val="20"/>
        </w:rPr>
        <w:t>incluso</w:t>
      </w:r>
    </w:p>
    <w:p>
      <w:pPr>
        <w:pStyle w:val="BodyText"/>
      </w:pPr>
    </w:p>
    <w:p>
      <w:pPr>
        <w:pStyle w:val="BodyText"/>
      </w:pPr>
    </w:p>
    <w:p>
      <w:pPr>
        <w:pStyle w:val="BodyText"/>
      </w:pPr>
    </w:p>
    <w:p>
      <w:pPr>
        <w:pStyle w:val="BodyText"/>
        <w:spacing w:before="9"/>
        <w:rPr>
          <w:sz w:val="26"/>
        </w:rPr>
      </w:pPr>
      <w:r>
        <w:rPr/>
        <w:pict>
          <v:line style="position:absolute;mso-position-horizontal-relative:page;mso-position-vertical-relative:paragraph;z-index:1648;mso-wrap-distance-left:0;mso-wrap-distance-right:0" from="85.080002pt,18.501383pt" to="229.080002pt,18.501383pt" stroked="true" strokeweight=".599pt" strokecolor="#000000">
            <v:stroke dashstyle="solid"/>
            <w10:wrap type="topAndBottom"/>
          </v:line>
        </w:pict>
      </w:r>
    </w:p>
    <w:p>
      <w:pPr>
        <w:tabs>
          <w:tab w:pos="689" w:val="left" w:leader="none"/>
        </w:tabs>
        <w:spacing w:before="67"/>
        <w:ind w:left="121" w:right="117" w:firstLine="0"/>
        <w:jc w:val="left"/>
        <w:rPr>
          <w:sz w:val="16"/>
        </w:rPr>
      </w:pPr>
      <w:bookmarkStart w:name="_bookmark138" w:id="199"/>
      <w:bookmarkEnd w:id="199"/>
      <w:r>
        <w:rPr/>
      </w:r>
      <w:r>
        <w:rPr>
          <w:position w:val="6"/>
          <w:sz w:val="10"/>
        </w:rPr>
        <w:t>106</w:t>
        <w:tab/>
      </w:r>
      <w:r>
        <w:rPr>
          <w:i/>
          <w:sz w:val="16"/>
        </w:rPr>
        <w:t>Cfr. </w:t>
      </w:r>
      <w:r>
        <w:rPr>
          <w:sz w:val="16"/>
        </w:rPr>
        <w:t>CIDH, </w:t>
      </w:r>
      <w:r>
        <w:rPr>
          <w:i/>
          <w:sz w:val="16"/>
        </w:rPr>
        <w:t>Situación de Derechos Humanos en Haití, </w:t>
      </w:r>
      <w:r>
        <w:rPr>
          <w:sz w:val="16"/>
        </w:rPr>
        <w:t>OEA/Ser.L/V/II Doc. 358, 30 de agosto</w:t>
      </w:r>
      <w:r>
        <w:rPr>
          <w:spacing w:val="20"/>
          <w:sz w:val="16"/>
        </w:rPr>
        <w:t> </w:t>
      </w:r>
      <w:r>
        <w:rPr>
          <w:sz w:val="16"/>
        </w:rPr>
        <w:t>de</w:t>
      </w:r>
      <w:r>
        <w:rPr>
          <w:spacing w:val="1"/>
          <w:sz w:val="16"/>
        </w:rPr>
        <w:t> </w:t>
      </w:r>
      <w:r>
        <w:rPr>
          <w:sz w:val="16"/>
        </w:rPr>
        <w:t>2022,</w:t>
      </w:r>
      <w:r>
        <w:rPr>
          <w:w w:val="99"/>
          <w:sz w:val="16"/>
        </w:rPr>
        <w:t> </w:t>
      </w:r>
      <w:r>
        <w:rPr>
          <w:sz w:val="16"/>
        </w:rPr>
        <w:t>texto</w:t>
      </w:r>
      <w:r>
        <w:rPr>
          <w:spacing w:val="-9"/>
          <w:sz w:val="16"/>
        </w:rPr>
        <w:t> </w:t>
      </w:r>
      <w:r>
        <w:rPr>
          <w:sz w:val="16"/>
        </w:rPr>
        <w:t>disponible</w:t>
      </w:r>
      <w:r>
        <w:rPr>
          <w:spacing w:val="-10"/>
          <w:sz w:val="16"/>
        </w:rPr>
        <w:t> </w:t>
      </w:r>
      <w:r>
        <w:rPr>
          <w:sz w:val="16"/>
        </w:rPr>
        <w:t>en</w:t>
      </w:r>
      <w:r>
        <w:rPr>
          <w:spacing w:val="-10"/>
          <w:sz w:val="16"/>
        </w:rPr>
        <w:t> </w:t>
      </w:r>
      <w:hyperlink r:id="rId15">
        <w:r>
          <w:rPr>
            <w:color w:val="0563C1"/>
            <w:sz w:val="16"/>
            <w:u w:val="single" w:color="0563C1"/>
          </w:rPr>
          <w:t>https://www.oas.org/es/cidh/informes/pdfs/2022_Informe_Haiti_ES.pdf</w:t>
        </w:r>
        <w:r>
          <w:rPr>
            <w:sz w:val="16"/>
          </w:rPr>
          <w:t>,</w:t>
        </w:r>
      </w:hyperlink>
      <w:r>
        <w:rPr>
          <w:spacing w:val="-10"/>
          <w:sz w:val="16"/>
        </w:rPr>
        <w:t> </w:t>
      </w:r>
      <w:r>
        <w:rPr>
          <w:sz w:val="16"/>
        </w:rPr>
        <w:t>párr.</w:t>
      </w:r>
      <w:r>
        <w:rPr>
          <w:spacing w:val="-10"/>
          <w:sz w:val="16"/>
        </w:rPr>
        <w:t> </w:t>
      </w:r>
      <w:r>
        <w:rPr>
          <w:sz w:val="16"/>
        </w:rPr>
        <w:t>96</w:t>
      </w:r>
    </w:p>
    <w:p>
      <w:pPr>
        <w:spacing w:after="0"/>
        <w:jc w:val="left"/>
        <w:rPr>
          <w:sz w:val="16"/>
        </w:rPr>
        <w:sectPr>
          <w:pgSz w:w="12240" w:h="15840"/>
          <w:pgMar w:header="0" w:footer="995" w:top="1340" w:bottom="1180" w:left="1580" w:right="1580"/>
        </w:sectPr>
      </w:pPr>
    </w:p>
    <w:p>
      <w:pPr>
        <w:pStyle w:val="BodyText"/>
        <w:spacing w:before="76"/>
        <w:ind w:left="121" w:right="118"/>
        <w:jc w:val="both"/>
      </w:pPr>
      <w:r>
        <w:rPr/>
        <w:t>mediante el apoyo a un diálogo nacional inclusivo entre haitianos; y iii) proteger y promover los derechos humanos</w:t>
      </w:r>
      <w:hyperlink w:history="true" w:anchor="_bookmark139">
        <w:r>
          <w:rPr>
            <w:position w:val="7"/>
            <w:sz w:val="13"/>
          </w:rPr>
          <w:t>107</w:t>
        </w:r>
      </w:hyperlink>
      <w:r>
        <w:rPr/>
        <w:t>.</w:t>
      </w:r>
    </w:p>
    <w:p>
      <w:pPr>
        <w:pStyle w:val="BodyText"/>
        <w:spacing w:before="9"/>
        <w:rPr>
          <w:sz w:val="19"/>
        </w:rPr>
      </w:pPr>
    </w:p>
    <w:p>
      <w:pPr>
        <w:pStyle w:val="ListParagraph"/>
        <w:numPr>
          <w:ilvl w:val="0"/>
          <w:numId w:val="16"/>
        </w:numPr>
        <w:tabs>
          <w:tab w:pos="690" w:val="left" w:leader="none"/>
        </w:tabs>
        <w:spacing w:line="240" w:lineRule="auto" w:before="0" w:after="0"/>
        <w:ind w:left="121" w:right="115" w:firstLine="0"/>
        <w:jc w:val="both"/>
        <w:rPr>
          <w:sz w:val="20"/>
        </w:rPr>
      </w:pPr>
      <w:r>
        <w:rPr>
          <w:sz w:val="20"/>
        </w:rPr>
        <w:t>En febrero de 2019, la Comisión anunció la creación de una Sala de Coordinación y</w:t>
      </w:r>
      <w:r>
        <w:rPr>
          <w:spacing w:val="-4"/>
          <w:sz w:val="20"/>
        </w:rPr>
        <w:t> </w:t>
      </w:r>
      <w:r>
        <w:rPr>
          <w:sz w:val="20"/>
        </w:rPr>
        <w:t>Respuesta</w:t>
      </w:r>
      <w:r>
        <w:rPr>
          <w:spacing w:val="-6"/>
          <w:sz w:val="20"/>
        </w:rPr>
        <w:t> </w:t>
      </w:r>
      <w:r>
        <w:rPr>
          <w:sz w:val="20"/>
        </w:rPr>
        <w:t>Oportuna</w:t>
      </w:r>
      <w:r>
        <w:rPr>
          <w:spacing w:val="-5"/>
          <w:sz w:val="20"/>
        </w:rPr>
        <w:t> </w:t>
      </w:r>
      <w:r>
        <w:rPr>
          <w:sz w:val="20"/>
        </w:rPr>
        <w:t>(SACROI)</w:t>
      </w:r>
      <w:r>
        <w:rPr>
          <w:spacing w:val="-5"/>
          <w:sz w:val="20"/>
        </w:rPr>
        <w:t> </w:t>
      </w:r>
      <w:r>
        <w:rPr>
          <w:sz w:val="20"/>
        </w:rPr>
        <w:t>con</w:t>
      </w:r>
      <w:r>
        <w:rPr>
          <w:spacing w:val="-5"/>
          <w:sz w:val="20"/>
        </w:rPr>
        <w:t> </w:t>
      </w:r>
      <w:r>
        <w:rPr>
          <w:sz w:val="20"/>
        </w:rPr>
        <w:t>el</w:t>
      </w:r>
      <w:r>
        <w:rPr>
          <w:spacing w:val="-4"/>
          <w:sz w:val="20"/>
        </w:rPr>
        <w:t> </w:t>
      </w:r>
      <w:r>
        <w:rPr>
          <w:sz w:val="20"/>
        </w:rPr>
        <w:t>objeto</w:t>
      </w:r>
      <w:r>
        <w:rPr>
          <w:spacing w:val="-6"/>
          <w:sz w:val="20"/>
        </w:rPr>
        <w:t> </w:t>
      </w:r>
      <w:r>
        <w:rPr>
          <w:sz w:val="20"/>
        </w:rPr>
        <w:t>de</w:t>
      </w:r>
      <w:r>
        <w:rPr>
          <w:spacing w:val="-4"/>
          <w:sz w:val="20"/>
        </w:rPr>
        <w:t> </w:t>
      </w:r>
      <w:r>
        <w:rPr>
          <w:sz w:val="20"/>
        </w:rPr>
        <w:t>dar</w:t>
      </w:r>
      <w:r>
        <w:rPr>
          <w:spacing w:val="-6"/>
          <w:sz w:val="20"/>
        </w:rPr>
        <w:t> </w:t>
      </w:r>
      <w:r>
        <w:rPr>
          <w:sz w:val="20"/>
        </w:rPr>
        <w:t>especial</w:t>
      </w:r>
      <w:r>
        <w:rPr>
          <w:spacing w:val="-4"/>
          <w:sz w:val="20"/>
        </w:rPr>
        <w:t> </w:t>
      </w:r>
      <w:r>
        <w:rPr>
          <w:sz w:val="20"/>
        </w:rPr>
        <w:t>atención</w:t>
      </w:r>
      <w:r>
        <w:rPr>
          <w:spacing w:val="-4"/>
          <w:sz w:val="20"/>
        </w:rPr>
        <w:t> </w:t>
      </w:r>
      <w:r>
        <w:rPr>
          <w:sz w:val="20"/>
        </w:rPr>
        <w:t>a</w:t>
      </w:r>
      <w:r>
        <w:rPr>
          <w:spacing w:val="-6"/>
          <w:sz w:val="20"/>
        </w:rPr>
        <w:t> </w:t>
      </w:r>
      <w:r>
        <w:rPr>
          <w:sz w:val="20"/>
        </w:rPr>
        <w:t>la</w:t>
      </w:r>
      <w:r>
        <w:rPr>
          <w:spacing w:val="-5"/>
          <w:sz w:val="20"/>
        </w:rPr>
        <w:t> </w:t>
      </w:r>
      <w:r>
        <w:rPr>
          <w:sz w:val="20"/>
        </w:rPr>
        <w:t>situación</w:t>
      </w:r>
      <w:r>
        <w:rPr>
          <w:spacing w:val="-4"/>
          <w:sz w:val="20"/>
        </w:rPr>
        <w:t> </w:t>
      </w:r>
      <w:r>
        <w:rPr>
          <w:sz w:val="20"/>
        </w:rPr>
        <w:t>de los derechos humanos en Haití</w:t>
      </w:r>
      <w:hyperlink w:history="true" w:anchor="_bookmark140">
        <w:r>
          <w:rPr>
            <w:position w:val="7"/>
            <w:sz w:val="13"/>
          </w:rPr>
          <w:t>108</w:t>
        </w:r>
      </w:hyperlink>
      <w:r>
        <w:rPr>
          <w:sz w:val="20"/>
        </w:rPr>
        <w:t>. En el marco de esta Sala, la Comisión ha dado especial</w:t>
      </w:r>
      <w:r>
        <w:rPr>
          <w:spacing w:val="-5"/>
          <w:sz w:val="20"/>
        </w:rPr>
        <w:t> </w:t>
      </w:r>
      <w:r>
        <w:rPr>
          <w:sz w:val="20"/>
        </w:rPr>
        <w:t>atención</w:t>
      </w:r>
      <w:r>
        <w:rPr>
          <w:spacing w:val="-5"/>
          <w:sz w:val="20"/>
        </w:rPr>
        <w:t> </w:t>
      </w:r>
      <w:r>
        <w:rPr>
          <w:sz w:val="20"/>
        </w:rPr>
        <w:t>a</w:t>
      </w:r>
      <w:r>
        <w:rPr>
          <w:spacing w:val="-6"/>
          <w:sz w:val="20"/>
        </w:rPr>
        <w:t> </w:t>
      </w:r>
      <w:r>
        <w:rPr>
          <w:sz w:val="20"/>
        </w:rPr>
        <w:t>la</w:t>
      </w:r>
      <w:r>
        <w:rPr>
          <w:spacing w:val="-5"/>
          <w:sz w:val="20"/>
        </w:rPr>
        <w:t> </w:t>
      </w:r>
      <w:r>
        <w:rPr>
          <w:sz w:val="20"/>
        </w:rPr>
        <w:t>afectación</w:t>
      </w:r>
      <w:r>
        <w:rPr>
          <w:spacing w:val="-5"/>
          <w:sz w:val="20"/>
        </w:rPr>
        <w:t> </w:t>
      </w:r>
      <w:r>
        <w:rPr>
          <w:sz w:val="20"/>
        </w:rPr>
        <w:t>de</w:t>
      </w:r>
      <w:r>
        <w:rPr>
          <w:spacing w:val="-5"/>
          <w:sz w:val="20"/>
        </w:rPr>
        <w:t> </w:t>
      </w:r>
      <w:r>
        <w:rPr>
          <w:sz w:val="20"/>
        </w:rPr>
        <w:t>derechos</w:t>
      </w:r>
      <w:r>
        <w:rPr>
          <w:spacing w:val="-6"/>
          <w:sz w:val="20"/>
        </w:rPr>
        <w:t> </w:t>
      </w:r>
      <w:r>
        <w:rPr>
          <w:sz w:val="20"/>
        </w:rPr>
        <w:t>humanos</w:t>
      </w:r>
      <w:r>
        <w:rPr>
          <w:spacing w:val="-5"/>
          <w:sz w:val="20"/>
        </w:rPr>
        <w:t> </w:t>
      </w:r>
      <w:r>
        <w:rPr>
          <w:sz w:val="20"/>
        </w:rPr>
        <w:t>que</w:t>
      </w:r>
      <w:r>
        <w:rPr>
          <w:spacing w:val="-5"/>
          <w:sz w:val="20"/>
        </w:rPr>
        <w:t> </w:t>
      </w:r>
      <w:r>
        <w:rPr>
          <w:sz w:val="20"/>
        </w:rPr>
        <w:t>se</w:t>
      </w:r>
      <w:r>
        <w:rPr>
          <w:spacing w:val="-5"/>
          <w:sz w:val="20"/>
        </w:rPr>
        <w:t> </w:t>
      </w:r>
      <w:r>
        <w:rPr>
          <w:sz w:val="20"/>
        </w:rPr>
        <w:t>presenta</w:t>
      </w:r>
      <w:r>
        <w:rPr>
          <w:spacing w:val="-6"/>
          <w:sz w:val="20"/>
        </w:rPr>
        <w:t> </w:t>
      </w:r>
      <w:r>
        <w:rPr>
          <w:sz w:val="20"/>
        </w:rPr>
        <w:t>en</w:t>
      </w:r>
      <w:r>
        <w:rPr>
          <w:spacing w:val="-5"/>
          <w:sz w:val="20"/>
        </w:rPr>
        <w:t> </w:t>
      </w:r>
      <w:r>
        <w:rPr>
          <w:sz w:val="20"/>
        </w:rPr>
        <w:t>el</w:t>
      </w:r>
      <w:r>
        <w:rPr>
          <w:spacing w:val="-5"/>
          <w:sz w:val="20"/>
        </w:rPr>
        <w:t> </w:t>
      </w:r>
      <w:r>
        <w:rPr>
          <w:sz w:val="20"/>
        </w:rPr>
        <w:t>país</w:t>
      </w:r>
      <w:r>
        <w:rPr>
          <w:spacing w:val="-5"/>
          <w:sz w:val="20"/>
        </w:rPr>
        <w:t> </w:t>
      </w:r>
      <w:r>
        <w:rPr>
          <w:sz w:val="20"/>
        </w:rPr>
        <w:t>en</w:t>
      </w:r>
      <w:r>
        <w:rPr>
          <w:spacing w:val="-5"/>
          <w:sz w:val="20"/>
        </w:rPr>
        <w:t> </w:t>
      </w:r>
      <w:r>
        <w:rPr>
          <w:sz w:val="20"/>
        </w:rPr>
        <w:t>un contexto de agudización de los niveles de violencia observados en el período y ha subrayado el papel que juega la Policía Nacional en Haití. En su reporte de 2022, la Comisión observó que “aunque la Policía Nacional se encuentra en proceso de profesionalización y desarrollo de funciones desde hace más de una década, esta institución se enfrenta a serios retos institucionales, que contribuyen a que siga empeorando constantemente la situación de seguridad en Haití”</w:t>
      </w:r>
      <w:hyperlink w:history="true" w:anchor="_bookmark141">
        <w:r>
          <w:rPr>
            <w:position w:val="7"/>
            <w:sz w:val="13"/>
          </w:rPr>
          <w:t>109</w:t>
        </w:r>
      </w:hyperlink>
      <w:r>
        <w:rPr>
          <w:sz w:val="20"/>
        </w:rPr>
        <w:t>. De esta forma, emitió como</w:t>
      </w:r>
      <w:r>
        <w:rPr>
          <w:spacing w:val="-11"/>
          <w:sz w:val="20"/>
        </w:rPr>
        <w:t> </w:t>
      </w:r>
      <w:r>
        <w:rPr>
          <w:sz w:val="20"/>
        </w:rPr>
        <w:t>recomendaciones:</w:t>
      </w:r>
    </w:p>
    <w:p>
      <w:pPr>
        <w:pStyle w:val="BodyText"/>
        <w:spacing w:before="9"/>
        <w:rPr>
          <w:sz w:val="19"/>
        </w:rPr>
      </w:pPr>
    </w:p>
    <w:p>
      <w:pPr>
        <w:spacing w:before="0"/>
        <w:ind w:left="689" w:right="685" w:firstLine="0"/>
        <w:jc w:val="both"/>
        <w:rPr>
          <w:sz w:val="18"/>
        </w:rPr>
      </w:pPr>
      <w:r>
        <w:rPr>
          <w:sz w:val="18"/>
        </w:rPr>
        <w:t>Establecer una política pública de seguridad basada en la respuesta integral a los desafíos territoriales y de desarrollo comunitario que caracterizan la grave crisis de inseguridad. Esta política debe contener directivas de prevención, contención de la violencia, asistencia las víctimas y fortalecimiento de los vínculos sociales y de la confianza pública de víctimas y comunidades afectadas por la violencia.</w:t>
      </w:r>
    </w:p>
    <w:p>
      <w:pPr>
        <w:pStyle w:val="BodyText"/>
        <w:rPr>
          <w:sz w:val="18"/>
        </w:rPr>
      </w:pPr>
    </w:p>
    <w:p>
      <w:pPr>
        <w:spacing w:before="0"/>
        <w:ind w:left="689" w:right="684" w:firstLine="0"/>
        <w:jc w:val="both"/>
        <w:rPr>
          <w:sz w:val="18"/>
        </w:rPr>
      </w:pPr>
      <w:r>
        <w:rPr>
          <w:sz w:val="18"/>
        </w:rPr>
        <w:t>Fortalecer la Policía Nacional de Haití, mediante la asignación de presupuesto adecuado y profesionalización y capacitación en materia de derechos humanos, con perspectiva de género. Ello, inclusive con apoyo de mecanismos de cooperación internacional</w:t>
      </w:r>
      <w:r>
        <w:rPr>
          <w:spacing w:val="-11"/>
          <w:sz w:val="18"/>
        </w:rPr>
        <w:t> </w:t>
      </w:r>
      <w:r>
        <w:rPr>
          <w:sz w:val="18"/>
        </w:rPr>
        <w:t>para</w:t>
      </w:r>
      <w:r>
        <w:rPr>
          <w:spacing w:val="-12"/>
          <w:sz w:val="18"/>
        </w:rPr>
        <w:t> </w:t>
      </w:r>
      <w:r>
        <w:rPr>
          <w:sz w:val="18"/>
        </w:rPr>
        <w:t>implementación</w:t>
      </w:r>
      <w:r>
        <w:rPr>
          <w:spacing w:val="-12"/>
          <w:sz w:val="18"/>
        </w:rPr>
        <w:t> </w:t>
      </w:r>
      <w:r>
        <w:rPr>
          <w:sz w:val="18"/>
        </w:rPr>
        <w:t>de</w:t>
      </w:r>
      <w:r>
        <w:rPr>
          <w:spacing w:val="-11"/>
          <w:sz w:val="18"/>
        </w:rPr>
        <w:t> </w:t>
      </w:r>
      <w:r>
        <w:rPr>
          <w:sz w:val="18"/>
        </w:rPr>
        <w:t>buenas</w:t>
      </w:r>
      <w:r>
        <w:rPr>
          <w:spacing w:val="-12"/>
          <w:sz w:val="18"/>
        </w:rPr>
        <w:t> </w:t>
      </w:r>
      <w:r>
        <w:rPr>
          <w:sz w:val="18"/>
        </w:rPr>
        <w:t>prácticas</w:t>
      </w:r>
      <w:r>
        <w:rPr>
          <w:spacing w:val="-12"/>
          <w:sz w:val="18"/>
        </w:rPr>
        <w:t> </w:t>
      </w:r>
      <w:r>
        <w:rPr>
          <w:sz w:val="18"/>
        </w:rPr>
        <w:t>internacionales.</w:t>
      </w:r>
      <w:r>
        <w:rPr>
          <w:spacing w:val="-12"/>
          <w:sz w:val="18"/>
        </w:rPr>
        <w:t> </w:t>
      </w:r>
      <w:r>
        <w:rPr>
          <w:sz w:val="18"/>
        </w:rPr>
        <w:t>Asimismo,</w:t>
      </w:r>
      <w:r>
        <w:rPr>
          <w:spacing w:val="-12"/>
          <w:sz w:val="18"/>
        </w:rPr>
        <w:t> </w:t>
      </w:r>
      <w:r>
        <w:rPr>
          <w:sz w:val="18"/>
        </w:rPr>
        <w:t>se recomienda fortalecer la presencia de mujeres en funciones de mando y dirección de las actividades de</w:t>
      </w:r>
      <w:r>
        <w:rPr>
          <w:spacing w:val="-6"/>
          <w:sz w:val="18"/>
        </w:rPr>
        <w:t> </w:t>
      </w:r>
      <w:r>
        <w:rPr>
          <w:sz w:val="18"/>
        </w:rPr>
        <w:t>seguridad</w:t>
      </w:r>
      <w:hyperlink w:history="true" w:anchor="_bookmark142">
        <w:r>
          <w:rPr>
            <w:position w:val="7"/>
            <w:sz w:val="13"/>
          </w:rPr>
          <w:t>110</w:t>
        </w:r>
      </w:hyperlink>
      <w:r>
        <w:rPr>
          <w:sz w:val="18"/>
        </w:rPr>
        <w:t>.</w:t>
      </w:r>
    </w:p>
    <w:p>
      <w:pPr>
        <w:pStyle w:val="BodyText"/>
      </w:pPr>
    </w:p>
    <w:p>
      <w:pPr>
        <w:pStyle w:val="ListParagraph"/>
        <w:numPr>
          <w:ilvl w:val="0"/>
          <w:numId w:val="16"/>
        </w:numPr>
        <w:tabs>
          <w:tab w:pos="690" w:val="left" w:leader="none"/>
        </w:tabs>
        <w:spacing w:line="240" w:lineRule="auto" w:before="0" w:after="0"/>
        <w:ind w:left="121" w:right="116" w:firstLine="0"/>
        <w:jc w:val="both"/>
        <w:rPr>
          <w:sz w:val="20"/>
        </w:rPr>
      </w:pPr>
      <w:r>
        <w:rPr>
          <w:sz w:val="20"/>
        </w:rPr>
        <w:t>Por consiguiente, teniendo en cuenta los procesos de cooperación internacional que</w:t>
      </w:r>
      <w:r>
        <w:rPr>
          <w:spacing w:val="-7"/>
          <w:sz w:val="20"/>
        </w:rPr>
        <w:t> </w:t>
      </w:r>
      <w:r>
        <w:rPr>
          <w:sz w:val="20"/>
        </w:rPr>
        <w:t>puedan</w:t>
      </w:r>
      <w:r>
        <w:rPr>
          <w:spacing w:val="-8"/>
          <w:sz w:val="20"/>
        </w:rPr>
        <w:t> </w:t>
      </w:r>
      <w:r>
        <w:rPr>
          <w:sz w:val="20"/>
        </w:rPr>
        <w:t>existir</w:t>
      </w:r>
      <w:r>
        <w:rPr>
          <w:spacing w:val="-8"/>
          <w:sz w:val="20"/>
        </w:rPr>
        <w:t> </w:t>
      </w:r>
      <w:r>
        <w:rPr>
          <w:sz w:val="20"/>
        </w:rPr>
        <w:t>en</w:t>
      </w:r>
      <w:r>
        <w:rPr>
          <w:spacing w:val="-8"/>
          <w:sz w:val="20"/>
        </w:rPr>
        <w:t> </w:t>
      </w:r>
      <w:r>
        <w:rPr>
          <w:sz w:val="20"/>
        </w:rPr>
        <w:t>la</w:t>
      </w:r>
      <w:r>
        <w:rPr>
          <w:spacing w:val="-7"/>
          <w:sz w:val="20"/>
        </w:rPr>
        <w:t> </w:t>
      </w:r>
      <w:r>
        <w:rPr>
          <w:sz w:val="20"/>
        </w:rPr>
        <w:t>materia,</w:t>
      </w:r>
      <w:r>
        <w:rPr>
          <w:spacing w:val="-8"/>
          <w:sz w:val="20"/>
        </w:rPr>
        <w:t> </w:t>
      </w:r>
      <w:r>
        <w:rPr>
          <w:sz w:val="20"/>
        </w:rPr>
        <w:t>el</w:t>
      </w:r>
      <w:r>
        <w:rPr>
          <w:spacing w:val="-7"/>
          <w:sz w:val="20"/>
        </w:rPr>
        <w:t> </w:t>
      </w:r>
      <w:r>
        <w:rPr>
          <w:sz w:val="20"/>
        </w:rPr>
        <w:t>Estado</w:t>
      </w:r>
      <w:r>
        <w:rPr>
          <w:spacing w:val="-8"/>
          <w:sz w:val="20"/>
        </w:rPr>
        <w:t> </w:t>
      </w:r>
      <w:r>
        <w:rPr>
          <w:sz w:val="20"/>
        </w:rPr>
        <w:t>deberá</w:t>
      </w:r>
      <w:r>
        <w:rPr>
          <w:spacing w:val="-7"/>
          <w:sz w:val="20"/>
        </w:rPr>
        <w:t> </w:t>
      </w:r>
      <w:r>
        <w:rPr>
          <w:sz w:val="20"/>
        </w:rPr>
        <w:t>adoptar</w:t>
      </w:r>
      <w:r>
        <w:rPr>
          <w:spacing w:val="-7"/>
          <w:sz w:val="20"/>
        </w:rPr>
        <w:t> </w:t>
      </w:r>
      <w:r>
        <w:rPr>
          <w:sz w:val="20"/>
        </w:rPr>
        <w:t>las</w:t>
      </w:r>
      <w:r>
        <w:rPr>
          <w:spacing w:val="-7"/>
          <w:sz w:val="20"/>
        </w:rPr>
        <w:t> </w:t>
      </w:r>
      <w:r>
        <w:rPr>
          <w:sz w:val="20"/>
        </w:rPr>
        <w:t>decisiones</w:t>
      </w:r>
      <w:r>
        <w:rPr>
          <w:spacing w:val="-8"/>
          <w:sz w:val="20"/>
        </w:rPr>
        <w:t> </w:t>
      </w:r>
      <w:r>
        <w:rPr>
          <w:sz w:val="20"/>
        </w:rPr>
        <w:t>institucionales y dar las instrucciones que correspondan para establecer dentro de la Policía Nacional un</w:t>
      </w:r>
      <w:r>
        <w:rPr>
          <w:spacing w:val="-13"/>
          <w:sz w:val="20"/>
        </w:rPr>
        <w:t> </w:t>
      </w:r>
      <w:r>
        <w:rPr>
          <w:sz w:val="20"/>
        </w:rPr>
        <w:t>Programa</w:t>
      </w:r>
      <w:r>
        <w:rPr>
          <w:spacing w:val="-13"/>
          <w:sz w:val="20"/>
        </w:rPr>
        <w:t> </w:t>
      </w:r>
      <w:r>
        <w:rPr>
          <w:sz w:val="20"/>
        </w:rPr>
        <w:t>de</w:t>
      </w:r>
      <w:r>
        <w:rPr>
          <w:spacing w:val="-13"/>
          <w:sz w:val="20"/>
        </w:rPr>
        <w:t> </w:t>
      </w:r>
      <w:r>
        <w:rPr>
          <w:sz w:val="20"/>
        </w:rPr>
        <w:t>protección</w:t>
      </w:r>
      <w:r>
        <w:rPr>
          <w:spacing w:val="-13"/>
          <w:sz w:val="20"/>
        </w:rPr>
        <w:t> </w:t>
      </w:r>
      <w:r>
        <w:rPr>
          <w:sz w:val="20"/>
        </w:rPr>
        <w:t>para</w:t>
      </w:r>
      <w:r>
        <w:rPr>
          <w:spacing w:val="-13"/>
          <w:sz w:val="20"/>
        </w:rPr>
        <w:t> </w:t>
      </w:r>
      <w:r>
        <w:rPr>
          <w:sz w:val="20"/>
        </w:rPr>
        <w:t>personas</w:t>
      </w:r>
      <w:r>
        <w:rPr>
          <w:spacing w:val="-14"/>
          <w:sz w:val="20"/>
        </w:rPr>
        <w:t> </w:t>
      </w:r>
      <w:r>
        <w:rPr>
          <w:sz w:val="20"/>
        </w:rPr>
        <w:t>en</w:t>
      </w:r>
      <w:r>
        <w:rPr>
          <w:spacing w:val="-13"/>
          <w:sz w:val="20"/>
        </w:rPr>
        <w:t> </w:t>
      </w:r>
      <w:r>
        <w:rPr>
          <w:sz w:val="20"/>
        </w:rPr>
        <w:t>situación</w:t>
      </w:r>
      <w:r>
        <w:rPr>
          <w:spacing w:val="-13"/>
          <w:sz w:val="20"/>
        </w:rPr>
        <w:t> </w:t>
      </w:r>
      <w:r>
        <w:rPr>
          <w:sz w:val="20"/>
        </w:rPr>
        <w:t>de</w:t>
      </w:r>
      <w:r>
        <w:rPr>
          <w:spacing w:val="-13"/>
          <w:sz w:val="20"/>
        </w:rPr>
        <w:t> </w:t>
      </w:r>
      <w:r>
        <w:rPr>
          <w:sz w:val="20"/>
        </w:rPr>
        <w:t>riesgo</w:t>
      </w:r>
      <w:r>
        <w:rPr>
          <w:spacing w:val="-14"/>
          <w:sz w:val="20"/>
        </w:rPr>
        <w:t> </w:t>
      </w:r>
      <w:r>
        <w:rPr>
          <w:sz w:val="20"/>
        </w:rPr>
        <w:t>debido</w:t>
      </w:r>
      <w:r>
        <w:rPr>
          <w:spacing w:val="-14"/>
          <w:sz w:val="20"/>
        </w:rPr>
        <w:t> </w:t>
      </w:r>
      <w:r>
        <w:rPr>
          <w:sz w:val="20"/>
        </w:rPr>
        <w:t>a</w:t>
      </w:r>
      <w:r>
        <w:rPr>
          <w:spacing w:val="-14"/>
          <w:sz w:val="20"/>
        </w:rPr>
        <w:t> </w:t>
      </w:r>
      <w:r>
        <w:rPr>
          <w:sz w:val="20"/>
        </w:rPr>
        <w:t>la</w:t>
      </w:r>
      <w:r>
        <w:rPr>
          <w:spacing w:val="-14"/>
          <w:sz w:val="20"/>
        </w:rPr>
        <w:t> </w:t>
      </w:r>
      <w:r>
        <w:rPr>
          <w:sz w:val="20"/>
        </w:rPr>
        <w:t>delincuencia organizada que incluya protocolos de investigación para casos de riesgos, amenazas y atentados ligados a esta delincuencia organizada. Esta política deberá tomar en</w:t>
      </w:r>
      <w:r>
        <w:rPr>
          <w:spacing w:val="-48"/>
          <w:sz w:val="20"/>
        </w:rPr>
        <w:t> </w:t>
      </w:r>
      <w:r>
        <w:rPr>
          <w:sz w:val="20"/>
        </w:rPr>
        <w:t>cuenta, al menos, los siguientes</w:t>
      </w:r>
      <w:r>
        <w:rPr>
          <w:spacing w:val="-14"/>
          <w:sz w:val="20"/>
        </w:rPr>
        <w:t> </w:t>
      </w:r>
      <w:r>
        <w:rPr>
          <w:sz w:val="20"/>
        </w:rPr>
        <w:t>requisitos:</w:t>
      </w:r>
    </w:p>
    <w:p>
      <w:pPr>
        <w:pStyle w:val="BodyText"/>
        <w:spacing w:before="8"/>
        <w:rPr>
          <w:sz w:val="19"/>
        </w:rPr>
      </w:pPr>
    </w:p>
    <w:p>
      <w:pPr>
        <w:pStyle w:val="ListParagraph"/>
        <w:numPr>
          <w:ilvl w:val="0"/>
          <w:numId w:val="19"/>
        </w:numPr>
        <w:tabs>
          <w:tab w:pos="842" w:val="left" w:leader="none"/>
        </w:tabs>
        <w:spacing w:line="240" w:lineRule="auto" w:before="0" w:after="0"/>
        <w:ind w:left="841" w:right="117" w:hanging="360"/>
        <w:jc w:val="both"/>
        <w:rPr>
          <w:sz w:val="20"/>
        </w:rPr>
      </w:pPr>
      <w:r>
        <w:rPr>
          <w:sz w:val="20"/>
        </w:rPr>
        <w:t>la</w:t>
      </w:r>
      <w:r>
        <w:rPr>
          <w:spacing w:val="-14"/>
          <w:sz w:val="20"/>
        </w:rPr>
        <w:t> </w:t>
      </w:r>
      <w:r>
        <w:rPr>
          <w:sz w:val="20"/>
        </w:rPr>
        <w:t>participación</w:t>
      </w:r>
      <w:r>
        <w:rPr>
          <w:spacing w:val="-15"/>
          <w:sz w:val="20"/>
        </w:rPr>
        <w:t> </w:t>
      </w:r>
      <w:r>
        <w:rPr>
          <w:sz w:val="20"/>
        </w:rPr>
        <w:t>de</w:t>
      </w:r>
      <w:r>
        <w:rPr>
          <w:spacing w:val="-15"/>
          <w:sz w:val="20"/>
        </w:rPr>
        <w:t> </w:t>
      </w:r>
      <w:r>
        <w:rPr>
          <w:sz w:val="20"/>
        </w:rPr>
        <w:t>organizaciones</w:t>
      </w:r>
      <w:r>
        <w:rPr>
          <w:spacing w:val="-15"/>
          <w:sz w:val="20"/>
        </w:rPr>
        <w:t> </w:t>
      </w:r>
      <w:r>
        <w:rPr>
          <w:sz w:val="20"/>
        </w:rPr>
        <w:t>de</w:t>
      </w:r>
      <w:r>
        <w:rPr>
          <w:spacing w:val="-15"/>
          <w:sz w:val="20"/>
        </w:rPr>
        <w:t> </w:t>
      </w:r>
      <w:r>
        <w:rPr>
          <w:sz w:val="20"/>
        </w:rPr>
        <w:t>la</w:t>
      </w:r>
      <w:r>
        <w:rPr>
          <w:spacing w:val="-16"/>
          <w:sz w:val="20"/>
        </w:rPr>
        <w:t> </w:t>
      </w:r>
      <w:r>
        <w:rPr>
          <w:sz w:val="20"/>
        </w:rPr>
        <w:t>sociedad</w:t>
      </w:r>
      <w:r>
        <w:rPr>
          <w:spacing w:val="-14"/>
          <w:sz w:val="20"/>
        </w:rPr>
        <w:t> </w:t>
      </w:r>
      <w:r>
        <w:rPr>
          <w:sz w:val="20"/>
        </w:rPr>
        <w:t>civil</w:t>
      </w:r>
      <w:r>
        <w:rPr>
          <w:spacing w:val="-15"/>
          <w:sz w:val="20"/>
        </w:rPr>
        <w:t> </w:t>
      </w:r>
      <w:r>
        <w:rPr>
          <w:sz w:val="20"/>
        </w:rPr>
        <w:t>y</w:t>
      </w:r>
      <w:r>
        <w:rPr>
          <w:spacing w:val="-16"/>
          <w:sz w:val="20"/>
        </w:rPr>
        <w:t> </w:t>
      </w:r>
      <w:r>
        <w:rPr>
          <w:sz w:val="20"/>
        </w:rPr>
        <w:t>expertos</w:t>
      </w:r>
      <w:r>
        <w:rPr>
          <w:spacing w:val="-15"/>
          <w:sz w:val="20"/>
        </w:rPr>
        <w:t> </w:t>
      </w:r>
      <w:r>
        <w:rPr>
          <w:sz w:val="20"/>
        </w:rPr>
        <w:t>en</w:t>
      </w:r>
      <w:r>
        <w:rPr>
          <w:spacing w:val="-15"/>
          <w:sz w:val="20"/>
        </w:rPr>
        <w:t> </w:t>
      </w:r>
      <w:r>
        <w:rPr>
          <w:sz w:val="20"/>
        </w:rPr>
        <w:t>la</w:t>
      </w:r>
      <w:r>
        <w:rPr>
          <w:spacing w:val="-16"/>
          <w:sz w:val="20"/>
        </w:rPr>
        <w:t> </w:t>
      </w:r>
      <w:r>
        <w:rPr>
          <w:sz w:val="20"/>
        </w:rPr>
        <w:t>elaboración de este tipo de programas, en particular se insta a buscar la colaboración del RNDDH, así como las diferentes agencias internacionales con presencia en Haití a las cuales se hizo referencia en los párrafos</w:t>
      </w:r>
      <w:r>
        <w:rPr>
          <w:spacing w:val="-24"/>
          <w:sz w:val="20"/>
        </w:rPr>
        <w:t> </w:t>
      </w:r>
      <w:r>
        <w:rPr>
          <w:sz w:val="20"/>
        </w:rPr>
        <w:t>anteriores;</w:t>
      </w:r>
    </w:p>
    <w:p>
      <w:pPr>
        <w:pStyle w:val="ListParagraph"/>
        <w:numPr>
          <w:ilvl w:val="0"/>
          <w:numId w:val="19"/>
        </w:numPr>
        <w:tabs>
          <w:tab w:pos="842" w:val="left" w:leader="none"/>
        </w:tabs>
        <w:spacing w:line="240" w:lineRule="auto" w:before="0" w:after="0"/>
        <w:ind w:left="841" w:right="117" w:hanging="360"/>
        <w:jc w:val="both"/>
        <w:rPr>
          <w:sz w:val="20"/>
        </w:rPr>
      </w:pPr>
      <w:r>
        <w:rPr>
          <w:sz w:val="20"/>
        </w:rPr>
        <w:t>el programa de protección debe abordar de forma integral e interinstitucional la problemática de acuerdo con el riesgo de cada situación y adoptar medidas de atención inmediata frente a denuncias de ciudadanos y</w:t>
      </w:r>
      <w:r>
        <w:rPr>
          <w:spacing w:val="-25"/>
          <w:sz w:val="20"/>
        </w:rPr>
        <w:t> </w:t>
      </w:r>
      <w:r>
        <w:rPr>
          <w:sz w:val="20"/>
        </w:rPr>
        <w:t>ciudadanas;</w:t>
      </w:r>
    </w:p>
    <w:p>
      <w:pPr>
        <w:pStyle w:val="BodyText"/>
      </w:pPr>
    </w:p>
    <w:p>
      <w:pPr>
        <w:pStyle w:val="BodyText"/>
      </w:pPr>
    </w:p>
    <w:p>
      <w:pPr>
        <w:pStyle w:val="BodyText"/>
        <w:spacing w:before="4"/>
        <w:rPr>
          <w:sz w:val="16"/>
        </w:rPr>
      </w:pPr>
      <w:r>
        <w:rPr/>
        <w:pict>
          <v:line style="position:absolute;mso-position-horizontal-relative:page;mso-position-vertical-relative:paragraph;z-index:1672;mso-wrap-distance-left:0;mso-wrap-distance-right:0" from="85.080002pt,12.217182pt" to="229.080002pt,12.217182pt" stroked="true" strokeweight=".6pt" strokecolor="#000000">
            <v:stroke dashstyle="solid"/>
            <w10:wrap type="topAndBottom"/>
          </v:line>
        </w:pict>
      </w:r>
    </w:p>
    <w:p>
      <w:pPr>
        <w:spacing w:before="67"/>
        <w:ind w:left="121" w:right="118" w:firstLine="0"/>
        <w:jc w:val="both"/>
        <w:rPr>
          <w:rFonts w:ascii="Segoe UI" w:hAnsi="Segoe UI"/>
          <w:sz w:val="16"/>
        </w:rPr>
      </w:pPr>
      <w:bookmarkStart w:name="_bookmark139" w:id="200"/>
      <w:bookmarkEnd w:id="200"/>
      <w:r>
        <w:rPr/>
      </w:r>
      <w:r>
        <w:rPr>
          <w:position w:val="6"/>
          <w:sz w:val="10"/>
        </w:rPr>
        <w:t>107 </w:t>
      </w:r>
      <w:r>
        <w:rPr>
          <w:i/>
          <w:sz w:val="16"/>
        </w:rPr>
        <w:t>Cfr. </w:t>
      </w:r>
      <w:r>
        <w:rPr>
          <w:sz w:val="16"/>
        </w:rPr>
        <w:t>Oficina Integrada de las Naciones Unidas en Haití (BINUH), mandato establecido la Resolución del Consejo de Seguridad No. 2476 del 25 de junio de 2019. Texto disponible en </w:t>
      </w:r>
      <w:hyperlink r:id="rId16">
        <w:r>
          <w:rPr>
            <w:rFonts w:ascii="Segoe UI" w:hAnsi="Segoe UI"/>
            <w:color w:val="0000FF"/>
            <w:sz w:val="16"/>
            <w:u w:val="single" w:color="0000FF"/>
          </w:rPr>
          <w:t>https://documents-dds-</w:t>
        </w:r>
      </w:hyperlink>
      <w:r>
        <w:rPr>
          <w:rFonts w:ascii="Segoe UI" w:hAnsi="Segoe UI"/>
          <w:color w:val="0000FF"/>
          <w:sz w:val="16"/>
          <w:u w:val="single" w:color="0000FF"/>
        </w:rPr>
        <w:t> </w:t>
      </w:r>
      <w:hyperlink r:id="rId16">
        <w:r>
          <w:rPr>
            <w:rFonts w:ascii="Segoe UI" w:hAnsi="Segoe UI"/>
            <w:color w:val="0000FF"/>
            <w:sz w:val="16"/>
            <w:u w:val="single" w:color="0000FF"/>
          </w:rPr>
          <w:t>ny.un.org/doc/UNDOC/GEN/N19/192/56/PDF/N1919256.pdf?OpenElement</w:t>
        </w:r>
      </w:hyperlink>
    </w:p>
    <w:p>
      <w:pPr>
        <w:spacing w:before="0"/>
        <w:ind w:left="121" w:right="120" w:hanging="1"/>
        <w:jc w:val="both"/>
        <w:rPr>
          <w:rFonts w:ascii="Segoe UI" w:hAnsi="Segoe UI"/>
          <w:sz w:val="16"/>
        </w:rPr>
      </w:pPr>
      <w:bookmarkStart w:name="_bookmark140" w:id="201"/>
      <w:bookmarkEnd w:id="201"/>
      <w:r>
        <w:rPr/>
      </w:r>
      <w:r>
        <w:rPr>
          <w:position w:val="6"/>
          <w:sz w:val="10"/>
        </w:rPr>
        <w:t>108   </w:t>
      </w:r>
      <w:r>
        <w:rPr>
          <w:i/>
          <w:sz w:val="16"/>
        </w:rPr>
        <w:t>Cfr. </w:t>
      </w:r>
      <w:r>
        <w:rPr>
          <w:sz w:val="16"/>
        </w:rPr>
        <w:t>CIDH</w:t>
      </w:r>
      <w:r>
        <w:rPr>
          <w:i/>
          <w:sz w:val="16"/>
        </w:rPr>
        <w:t>, “</w:t>
      </w:r>
      <w:r>
        <w:rPr>
          <w:sz w:val="16"/>
        </w:rPr>
        <w:t>CIDH expresa preocupación por agravamiento de la violencia y el desabastecimiento en    Haití y anuncia la instalación de 24 una Sala de Coordinación y Respuesta Oportuna e Integrada (SACROI) para</w:t>
      </w:r>
      <w:r>
        <w:rPr>
          <w:spacing w:val="-9"/>
          <w:sz w:val="16"/>
        </w:rPr>
        <w:t> </w:t>
      </w:r>
      <w:r>
        <w:rPr>
          <w:sz w:val="16"/>
        </w:rPr>
        <w:t>monitorear</w:t>
      </w:r>
      <w:r>
        <w:rPr>
          <w:spacing w:val="-9"/>
          <w:sz w:val="16"/>
        </w:rPr>
        <w:t> </w:t>
      </w:r>
      <w:r>
        <w:rPr>
          <w:sz w:val="16"/>
        </w:rPr>
        <w:t>la</w:t>
      </w:r>
      <w:r>
        <w:rPr>
          <w:spacing w:val="-9"/>
          <w:sz w:val="16"/>
        </w:rPr>
        <w:t> </w:t>
      </w:r>
      <w:r>
        <w:rPr>
          <w:sz w:val="16"/>
        </w:rPr>
        <w:t>situación”,</w:t>
      </w:r>
      <w:r>
        <w:rPr>
          <w:spacing w:val="-9"/>
          <w:sz w:val="16"/>
        </w:rPr>
        <w:t> </w:t>
      </w:r>
      <w:r>
        <w:rPr>
          <w:sz w:val="16"/>
        </w:rPr>
        <w:t>Comunicado</w:t>
      </w:r>
      <w:r>
        <w:rPr>
          <w:spacing w:val="-9"/>
          <w:sz w:val="16"/>
        </w:rPr>
        <w:t> </w:t>
      </w:r>
      <w:r>
        <w:rPr>
          <w:sz w:val="16"/>
        </w:rPr>
        <w:t>de</w:t>
      </w:r>
      <w:r>
        <w:rPr>
          <w:spacing w:val="-10"/>
          <w:sz w:val="16"/>
        </w:rPr>
        <w:t> </w:t>
      </w:r>
      <w:r>
        <w:rPr>
          <w:sz w:val="16"/>
        </w:rPr>
        <w:t>Prensa</w:t>
      </w:r>
      <w:r>
        <w:rPr>
          <w:spacing w:val="-9"/>
          <w:sz w:val="16"/>
        </w:rPr>
        <w:t> </w:t>
      </w:r>
      <w:r>
        <w:rPr>
          <w:sz w:val="16"/>
        </w:rPr>
        <w:t>No.</w:t>
      </w:r>
      <w:r>
        <w:rPr>
          <w:spacing w:val="-10"/>
          <w:sz w:val="16"/>
        </w:rPr>
        <w:t> </w:t>
      </w:r>
      <w:r>
        <w:rPr>
          <w:sz w:val="16"/>
        </w:rPr>
        <w:t>046/19,</w:t>
      </w:r>
      <w:r>
        <w:rPr>
          <w:spacing w:val="-10"/>
          <w:sz w:val="16"/>
        </w:rPr>
        <w:t> </w:t>
      </w:r>
      <w:r>
        <w:rPr>
          <w:sz w:val="16"/>
        </w:rPr>
        <w:t>27</w:t>
      </w:r>
      <w:r>
        <w:rPr>
          <w:spacing w:val="-9"/>
          <w:sz w:val="16"/>
        </w:rPr>
        <w:t> </w:t>
      </w:r>
      <w:r>
        <w:rPr>
          <w:sz w:val="16"/>
        </w:rPr>
        <w:t>de</w:t>
      </w:r>
      <w:r>
        <w:rPr>
          <w:spacing w:val="-10"/>
          <w:sz w:val="16"/>
        </w:rPr>
        <w:t> </w:t>
      </w:r>
      <w:r>
        <w:rPr>
          <w:sz w:val="16"/>
        </w:rPr>
        <w:t>febrero</w:t>
      </w:r>
      <w:r>
        <w:rPr>
          <w:spacing w:val="-9"/>
          <w:sz w:val="16"/>
        </w:rPr>
        <w:t> </w:t>
      </w:r>
      <w:r>
        <w:rPr>
          <w:sz w:val="16"/>
        </w:rPr>
        <w:t>de</w:t>
      </w:r>
      <w:r>
        <w:rPr>
          <w:spacing w:val="-10"/>
          <w:sz w:val="16"/>
        </w:rPr>
        <w:t> </w:t>
      </w:r>
      <w:r>
        <w:rPr>
          <w:sz w:val="16"/>
        </w:rPr>
        <w:t>2019.</w:t>
      </w:r>
      <w:r>
        <w:rPr>
          <w:spacing w:val="-10"/>
          <w:sz w:val="16"/>
        </w:rPr>
        <w:t> </w:t>
      </w:r>
      <w:r>
        <w:rPr>
          <w:sz w:val="16"/>
        </w:rPr>
        <w:t>Texto</w:t>
      </w:r>
      <w:r>
        <w:rPr>
          <w:spacing w:val="-9"/>
          <w:sz w:val="16"/>
        </w:rPr>
        <w:t> </w:t>
      </w:r>
      <w:r>
        <w:rPr>
          <w:sz w:val="16"/>
        </w:rPr>
        <w:t>disponible</w:t>
      </w:r>
      <w:r>
        <w:rPr>
          <w:spacing w:val="-10"/>
          <w:sz w:val="16"/>
        </w:rPr>
        <w:t> </w:t>
      </w:r>
      <w:r>
        <w:rPr>
          <w:sz w:val="16"/>
        </w:rPr>
        <w:t>en: </w:t>
      </w:r>
      <w:hyperlink r:id="rId17">
        <w:r>
          <w:rPr>
            <w:rFonts w:ascii="Segoe UI" w:hAnsi="Segoe UI"/>
            <w:color w:val="0000FF"/>
            <w:sz w:val="16"/>
            <w:u w:val="single" w:color="0000FF"/>
          </w:rPr>
          <w:t>https://www.oas.org/es/cidh/prensa/comunicados/2019/046.asp</w:t>
        </w:r>
      </w:hyperlink>
    </w:p>
    <w:p>
      <w:pPr>
        <w:spacing w:before="0"/>
        <w:ind w:left="121" w:right="119" w:firstLine="0"/>
        <w:jc w:val="both"/>
        <w:rPr>
          <w:sz w:val="16"/>
        </w:rPr>
      </w:pPr>
      <w:bookmarkStart w:name="_bookmark141" w:id="202"/>
      <w:bookmarkEnd w:id="202"/>
      <w:r>
        <w:rPr/>
      </w:r>
      <w:r>
        <w:rPr>
          <w:position w:val="6"/>
          <w:sz w:val="10"/>
        </w:rPr>
        <w:t>109 </w:t>
      </w:r>
      <w:r>
        <w:rPr>
          <w:sz w:val="16"/>
        </w:rPr>
        <w:t>CIDH, </w:t>
      </w:r>
      <w:r>
        <w:rPr>
          <w:i/>
          <w:sz w:val="16"/>
        </w:rPr>
        <w:t>Situación de Derechos Humanos en Haití, </w:t>
      </w:r>
      <w:r>
        <w:rPr>
          <w:sz w:val="16"/>
        </w:rPr>
        <w:t>OEA/Ser.L/V/II Doc. 358, 30 de agosto de 2022, texto disponible en </w:t>
      </w:r>
      <w:hyperlink r:id="rId15">
        <w:r>
          <w:rPr>
            <w:color w:val="0563C1"/>
            <w:sz w:val="16"/>
            <w:u w:val="single" w:color="0563C1"/>
          </w:rPr>
          <w:t>https://www.oas.org/es/cidh/informes/pdfs/2022_Informe_Haiti_ES.pdf</w:t>
        </w:r>
        <w:r>
          <w:rPr>
            <w:sz w:val="16"/>
          </w:rPr>
          <w:t>,</w:t>
        </w:r>
      </w:hyperlink>
      <w:r>
        <w:rPr>
          <w:sz w:val="16"/>
        </w:rPr>
        <w:t> párr. 96</w:t>
      </w:r>
    </w:p>
    <w:p>
      <w:pPr>
        <w:spacing w:before="1"/>
        <w:ind w:left="121" w:right="0" w:firstLine="0"/>
        <w:jc w:val="both"/>
        <w:rPr>
          <w:sz w:val="16"/>
        </w:rPr>
      </w:pPr>
      <w:bookmarkStart w:name="_bookmark142" w:id="203"/>
      <w:bookmarkEnd w:id="203"/>
      <w:r>
        <w:rPr/>
      </w:r>
      <w:r>
        <w:rPr>
          <w:position w:val="6"/>
          <w:sz w:val="10"/>
        </w:rPr>
        <w:t>110      </w:t>
      </w:r>
      <w:r>
        <w:rPr>
          <w:sz w:val="16"/>
        </w:rPr>
        <w:t>CIDH, </w:t>
      </w:r>
      <w:r>
        <w:rPr>
          <w:i/>
          <w:sz w:val="16"/>
        </w:rPr>
        <w:t>Situación de Derechos Humanos en Haití, supra, </w:t>
      </w:r>
      <w:r>
        <w:rPr>
          <w:sz w:val="16"/>
        </w:rPr>
        <w:t>recomendaciones 6 y 7.</w:t>
      </w:r>
    </w:p>
    <w:p>
      <w:pPr>
        <w:spacing w:after="0"/>
        <w:jc w:val="both"/>
        <w:rPr>
          <w:sz w:val="16"/>
        </w:rPr>
        <w:sectPr>
          <w:pgSz w:w="12240" w:h="15840"/>
          <w:pgMar w:header="0" w:footer="995" w:top="1340" w:bottom="1180" w:left="1580" w:right="1580"/>
        </w:sectPr>
      </w:pPr>
    </w:p>
    <w:p>
      <w:pPr>
        <w:pStyle w:val="ListParagraph"/>
        <w:numPr>
          <w:ilvl w:val="0"/>
          <w:numId w:val="19"/>
        </w:numPr>
        <w:tabs>
          <w:tab w:pos="822" w:val="left" w:leader="none"/>
        </w:tabs>
        <w:spacing w:line="240" w:lineRule="auto" w:before="76" w:after="0"/>
        <w:ind w:left="821" w:right="117" w:hanging="360"/>
        <w:jc w:val="both"/>
        <w:rPr>
          <w:sz w:val="20"/>
        </w:rPr>
      </w:pPr>
      <w:r>
        <w:rPr>
          <w:sz w:val="20"/>
        </w:rPr>
        <w:t>la creación de un modelo de análisis de riesgo que permita determinar adecuadamente</w:t>
      </w:r>
      <w:r>
        <w:rPr>
          <w:spacing w:val="-18"/>
          <w:sz w:val="20"/>
        </w:rPr>
        <w:t> </w:t>
      </w:r>
      <w:r>
        <w:rPr>
          <w:sz w:val="20"/>
        </w:rPr>
        <w:t>el</w:t>
      </w:r>
      <w:r>
        <w:rPr>
          <w:spacing w:val="-17"/>
          <w:sz w:val="20"/>
        </w:rPr>
        <w:t> </w:t>
      </w:r>
      <w:r>
        <w:rPr>
          <w:sz w:val="20"/>
        </w:rPr>
        <w:t>riesgo</w:t>
      </w:r>
      <w:r>
        <w:rPr>
          <w:spacing w:val="-17"/>
          <w:sz w:val="20"/>
        </w:rPr>
        <w:t> </w:t>
      </w:r>
      <w:r>
        <w:rPr>
          <w:sz w:val="20"/>
        </w:rPr>
        <w:t>y</w:t>
      </w:r>
      <w:r>
        <w:rPr>
          <w:spacing w:val="-17"/>
          <w:sz w:val="20"/>
        </w:rPr>
        <w:t> </w:t>
      </w:r>
      <w:r>
        <w:rPr>
          <w:sz w:val="20"/>
        </w:rPr>
        <w:t>las</w:t>
      </w:r>
      <w:r>
        <w:rPr>
          <w:spacing w:val="-18"/>
          <w:sz w:val="20"/>
        </w:rPr>
        <w:t> </w:t>
      </w:r>
      <w:r>
        <w:rPr>
          <w:sz w:val="20"/>
        </w:rPr>
        <w:t>necesidades</w:t>
      </w:r>
      <w:r>
        <w:rPr>
          <w:spacing w:val="-16"/>
          <w:sz w:val="20"/>
        </w:rPr>
        <w:t> </w:t>
      </w:r>
      <w:r>
        <w:rPr>
          <w:sz w:val="20"/>
        </w:rPr>
        <w:t>de</w:t>
      </w:r>
      <w:r>
        <w:rPr>
          <w:spacing w:val="-18"/>
          <w:sz w:val="20"/>
        </w:rPr>
        <w:t> </w:t>
      </w:r>
      <w:r>
        <w:rPr>
          <w:sz w:val="20"/>
        </w:rPr>
        <w:t>protección</w:t>
      </w:r>
      <w:r>
        <w:rPr>
          <w:spacing w:val="-17"/>
          <w:sz w:val="20"/>
        </w:rPr>
        <w:t> </w:t>
      </w:r>
      <w:r>
        <w:rPr>
          <w:sz w:val="20"/>
        </w:rPr>
        <w:t>de</w:t>
      </w:r>
      <w:r>
        <w:rPr>
          <w:spacing w:val="-17"/>
          <w:sz w:val="20"/>
        </w:rPr>
        <w:t> </w:t>
      </w:r>
      <w:r>
        <w:rPr>
          <w:sz w:val="20"/>
        </w:rPr>
        <w:t>cada</w:t>
      </w:r>
      <w:r>
        <w:rPr>
          <w:spacing w:val="-17"/>
          <w:sz w:val="20"/>
        </w:rPr>
        <w:t> </w:t>
      </w:r>
      <w:r>
        <w:rPr>
          <w:sz w:val="20"/>
        </w:rPr>
        <w:t>alegada</w:t>
      </w:r>
      <w:r>
        <w:rPr>
          <w:spacing w:val="-17"/>
          <w:sz w:val="20"/>
        </w:rPr>
        <w:t> </w:t>
      </w:r>
      <w:r>
        <w:rPr>
          <w:sz w:val="20"/>
        </w:rPr>
        <w:t>víctima de estos grupos</w:t>
      </w:r>
      <w:r>
        <w:rPr>
          <w:spacing w:val="-13"/>
          <w:sz w:val="20"/>
        </w:rPr>
        <w:t> </w:t>
      </w:r>
      <w:r>
        <w:rPr>
          <w:sz w:val="20"/>
        </w:rPr>
        <w:t>organizados;</w:t>
      </w:r>
    </w:p>
    <w:p>
      <w:pPr>
        <w:pStyle w:val="ListParagraph"/>
        <w:numPr>
          <w:ilvl w:val="0"/>
          <w:numId w:val="19"/>
        </w:numPr>
        <w:tabs>
          <w:tab w:pos="822" w:val="left" w:leader="none"/>
        </w:tabs>
        <w:spacing w:line="240" w:lineRule="auto" w:before="0" w:after="0"/>
        <w:ind w:left="821" w:right="118" w:hanging="360"/>
        <w:jc w:val="both"/>
        <w:rPr>
          <w:sz w:val="20"/>
        </w:rPr>
      </w:pPr>
      <w:r>
        <w:rPr>
          <w:sz w:val="20"/>
        </w:rPr>
        <w:t>la creación de un órgano especializado en realizar pericias que determinen científicamente las causas de muertes violentas para establecer líneas de investigación que auxilien a las fuerzas del orden, a esclarecer cómo sucedieron los</w:t>
      </w:r>
      <w:r>
        <w:rPr>
          <w:spacing w:val="-4"/>
          <w:sz w:val="20"/>
        </w:rPr>
        <w:t> </w:t>
      </w:r>
      <w:r>
        <w:rPr>
          <w:sz w:val="20"/>
        </w:rPr>
        <w:t>hechos.</w:t>
      </w:r>
    </w:p>
    <w:p>
      <w:pPr>
        <w:pStyle w:val="ListParagraph"/>
        <w:numPr>
          <w:ilvl w:val="0"/>
          <w:numId w:val="19"/>
        </w:numPr>
        <w:tabs>
          <w:tab w:pos="822" w:val="left" w:leader="none"/>
        </w:tabs>
        <w:spacing w:line="240" w:lineRule="auto" w:before="0" w:after="0"/>
        <w:ind w:left="821" w:right="118" w:hanging="360"/>
        <w:jc w:val="both"/>
        <w:rPr>
          <w:sz w:val="20"/>
        </w:rPr>
      </w:pPr>
      <w:r>
        <w:rPr>
          <w:sz w:val="20"/>
        </w:rPr>
        <w:t>la dotación de los recursos humanos y financieros suficientes que respondan a las necesidades reales de protección de la</w:t>
      </w:r>
      <w:r>
        <w:rPr>
          <w:spacing w:val="-22"/>
          <w:sz w:val="20"/>
        </w:rPr>
        <w:t> </w:t>
      </w:r>
      <w:r>
        <w:rPr>
          <w:sz w:val="20"/>
        </w:rPr>
        <w:t>ciudadanía.</w:t>
      </w:r>
    </w:p>
    <w:p>
      <w:pPr>
        <w:pStyle w:val="BodyText"/>
        <w:spacing w:before="7"/>
        <w:rPr>
          <w:sz w:val="19"/>
        </w:rPr>
      </w:pPr>
    </w:p>
    <w:p>
      <w:pPr>
        <w:pStyle w:val="ListParagraph"/>
        <w:numPr>
          <w:ilvl w:val="0"/>
          <w:numId w:val="16"/>
        </w:numPr>
        <w:tabs>
          <w:tab w:pos="669" w:val="left" w:leader="none"/>
        </w:tabs>
        <w:spacing w:line="240" w:lineRule="auto" w:before="1" w:after="0"/>
        <w:ind w:left="101" w:right="118" w:firstLine="0"/>
        <w:jc w:val="both"/>
        <w:rPr>
          <w:sz w:val="20"/>
        </w:rPr>
      </w:pPr>
      <w:r>
        <w:rPr>
          <w:sz w:val="20"/>
        </w:rPr>
        <w:t>Asimismo, el Estado deberá tomar las medidas normativas e institucionales para la creación de una Fiscalía especializada para investigar, y en su caso, incoar acciones penales contra las bandas de delincuencia</w:t>
      </w:r>
      <w:r>
        <w:rPr>
          <w:spacing w:val="-21"/>
          <w:sz w:val="20"/>
        </w:rPr>
        <w:t> </w:t>
      </w:r>
      <w:r>
        <w:rPr>
          <w:sz w:val="20"/>
        </w:rPr>
        <w:t>organizada.</w:t>
      </w:r>
    </w:p>
    <w:p>
      <w:pPr>
        <w:pStyle w:val="BodyText"/>
        <w:spacing w:before="8"/>
        <w:rPr>
          <w:sz w:val="19"/>
        </w:rPr>
      </w:pPr>
    </w:p>
    <w:p>
      <w:pPr>
        <w:pStyle w:val="ListParagraph"/>
        <w:numPr>
          <w:ilvl w:val="0"/>
          <w:numId w:val="16"/>
        </w:numPr>
        <w:tabs>
          <w:tab w:pos="669" w:val="left" w:leader="none"/>
        </w:tabs>
        <w:spacing w:line="240" w:lineRule="auto" w:before="0" w:after="0"/>
        <w:ind w:left="101" w:right="116" w:firstLine="0"/>
        <w:jc w:val="both"/>
        <w:rPr>
          <w:i/>
          <w:sz w:val="20"/>
        </w:rPr>
      </w:pPr>
      <w:r>
        <w:rPr>
          <w:sz w:val="20"/>
        </w:rPr>
        <w:t>Sobre los anteriores puntos, se insta a la OEA, así como a sus Estados miembros, a apoyar estas iniciativas en el marco del deber de garantía colectiva al cual se hizo referencia </w:t>
      </w:r>
      <w:r>
        <w:rPr>
          <w:i/>
          <w:sz w:val="20"/>
        </w:rPr>
        <w:t>supra </w:t>
      </w:r>
      <w:r>
        <w:rPr>
          <w:sz w:val="20"/>
        </w:rPr>
        <w:t>(párr.</w:t>
      </w:r>
      <w:r>
        <w:rPr>
          <w:spacing w:val="-13"/>
          <w:sz w:val="20"/>
        </w:rPr>
        <w:t> </w:t>
      </w:r>
      <w:r>
        <w:rPr>
          <w:sz w:val="20"/>
        </w:rPr>
        <w:t>90)</w:t>
      </w:r>
      <w:r>
        <w:rPr>
          <w:i/>
          <w:sz w:val="20"/>
        </w:rPr>
        <w:t>.</w:t>
      </w:r>
    </w:p>
    <w:p>
      <w:pPr>
        <w:pStyle w:val="BodyText"/>
        <w:spacing w:before="7"/>
        <w:rPr>
          <w:i/>
          <w:sz w:val="19"/>
        </w:rPr>
      </w:pPr>
    </w:p>
    <w:p>
      <w:pPr>
        <w:pStyle w:val="Heading2"/>
        <w:numPr>
          <w:ilvl w:val="0"/>
          <w:numId w:val="17"/>
        </w:numPr>
        <w:tabs>
          <w:tab w:pos="1377" w:val="left" w:leader="none"/>
        </w:tabs>
        <w:spacing w:line="240" w:lineRule="auto" w:before="1" w:after="0"/>
        <w:ind w:left="1376" w:right="0" w:hanging="360"/>
        <w:jc w:val="left"/>
        <w:rPr>
          <w:i/>
        </w:rPr>
      </w:pPr>
      <w:bookmarkStart w:name="G. Otras medidas solicitadas" w:id="204"/>
      <w:bookmarkEnd w:id="204"/>
      <w:r>
        <w:rPr>
          <w:b w:val="0"/>
          <w:i w:val="0"/>
        </w:rPr>
      </w:r>
      <w:bookmarkStart w:name="_bookmark143" w:id="205"/>
      <w:bookmarkEnd w:id="205"/>
      <w:r>
        <w:rPr>
          <w:b w:val="0"/>
          <w:i w:val="0"/>
        </w:rPr>
      </w:r>
      <w:bookmarkStart w:name="_bookmark143" w:id="206"/>
      <w:bookmarkEnd w:id="206"/>
      <w:r>
        <w:rPr>
          <w:i/>
        </w:rPr>
        <w:t>O</w:t>
      </w:r>
      <w:r>
        <w:rPr>
          <w:i/>
        </w:rPr>
        <w:t>tras medidas</w:t>
      </w:r>
      <w:r>
        <w:rPr>
          <w:i/>
          <w:spacing w:val="-11"/>
        </w:rPr>
        <w:t> </w:t>
      </w:r>
      <w:r>
        <w:rPr>
          <w:i/>
        </w:rPr>
        <w:t>solicitadas</w:t>
      </w:r>
    </w:p>
    <w:p>
      <w:pPr>
        <w:pStyle w:val="BodyText"/>
        <w:spacing w:before="8"/>
        <w:rPr>
          <w:b/>
          <w:i/>
          <w:sz w:val="19"/>
        </w:rPr>
      </w:pPr>
    </w:p>
    <w:p>
      <w:pPr>
        <w:pStyle w:val="ListParagraph"/>
        <w:numPr>
          <w:ilvl w:val="0"/>
          <w:numId w:val="16"/>
        </w:numPr>
        <w:tabs>
          <w:tab w:pos="669" w:val="left" w:leader="none"/>
        </w:tabs>
        <w:spacing w:line="240" w:lineRule="auto" w:before="0" w:after="0"/>
        <w:ind w:left="100" w:right="116" w:firstLine="1"/>
        <w:jc w:val="both"/>
        <w:rPr>
          <w:sz w:val="20"/>
        </w:rPr>
      </w:pPr>
      <w:r>
        <w:rPr>
          <w:sz w:val="20"/>
        </w:rPr>
        <w:t>Los</w:t>
      </w:r>
      <w:r>
        <w:rPr>
          <w:spacing w:val="-19"/>
          <w:sz w:val="20"/>
        </w:rPr>
        <w:t> </w:t>
      </w:r>
      <w:r>
        <w:rPr>
          <w:b/>
          <w:i/>
          <w:sz w:val="20"/>
        </w:rPr>
        <w:t>representantes</w:t>
      </w:r>
      <w:r>
        <w:rPr>
          <w:b/>
          <w:i/>
          <w:spacing w:val="-19"/>
          <w:sz w:val="20"/>
        </w:rPr>
        <w:t> </w:t>
      </w:r>
      <w:r>
        <w:rPr>
          <w:sz w:val="20"/>
        </w:rPr>
        <w:t>solicitaron</w:t>
      </w:r>
      <w:r>
        <w:rPr>
          <w:spacing w:val="-19"/>
          <w:sz w:val="20"/>
        </w:rPr>
        <w:t> </w:t>
      </w:r>
      <w:r>
        <w:rPr>
          <w:sz w:val="20"/>
        </w:rPr>
        <w:t>como</w:t>
      </w:r>
      <w:r>
        <w:rPr>
          <w:spacing w:val="-19"/>
          <w:sz w:val="20"/>
        </w:rPr>
        <w:t> </w:t>
      </w:r>
      <w:r>
        <w:rPr>
          <w:sz w:val="20"/>
        </w:rPr>
        <w:t>medida</w:t>
      </w:r>
      <w:r>
        <w:rPr>
          <w:spacing w:val="-20"/>
          <w:sz w:val="20"/>
        </w:rPr>
        <w:t> </w:t>
      </w:r>
      <w:r>
        <w:rPr>
          <w:sz w:val="20"/>
        </w:rPr>
        <w:t>de</w:t>
      </w:r>
      <w:r>
        <w:rPr>
          <w:spacing w:val="-18"/>
          <w:sz w:val="20"/>
        </w:rPr>
        <w:t> </w:t>
      </w:r>
      <w:r>
        <w:rPr>
          <w:sz w:val="20"/>
        </w:rPr>
        <w:t>rehabilitación</w:t>
      </w:r>
      <w:r>
        <w:rPr>
          <w:spacing w:val="-18"/>
          <w:sz w:val="20"/>
        </w:rPr>
        <w:t> </w:t>
      </w:r>
      <w:r>
        <w:rPr>
          <w:sz w:val="20"/>
        </w:rPr>
        <w:t>la</w:t>
      </w:r>
      <w:r>
        <w:rPr>
          <w:spacing w:val="-20"/>
          <w:sz w:val="20"/>
        </w:rPr>
        <w:t> </w:t>
      </w:r>
      <w:r>
        <w:rPr>
          <w:sz w:val="20"/>
        </w:rPr>
        <w:t>“atención</w:t>
      </w:r>
      <w:r>
        <w:rPr>
          <w:spacing w:val="-18"/>
          <w:sz w:val="20"/>
        </w:rPr>
        <w:t> </w:t>
      </w:r>
      <w:r>
        <w:rPr>
          <w:sz w:val="20"/>
        </w:rPr>
        <w:t>médica especializada</w:t>
      </w:r>
      <w:r>
        <w:rPr>
          <w:spacing w:val="-19"/>
          <w:sz w:val="20"/>
        </w:rPr>
        <w:t> </w:t>
      </w:r>
      <w:r>
        <w:rPr>
          <w:sz w:val="20"/>
        </w:rPr>
        <w:t>para</w:t>
      </w:r>
      <w:r>
        <w:rPr>
          <w:spacing w:val="-20"/>
          <w:sz w:val="20"/>
        </w:rPr>
        <w:t> </w:t>
      </w:r>
      <w:r>
        <w:rPr>
          <w:sz w:val="20"/>
        </w:rPr>
        <w:t>Baptiste</w:t>
      </w:r>
      <w:r>
        <w:rPr>
          <w:spacing w:val="-19"/>
          <w:sz w:val="20"/>
        </w:rPr>
        <w:t> </w:t>
      </w:r>
      <w:r>
        <w:rPr>
          <w:sz w:val="20"/>
        </w:rPr>
        <w:t>Willer,</w:t>
      </w:r>
      <w:r>
        <w:rPr>
          <w:spacing w:val="-19"/>
          <w:sz w:val="20"/>
        </w:rPr>
        <w:t> </w:t>
      </w:r>
      <w:r>
        <w:rPr>
          <w:sz w:val="20"/>
        </w:rPr>
        <w:t>quien</w:t>
      </w:r>
      <w:r>
        <w:rPr>
          <w:spacing w:val="-19"/>
          <w:sz w:val="20"/>
        </w:rPr>
        <w:t> </w:t>
      </w:r>
      <w:r>
        <w:rPr>
          <w:sz w:val="20"/>
        </w:rPr>
        <w:t>como</w:t>
      </w:r>
      <w:r>
        <w:rPr>
          <w:spacing w:val="-19"/>
          <w:sz w:val="20"/>
        </w:rPr>
        <w:t> </w:t>
      </w:r>
      <w:r>
        <w:rPr>
          <w:sz w:val="20"/>
        </w:rPr>
        <w:t>consecuencia</w:t>
      </w:r>
      <w:r>
        <w:rPr>
          <w:spacing w:val="-20"/>
          <w:sz w:val="20"/>
        </w:rPr>
        <w:t> </w:t>
      </w:r>
      <w:r>
        <w:rPr>
          <w:sz w:val="20"/>
        </w:rPr>
        <w:t>de</w:t>
      </w:r>
      <w:r>
        <w:rPr>
          <w:spacing w:val="-18"/>
          <w:sz w:val="20"/>
        </w:rPr>
        <w:t> </w:t>
      </w:r>
      <w:r>
        <w:rPr>
          <w:sz w:val="20"/>
        </w:rPr>
        <w:t>los</w:t>
      </w:r>
      <w:r>
        <w:rPr>
          <w:spacing w:val="-21"/>
          <w:sz w:val="20"/>
        </w:rPr>
        <w:t> </w:t>
      </w:r>
      <w:r>
        <w:rPr>
          <w:sz w:val="20"/>
        </w:rPr>
        <w:t>hechos</w:t>
      </w:r>
      <w:r>
        <w:rPr>
          <w:spacing w:val="-19"/>
          <w:sz w:val="20"/>
        </w:rPr>
        <w:t> </w:t>
      </w:r>
      <w:r>
        <w:rPr>
          <w:sz w:val="20"/>
        </w:rPr>
        <w:t>que</w:t>
      </w:r>
      <w:r>
        <w:rPr>
          <w:spacing w:val="-19"/>
          <w:sz w:val="20"/>
        </w:rPr>
        <w:t> </w:t>
      </w:r>
      <w:r>
        <w:rPr>
          <w:sz w:val="20"/>
        </w:rPr>
        <w:t>sustentan el presente caso, ha venido sufriendo diferentes padecimientos”. Como medidas de satisfacción adicionales, solicitaron “un acto público de reconocimiento de responsabilidad internacional, que sería significativo para los habitantes de Haití […] donde la población se concientice sobre la importancia del imperio del Estado de Derecho”. Específicamente, solicitaron estén presente “el Primer Ministro, el Ministro</w:t>
      </w:r>
      <w:r>
        <w:rPr>
          <w:spacing w:val="-39"/>
          <w:sz w:val="20"/>
        </w:rPr>
        <w:t> </w:t>
      </w:r>
      <w:r>
        <w:rPr>
          <w:sz w:val="20"/>
        </w:rPr>
        <w:t>de Justicia y el Secretario de Estado a la Seguridad Pública de Haití”. Adicionalmente, solicitaron la implementación una “[b]eca de estudio ‘Frédo Guirant’ […] por ser un adolescente que se mudó a la capital haitiana con la intención de estudiar y convertirse en una persona</w:t>
      </w:r>
      <w:r>
        <w:rPr>
          <w:spacing w:val="-8"/>
          <w:sz w:val="20"/>
        </w:rPr>
        <w:t> </w:t>
      </w:r>
      <w:r>
        <w:rPr>
          <w:sz w:val="20"/>
        </w:rPr>
        <w:t>adulta”.</w:t>
      </w:r>
    </w:p>
    <w:p>
      <w:pPr>
        <w:pStyle w:val="BodyText"/>
        <w:spacing w:before="7"/>
        <w:rPr>
          <w:sz w:val="19"/>
        </w:rPr>
      </w:pPr>
    </w:p>
    <w:p>
      <w:pPr>
        <w:pStyle w:val="ListParagraph"/>
        <w:numPr>
          <w:ilvl w:val="0"/>
          <w:numId w:val="16"/>
        </w:numPr>
        <w:tabs>
          <w:tab w:pos="669" w:val="left" w:leader="none"/>
        </w:tabs>
        <w:spacing w:line="240" w:lineRule="auto" w:before="1" w:after="0"/>
        <w:ind w:left="100" w:right="116" w:firstLine="0"/>
        <w:jc w:val="both"/>
        <w:rPr>
          <w:sz w:val="20"/>
        </w:rPr>
      </w:pPr>
      <w:r>
        <w:rPr>
          <w:sz w:val="20"/>
        </w:rPr>
        <w:t>Los representantes también solicitaron, como garantías de no repetición que el Estado adopte: a) “un Sistema Estatal de Defensa Pública con competencia para asistir jurídicamente a víctimas de delitos, violaciones de derechos humanos y [un] Defensor Público</w:t>
      </w:r>
      <w:r>
        <w:rPr>
          <w:spacing w:val="-17"/>
          <w:sz w:val="20"/>
        </w:rPr>
        <w:t> </w:t>
      </w:r>
      <w:r>
        <w:rPr>
          <w:sz w:val="20"/>
        </w:rPr>
        <w:t>de</w:t>
      </w:r>
      <w:r>
        <w:rPr>
          <w:spacing w:val="-17"/>
          <w:sz w:val="20"/>
        </w:rPr>
        <w:t> </w:t>
      </w:r>
      <w:r>
        <w:rPr>
          <w:sz w:val="20"/>
        </w:rPr>
        <w:t>menores”,</w:t>
      </w:r>
      <w:r>
        <w:rPr>
          <w:spacing w:val="-16"/>
          <w:sz w:val="20"/>
        </w:rPr>
        <w:t> </w:t>
      </w:r>
      <w:r>
        <w:rPr>
          <w:sz w:val="20"/>
        </w:rPr>
        <w:t>el</w:t>
      </w:r>
      <w:r>
        <w:rPr>
          <w:spacing w:val="-15"/>
          <w:sz w:val="20"/>
        </w:rPr>
        <w:t> </w:t>
      </w:r>
      <w:r>
        <w:rPr>
          <w:sz w:val="20"/>
        </w:rPr>
        <w:t>cual</w:t>
      </w:r>
      <w:r>
        <w:rPr>
          <w:spacing w:val="-16"/>
          <w:sz w:val="20"/>
        </w:rPr>
        <w:t> </w:t>
      </w:r>
      <w:r>
        <w:rPr>
          <w:sz w:val="20"/>
        </w:rPr>
        <w:t>“debe</w:t>
      </w:r>
      <w:r>
        <w:rPr>
          <w:spacing w:val="-17"/>
          <w:sz w:val="20"/>
        </w:rPr>
        <w:t> </w:t>
      </w:r>
      <w:r>
        <w:rPr>
          <w:sz w:val="20"/>
        </w:rPr>
        <w:t>de</w:t>
      </w:r>
      <w:r>
        <w:rPr>
          <w:spacing w:val="-16"/>
          <w:sz w:val="20"/>
        </w:rPr>
        <w:t> </w:t>
      </w:r>
      <w:r>
        <w:rPr>
          <w:sz w:val="20"/>
        </w:rPr>
        <w:t>tener</w:t>
      </w:r>
      <w:r>
        <w:rPr>
          <w:spacing w:val="-17"/>
          <w:sz w:val="20"/>
        </w:rPr>
        <w:t> </w:t>
      </w:r>
      <w:r>
        <w:rPr>
          <w:sz w:val="20"/>
        </w:rPr>
        <w:t>como</w:t>
      </w:r>
      <w:r>
        <w:rPr>
          <w:spacing w:val="-16"/>
          <w:sz w:val="20"/>
        </w:rPr>
        <w:t> </w:t>
      </w:r>
      <w:r>
        <w:rPr>
          <w:sz w:val="20"/>
        </w:rPr>
        <w:t>principios</w:t>
      </w:r>
      <w:r>
        <w:rPr>
          <w:spacing w:val="-15"/>
          <w:sz w:val="20"/>
        </w:rPr>
        <w:t> </w:t>
      </w:r>
      <w:r>
        <w:rPr>
          <w:sz w:val="20"/>
        </w:rPr>
        <w:t>indispensables,</w:t>
      </w:r>
      <w:r>
        <w:rPr>
          <w:spacing w:val="-16"/>
          <w:sz w:val="20"/>
        </w:rPr>
        <w:t> </w:t>
      </w:r>
      <w:r>
        <w:rPr>
          <w:sz w:val="20"/>
        </w:rPr>
        <w:t>la</w:t>
      </w:r>
      <w:r>
        <w:rPr>
          <w:spacing w:val="-17"/>
          <w:sz w:val="20"/>
        </w:rPr>
        <w:t> </w:t>
      </w:r>
      <w:r>
        <w:rPr>
          <w:sz w:val="20"/>
        </w:rPr>
        <w:t>gratuidad, personalidad jurídica propia, independencia técnica, autonomía financiera y operativa, presupuesto público suficiente para el desarrollo de sus funciones, profesional, ética, imparcial</w:t>
      </w:r>
      <w:r>
        <w:rPr>
          <w:spacing w:val="-4"/>
          <w:sz w:val="20"/>
        </w:rPr>
        <w:t> </w:t>
      </w:r>
      <w:r>
        <w:rPr>
          <w:sz w:val="20"/>
        </w:rPr>
        <w:t>[y]</w:t>
      </w:r>
      <w:r>
        <w:rPr>
          <w:spacing w:val="-4"/>
          <w:sz w:val="20"/>
        </w:rPr>
        <w:t> </w:t>
      </w:r>
      <w:r>
        <w:rPr>
          <w:sz w:val="20"/>
        </w:rPr>
        <w:t>objetiva</w:t>
      </w:r>
      <w:r>
        <w:rPr>
          <w:spacing w:val="-5"/>
          <w:sz w:val="20"/>
        </w:rPr>
        <w:t> </w:t>
      </w:r>
      <w:r>
        <w:rPr>
          <w:sz w:val="20"/>
        </w:rPr>
        <w:t>[…]</w:t>
      </w:r>
      <w:r>
        <w:rPr>
          <w:spacing w:val="-4"/>
          <w:sz w:val="20"/>
        </w:rPr>
        <w:t> </w:t>
      </w:r>
      <w:r>
        <w:rPr>
          <w:sz w:val="20"/>
        </w:rPr>
        <w:t>”;</w:t>
      </w:r>
      <w:r>
        <w:rPr>
          <w:spacing w:val="-4"/>
          <w:sz w:val="20"/>
        </w:rPr>
        <w:t> </w:t>
      </w:r>
      <w:r>
        <w:rPr>
          <w:sz w:val="20"/>
        </w:rPr>
        <w:t>b)</w:t>
      </w:r>
      <w:r>
        <w:rPr>
          <w:spacing w:val="-5"/>
          <w:sz w:val="20"/>
        </w:rPr>
        <w:t> </w:t>
      </w:r>
      <w:r>
        <w:rPr>
          <w:sz w:val="20"/>
        </w:rPr>
        <w:t>“[u]n</w:t>
      </w:r>
      <w:r>
        <w:rPr>
          <w:spacing w:val="-4"/>
          <w:sz w:val="20"/>
        </w:rPr>
        <w:t> </w:t>
      </w:r>
      <w:r>
        <w:rPr>
          <w:sz w:val="20"/>
        </w:rPr>
        <w:t>Sistema</w:t>
      </w:r>
      <w:r>
        <w:rPr>
          <w:spacing w:val="-6"/>
          <w:sz w:val="20"/>
        </w:rPr>
        <w:t> </w:t>
      </w:r>
      <w:r>
        <w:rPr>
          <w:sz w:val="20"/>
        </w:rPr>
        <w:t>Integral</w:t>
      </w:r>
      <w:r>
        <w:rPr>
          <w:spacing w:val="-4"/>
          <w:sz w:val="20"/>
        </w:rPr>
        <w:t> </w:t>
      </w:r>
      <w:r>
        <w:rPr>
          <w:sz w:val="20"/>
        </w:rPr>
        <w:t>de</w:t>
      </w:r>
      <w:r>
        <w:rPr>
          <w:spacing w:val="-4"/>
          <w:sz w:val="20"/>
        </w:rPr>
        <w:t> </w:t>
      </w:r>
      <w:r>
        <w:rPr>
          <w:sz w:val="20"/>
        </w:rPr>
        <w:t>Atención</w:t>
      </w:r>
      <w:r>
        <w:rPr>
          <w:spacing w:val="-5"/>
          <w:sz w:val="20"/>
        </w:rPr>
        <w:t> </w:t>
      </w:r>
      <w:r>
        <w:rPr>
          <w:sz w:val="20"/>
        </w:rPr>
        <w:t>Multidisciplinaria</w:t>
      </w:r>
      <w:r>
        <w:rPr>
          <w:spacing w:val="-5"/>
          <w:sz w:val="20"/>
        </w:rPr>
        <w:t> </w:t>
      </w:r>
      <w:r>
        <w:rPr>
          <w:sz w:val="20"/>
        </w:rPr>
        <w:t>[…] a víctimas de delito y de violaciones a derechos humanos”; c) “[c]rear un fondo económico</w:t>
      </w:r>
      <w:r>
        <w:rPr>
          <w:spacing w:val="-11"/>
          <w:sz w:val="20"/>
        </w:rPr>
        <w:t> </w:t>
      </w:r>
      <w:r>
        <w:rPr>
          <w:sz w:val="20"/>
        </w:rPr>
        <w:t>de</w:t>
      </w:r>
      <w:r>
        <w:rPr>
          <w:spacing w:val="-7"/>
          <w:sz w:val="20"/>
        </w:rPr>
        <w:t> </w:t>
      </w:r>
      <w:r>
        <w:rPr>
          <w:sz w:val="20"/>
        </w:rPr>
        <w:t>asistencia</w:t>
      </w:r>
      <w:r>
        <w:rPr>
          <w:spacing w:val="-8"/>
          <w:sz w:val="20"/>
        </w:rPr>
        <w:t> </w:t>
      </w:r>
      <w:r>
        <w:rPr>
          <w:sz w:val="20"/>
        </w:rPr>
        <w:t>legal</w:t>
      </w:r>
      <w:r>
        <w:rPr>
          <w:spacing w:val="-8"/>
          <w:sz w:val="20"/>
        </w:rPr>
        <w:t> </w:t>
      </w:r>
      <w:r>
        <w:rPr>
          <w:sz w:val="20"/>
        </w:rPr>
        <w:t>y</w:t>
      </w:r>
      <w:r>
        <w:rPr>
          <w:spacing w:val="-9"/>
          <w:sz w:val="20"/>
        </w:rPr>
        <w:t> </w:t>
      </w:r>
      <w:r>
        <w:rPr>
          <w:sz w:val="20"/>
        </w:rPr>
        <w:t>técnica</w:t>
      </w:r>
      <w:r>
        <w:rPr>
          <w:spacing w:val="-8"/>
          <w:sz w:val="20"/>
        </w:rPr>
        <w:t> </w:t>
      </w:r>
      <w:r>
        <w:rPr>
          <w:sz w:val="20"/>
        </w:rPr>
        <w:t>a</w:t>
      </w:r>
      <w:r>
        <w:rPr>
          <w:spacing w:val="-10"/>
          <w:sz w:val="20"/>
        </w:rPr>
        <w:t> </w:t>
      </w:r>
      <w:r>
        <w:rPr>
          <w:sz w:val="20"/>
        </w:rPr>
        <w:t>víctimas</w:t>
      </w:r>
      <w:r>
        <w:rPr>
          <w:spacing w:val="-8"/>
          <w:sz w:val="20"/>
        </w:rPr>
        <w:t> </w:t>
      </w:r>
      <w:r>
        <w:rPr>
          <w:sz w:val="20"/>
        </w:rPr>
        <w:t>de</w:t>
      </w:r>
      <w:r>
        <w:rPr>
          <w:spacing w:val="-9"/>
          <w:sz w:val="20"/>
        </w:rPr>
        <w:t> </w:t>
      </w:r>
      <w:r>
        <w:rPr>
          <w:sz w:val="20"/>
        </w:rPr>
        <w:t>delitos</w:t>
      </w:r>
      <w:r>
        <w:rPr>
          <w:spacing w:val="-8"/>
          <w:sz w:val="20"/>
        </w:rPr>
        <w:t> </w:t>
      </w:r>
      <w:r>
        <w:rPr>
          <w:sz w:val="20"/>
        </w:rPr>
        <w:t>y</w:t>
      </w:r>
      <w:r>
        <w:rPr>
          <w:spacing w:val="-8"/>
          <w:sz w:val="20"/>
        </w:rPr>
        <w:t> </w:t>
      </w:r>
      <w:r>
        <w:rPr>
          <w:sz w:val="20"/>
        </w:rPr>
        <w:t>de</w:t>
      </w:r>
      <w:r>
        <w:rPr>
          <w:spacing w:val="-9"/>
          <w:sz w:val="20"/>
        </w:rPr>
        <w:t> </w:t>
      </w:r>
      <w:r>
        <w:rPr>
          <w:sz w:val="20"/>
        </w:rPr>
        <w:t>violaciones</w:t>
      </w:r>
      <w:r>
        <w:rPr>
          <w:spacing w:val="-8"/>
          <w:sz w:val="20"/>
        </w:rPr>
        <w:t> </w:t>
      </w:r>
      <w:r>
        <w:rPr>
          <w:sz w:val="20"/>
        </w:rPr>
        <w:t>a</w:t>
      </w:r>
      <w:r>
        <w:rPr>
          <w:spacing w:val="-8"/>
          <w:sz w:val="20"/>
        </w:rPr>
        <w:t> </w:t>
      </w:r>
      <w:r>
        <w:rPr>
          <w:sz w:val="20"/>
        </w:rPr>
        <w:t>derechos humanos […] para sufragar complementos propios, en ocasiones imprescindibles de la actividad jurisdiccional que tradicionalmente se conocen como costas, así como dictámenes técnicos necesarios para determinar consecuencias y sus formas de reparación”;</w:t>
      </w:r>
      <w:r>
        <w:rPr>
          <w:spacing w:val="-13"/>
          <w:sz w:val="20"/>
        </w:rPr>
        <w:t> </w:t>
      </w:r>
      <w:r>
        <w:rPr>
          <w:sz w:val="20"/>
        </w:rPr>
        <w:t>d)</w:t>
      </w:r>
      <w:r>
        <w:rPr>
          <w:spacing w:val="-14"/>
          <w:sz w:val="20"/>
        </w:rPr>
        <w:t> </w:t>
      </w:r>
      <w:r>
        <w:rPr>
          <w:sz w:val="20"/>
        </w:rPr>
        <w:t>un</w:t>
      </w:r>
      <w:r>
        <w:rPr>
          <w:spacing w:val="-14"/>
          <w:sz w:val="20"/>
        </w:rPr>
        <w:t> </w:t>
      </w:r>
      <w:r>
        <w:rPr>
          <w:sz w:val="20"/>
        </w:rPr>
        <w:t>“[c]uerpo</w:t>
      </w:r>
      <w:r>
        <w:rPr>
          <w:spacing w:val="-14"/>
          <w:sz w:val="20"/>
        </w:rPr>
        <w:t> </w:t>
      </w:r>
      <w:r>
        <w:rPr>
          <w:sz w:val="20"/>
        </w:rPr>
        <w:t>especializado</w:t>
      </w:r>
      <w:r>
        <w:rPr>
          <w:spacing w:val="-13"/>
          <w:sz w:val="20"/>
        </w:rPr>
        <w:t> </w:t>
      </w:r>
      <w:r>
        <w:rPr>
          <w:sz w:val="20"/>
        </w:rPr>
        <w:t>de</w:t>
      </w:r>
      <w:r>
        <w:rPr>
          <w:spacing w:val="-13"/>
          <w:sz w:val="20"/>
        </w:rPr>
        <w:t> </w:t>
      </w:r>
      <w:r>
        <w:rPr>
          <w:sz w:val="20"/>
        </w:rPr>
        <w:t>Policía</w:t>
      </w:r>
      <w:r>
        <w:rPr>
          <w:spacing w:val="-13"/>
          <w:sz w:val="20"/>
        </w:rPr>
        <w:t> </w:t>
      </w:r>
      <w:r>
        <w:rPr>
          <w:sz w:val="20"/>
        </w:rPr>
        <w:t>de</w:t>
      </w:r>
      <w:r>
        <w:rPr>
          <w:spacing w:val="-13"/>
          <w:sz w:val="20"/>
        </w:rPr>
        <w:t> </w:t>
      </w:r>
      <w:r>
        <w:rPr>
          <w:sz w:val="20"/>
        </w:rPr>
        <w:t>naturaleza</w:t>
      </w:r>
      <w:r>
        <w:rPr>
          <w:spacing w:val="-13"/>
          <w:sz w:val="20"/>
        </w:rPr>
        <w:t> </w:t>
      </w:r>
      <w:r>
        <w:rPr>
          <w:sz w:val="20"/>
        </w:rPr>
        <w:t>científica</w:t>
      </w:r>
      <w:r>
        <w:rPr>
          <w:spacing w:val="-13"/>
          <w:sz w:val="20"/>
        </w:rPr>
        <w:t> </w:t>
      </w:r>
      <w:r>
        <w:rPr>
          <w:sz w:val="20"/>
        </w:rPr>
        <w:t>[que]</w:t>
      </w:r>
      <w:r>
        <w:rPr>
          <w:spacing w:val="-13"/>
          <w:sz w:val="20"/>
        </w:rPr>
        <w:t> </w:t>
      </w:r>
      <w:r>
        <w:rPr>
          <w:sz w:val="20"/>
        </w:rPr>
        <w:t>tenga las aptitudes y destrezas para desarrollar eficazmente las investigaciones por muertes violentas”;</w:t>
      </w:r>
      <w:r>
        <w:rPr>
          <w:spacing w:val="-11"/>
          <w:sz w:val="20"/>
        </w:rPr>
        <w:t> </w:t>
      </w:r>
      <w:r>
        <w:rPr>
          <w:sz w:val="20"/>
        </w:rPr>
        <w:t>e)</w:t>
      </w:r>
      <w:r>
        <w:rPr>
          <w:spacing w:val="-10"/>
          <w:sz w:val="20"/>
        </w:rPr>
        <w:t> </w:t>
      </w:r>
      <w:r>
        <w:rPr>
          <w:sz w:val="20"/>
        </w:rPr>
        <w:t>“[c]apacitación</w:t>
      </w:r>
      <w:r>
        <w:rPr>
          <w:spacing w:val="-10"/>
          <w:sz w:val="20"/>
        </w:rPr>
        <w:t> </w:t>
      </w:r>
      <w:r>
        <w:rPr>
          <w:sz w:val="20"/>
        </w:rPr>
        <w:t>en</w:t>
      </w:r>
      <w:r>
        <w:rPr>
          <w:spacing w:val="-9"/>
          <w:sz w:val="20"/>
        </w:rPr>
        <w:t> </w:t>
      </w:r>
      <w:r>
        <w:rPr>
          <w:sz w:val="20"/>
        </w:rPr>
        <w:t>materia</w:t>
      </w:r>
      <w:r>
        <w:rPr>
          <w:spacing w:val="-9"/>
          <w:sz w:val="20"/>
        </w:rPr>
        <w:t> </w:t>
      </w:r>
      <w:r>
        <w:rPr>
          <w:sz w:val="20"/>
        </w:rPr>
        <w:t>de</w:t>
      </w:r>
      <w:r>
        <w:rPr>
          <w:spacing w:val="-10"/>
          <w:sz w:val="20"/>
        </w:rPr>
        <w:t> </w:t>
      </w:r>
      <w:r>
        <w:rPr>
          <w:sz w:val="20"/>
        </w:rPr>
        <w:t>derechos</w:t>
      </w:r>
      <w:r>
        <w:rPr>
          <w:spacing w:val="-10"/>
          <w:sz w:val="20"/>
        </w:rPr>
        <w:t> </w:t>
      </w:r>
      <w:r>
        <w:rPr>
          <w:sz w:val="20"/>
        </w:rPr>
        <w:t>humanos</w:t>
      </w:r>
      <w:r>
        <w:rPr>
          <w:spacing w:val="-9"/>
          <w:sz w:val="20"/>
        </w:rPr>
        <w:t> </w:t>
      </w:r>
      <w:r>
        <w:rPr>
          <w:sz w:val="20"/>
        </w:rPr>
        <w:t>a</w:t>
      </w:r>
      <w:r>
        <w:rPr>
          <w:spacing w:val="-9"/>
          <w:sz w:val="20"/>
        </w:rPr>
        <w:t> </w:t>
      </w:r>
      <w:r>
        <w:rPr>
          <w:sz w:val="20"/>
        </w:rPr>
        <w:t>funcionarios</w:t>
      </w:r>
      <w:r>
        <w:rPr>
          <w:spacing w:val="-9"/>
          <w:sz w:val="20"/>
        </w:rPr>
        <w:t> </w:t>
      </w:r>
      <w:r>
        <w:rPr>
          <w:sz w:val="20"/>
        </w:rPr>
        <w:t>de</w:t>
      </w:r>
      <w:r>
        <w:rPr>
          <w:spacing w:val="-10"/>
          <w:sz w:val="20"/>
        </w:rPr>
        <w:t> </w:t>
      </w:r>
      <w:r>
        <w:rPr>
          <w:sz w:val="20"/>
        </w:rPr>
        <w:t>primer nivel, incluidos los de elección popular […] para que exista una concientización del alcance de los compromisos jurídicos internacionales […] de Haití” y f) “un programa integral de prevención del</w:t>
      </w:r>
      <w:r>
        <w:rPr>
          <w:spacing w:val="-11"/>
          <w:sz w:val="20"/>
        </w:rPr>
        <w:t> </w:t>
      </w:r>
      <w:r>
        <w:rPr>
          <w:sz w:val="20"/>
        </w:rPr>
        <w:t>delito”.</w:t>
      </w:r>
    </w:p>
    <w:p>
      <w:pPr>
        <w:pStyle w:val="BodyText"/>
        <w:spacing w:before="8"/>
        <w:rPr>
          <w:sz w:val="19"/>
        </w:rPr>
      </w:pPr>
    </w:p>
    <w:p>
      <w:pPr>
        <w:pStyle w:val="ListParagraph"/>
        <w:numPr>
          <w:ilvl w:val="0"/>
          <w:numId w:val="16"/>
        </w:numPr>
        <w:tabs>
          <w:tab w:pos="669" w:val="left" w:leader="none"/>
        </w:tabs>
        <w:spacing w:line="240" w:lineRule="auto" w:before="0" w:after="0"/>
        <w:ind w:left="100" w:right="117" w:firstLine="1"/>
        <w:jc w:val="both"/>
        <w:rPr>
          <w:sz w:val="20"/>
        </w:rPr>
      </w:pPr>
      <w:r>
        <w:rPr>
          <w:sz w:val="20"/>
        </w:rPr>
        <w:t>Sobre</w:t>
      </w:r>
      <w:r>
        <w:rPr>
          <w:spacing w:val="-5"/>
          <w:sz w:val="20"/>
        </w:rPr>
        <w:t> </w:t>
      </w:r>
      <w:r>
        <w:rPr>
          <w:sz w:val="20"/>
        </w:rPr>
        <w:t>la</w:t>
      </w:r>
      <w:r>
        <w:rPr>
          <w:spacing w:val="-7"/>
          <w:sz w:val="20"/>
        </w:rPr>
        <w:t> </w:t>
      </w:r>
      <w:r>
        <w:rPr>
          <w:sz w:val="20"/>
        </w:rPr>
        <w:t>medida</w:t>
      </w:r>
      <w:r>
        <w:rPr>
          <w:spacing w:val="-6"/>
          <w:sz w:val="20"/>
        </w:rPr>
        <w:t> </w:t>
      </w:r>
      <w:r>
        <w:rPr>
          <w:sz w:val="20"/>
        </w:rPr>
        <w:t>de</w:t>
      </w:r>
      <w:r>
        <w:rPr>
          <w:spacing w:val="-5"/>
          <w:sz w:val="20"/>
        </w:rPr>
        <w:t> </w:t>
      </w:r>
      <w:r>
        <w:rPr>
          <w:sz w:val="20"/>
        </w:rPr>
        <w:t>atención</w:t>
      </w:r>
      <w:r>
        <w:rPr>
          <w:spacing w:val="-6"/>
          <w:sz w:val="20"/>
        </w:rPr>
        <w:t> </w:t>
      </w:r>
      <w:r>
        <w:rPr>
          <w:sz w:val="20"/>
        </w:rPr>
        <w:t>médica,</w:t>
      </w:r>
      <w:r>
        <w:rPr>
          <w:spacing w:val="-5"/>
          <w:sz w:val="20"/>
        </w:rPr>
        <w:t> </w:t>
      </w:r>
      <w:r>
        <w:rPr>
          <w:sz w:val="20"/>
        </w:rPr>
        <w:t>esta</w:t>
      </w:r>
      <w:r>
        <w:rPr>
          <w:spacing w:val="-7"/>
          <w:sz w:val="20"/>
        </w:rPr>
        <w:t> </w:t>
      </w:r>
      <w:r>
        <w:rPr>
          <w:b/>
          <w:i/>
          <w:sz w:val="20"/>
        </w:rPr>
        <w:t>Corte</w:t>
      </w:r>
      <w:r>
        <w:rPr>
          <w:b/>
          <w:i/>
          <w:spacing w:val="-6"/>
          <w:sz w:val="20"/>
        </w:rPr>
        <w:t> </w:t>
      </w:r>
      <w:r>
        <w:rPr>
          <w:sz w:val="20"/>
        </w:rPr>
        <w:t>considera</w:t>
      </w:r>
      <w:r>
        <w:rPr>
          <w:spacing w:val="-7"/>
          <w:sz w:val="20"/>
        </w:rPr>
        <w:t> </w:t>
      </w:r>
      <w:r>
        <w:rPr>
          <w:sz w:val="20"/>
        </w:rPr>
        <w:t>que</w:t>
      </w:r>
      <w:r>
        <w:rPr>
          <w:spacing w:val="-6"/>
          <w:sz w:val="20"/>
        </w:rPr>
        <w:t> </w:t>
      </w:r>
      <w:r>
        <w:rPr>
          <w:sz w:val="20"/>
        </w:rPr>
        <w:t>no</w:t>
      </w:r>
      <w:r>
        <w:rPr>
          <w:spacing w:val="-7"/>
          <w:sz w:val="20"/>
        </w:rPr>
        <w:t> </w:t>
      </w:r>
      <w:r>
        <w:rPr>
          <w:sz w:val="20"/>
        </w:rPr>
        <w:t>se</w:t>
      </w:r>
      <w:r>
        <w:rPr>
          <w:spacing w:val="-6"/>
          <w:sz w:val="20"/>
        </w:rPr>
        <w:t> </w:t>
      </w:r>
      <w:r>
        <w:rPr>
          <w:sz w:val="20"/>
        </w:rPr>
        <w:t>probaron</w:t>
      </w:r>
      <w:r>
        <w:rPr>
          <w:spacing w:val="-5"/>
          <w:sz w:val="20"/>
        </w:rPr>
        <w:t> </w:t>
      </w:r>
      <w:r>
        <w:rPr>
          <w:sz w:val="20"/>
        </w:rPr>
        <w:t>los nexos causales entre las violaciones determinadas en el presente caso y las</w:t>
      </w:r>
      <w:r>
        <w:rPr>
          <w:spacing w:val="53"/>
          <w:sz w:val="20"/>
        </w:rPr>
        <w:t> </w:t>
      </w:r>
      <w:r>
        <w:rPr>
          <w:sz w:val="20"/>
        </w:rPr>
        <w:t>afecciones</w:t>
      </w:r>
    </w:p>
    <w:p>
      <w:pPr>
        <w:spacing w:after="0" w:line="240" w:lineRule="auto"/>
        <w:jc w:val="both"/>
        <w:rPr>
          <w:sz w:val="20"/>
        </w:rPr>
        <w:sectPr>
          <w:pgSz w:w="12240" w:h="15840"/>
          <w:pgMar w:header="0" w:footer="995" w:top="1340" w:bottom="1180" w:left="1600" w:right="1580"/>
        </w:sectPr>
      </w:pPr>
    </w:p>
    <w:p>
      <w:pPr>
        <w:pStyle w:val="BodyText"/>
        <w:spacing w:before="76"/>
        <w:ind w:left="121" w:right="117"/>
        <w:jc w:val="both"/>
      </w:pPr>
      <w:r>
        <w:rPr/>
        <w:t>físicas del señor Baptiste, por lo que decide no ordenar esta medida. Sobre las medidas de</w:t>
      </w:r>
      <w:r>
        <w:rPr>
          <w:spacing w:val="-10"/>
        </w:rPr>
        <w:t> </w:t>
      </w:r>
      <w:r>
        <w:rPr/>
        <w:t>satisfacción</w:t>
      </w:r>
      <w:r>
        <w:rPr>
          <w:spacing w:val="-10"/>
        </w:rPr>
        <w:t> </w:t>
      </w:r>
      <w:r>
        <w:rPr/>
        <w:t>y</w:t>
      </w:r>
      <w:r>
        <w:rPr>
          <w:spacing w:val="-10"/>
        </w:rPr>
        <w:t> </w:t>
      </w:r>
      <w:r>
        <w:rPr/>
        <w:t>de</w:t>
      </w:r>
      <w:r>
        <w:rPr>
          <w:spacing w:val="-11"/>
        </w:rPr>
        <w:t> </w:t>
      </w:r>
      <w:r>
        <w:rPr/>
        <w:t>no</w:t>
      </w:r>
      <w:r>
        <w:rPr>
          <w:spacing w:val="-11"/>
        </w:rPr>
        <w:t> </w:t>
      </w:r>
      <w:r>
        <w:rPr/>
        <w:t>repetición</w:t>
      </w:r>
      <w:r>
        <w:rPr>
          <w:spacing w:val="-10"/>
        </w:rPr>
        <w:t> </w:t>
      </w:r>
      <w:r>
        <w:rPr/>
        <w:t>complementarias</w:t>
      </w:r>
      <w:r>
        <w:rPr>
          <w:spacing w:val="-10"/>
        </w:rPr>
        <w:t> </w:t>
      </w:r>
      <w:r>
        <w:rPr/>
        <w:t>solicitadas</w:t>
      </w:r>
      <w:r>
        <w:rPr>
          <w:spacing w:val="-10"/>
        </w:rPr>
        <w:t> </w:t>
      </w:r>
      <w:r>
        <w:rPr/>
        <w:t>por</w:t>
      </w:r>
      <w:r>
        <w:rPr>
          <w:spacing w:val="-11"/>
        </w:rPr>
        <w:t> </w:t>
      </w:r>
      <w:r>
        <w:rPr/>
        <w:t>los</w:t>
      </w:r>
      <w:r>
        <w:rPr>
          <w:spacing w:val="-10"/>
        </w:rPr>
        <w:t> </w:t>
      </w:r>
      <w:r>
        <w:rPr/>
        <w:t>representantes,</w:t>
      </w:r>
      <w:r>
        <w:rPr>
          <w:spacing w:val="-11"/>
        </w:rPr>
        <w:t> </w:t>
      </w:r>
      <w:r>
        <w:rPr/>
        <w:t>la Corte considera que las reparaciones ordenadas en este Capítulo resultan suficientes y adecuadas para reparar las violaciones a la Convención Americana establecidas en la presente</w:t>
      </w:r>
      <w:r>
        <w:rPr>
          <w:spacing w:val="-9"/>
        </w:rPr>
        <w:t> </w:t>
      </w:r>
      <w:r>
        <w:rPr/>
        <w:t>Sentencia.</w:t>
      </w:r>
    </w:p>
    <w:p>
      <w:pPr>
        <w:pStyle w:val="BodyText"/>
        <w:spacing w:before="9"/>
        <w:rPr>
          <w:sz w:val="19"/>
        </w:rPr>
      </w:pPr>
    </w:p>
    <w:p>
      <w:pPr>
        <w:pStyle w:val="Heading2"/>
        <w:numPr>
          <w:ilvl w:val="0"/>
          <w:numId w:val="17"/>
        </w:numPr>
        <w:tabs>
          <w:tab w:pos="1397" w:val="left" w:leader="none"/>
        </w:tabs>
        <w:spacing w:line="240" w:lineRule="auto" w:before="0" w:after="0"/>
        <w:ind w:left="1397" w:right="0" w:hanging="361"/>
        <w:jc w:val="left"/>
        <w:rPr>
          <w:i/>
        </w:rPr>
      </w:pPr>
      <w:bookmarkStart w:name="H. Indemnizaciones compensatorias" w:id="207"/>
      <w:bookmarkEnd w:id="207"/>
      <w:r>
        <w:rPr>
          <w:b w:val="0"/>
          <w:i w:val="0"/>
        </w:rPr>
      </w:r>
      <w:bookmarkStart w:name="_bookmark144" w:id="208"/>
      <w:bookmarkEnd w:id="208"/>
      <w:r>
        <w:rPr>
          <w:b w:val="0"/>
          <w:i w:val="0"/>
        </w:rPr>
      </w:r>
      <w:bookmarkStart w:name="_bookmark144" w:id="209"/>
      <w:bookmarkEnd w:id="209"/>
      <w:r>
        <w:rPr>
          <w:i/>
        </w:rPr>
        <w:t>I</w:t>
      </w:r>
      <w:r>
        <w:rPr>
          <w:i/>
        </w:rPr>
        <w:t>ndemnizaciones</w:t>
      </w:r>
      <w:r>
        <w:rPr>
          <w:i/>
          <w:spacing w:val="-14"/>
        </w:rPr>
        <w:t> </w:t>
      </w:r>
      <w:r>
        <w:rPr>
          <w:i/>
        </w:rPr>
        <w:t>compensatorias</w:t>
      </w:r>
    </w:p>
    <w:p>
      <w:pPr>
        <w:pStyle w:val="BodyText"/>
        <w:spacing w:before="8"/>
        <w:rPr>
          <w:b/>
          <w:i/>
          <w:sz w:val="19"/>
        </w:rPr>
      </w:pPr>
    </w:p>
    <w:p>
      <w:pPr>
        <w:pStyle w:val="ListParagraph"/>
        <w:numPr>
          <w:ilvl w:val="0"/>
          <w:numId w:val="16"/>
        </w:numPr>
        <w:tabs>
          <w:tab w:pos="689" w:val="left" w:leader="none"/>
        </w:tabs>
        <w:spacing w:line="240" w:lineRule="auto" w:before="0" w:after="0"/>
        <w:ind w:left="121" w:right="119" w:firstLine="0"/>
        <w:jc w:val="both"/>
        <w:rPr>
          <w:sz w:val="20"/>
        </w:rPr>
      </w:pPr>
      <w:r>
        <w:rPr>
          <w:sz w:val="20"/>
        </w:rPr>
        <w:t>La</w:t>
      </w:r>
      <w:r>
        <w:rPr>
          <w:spacing w:val="-8"/>
          <w:sz w:val="20"/>
        </w:rPr>
        <w:t> </w:t>
      </w:r>
      <w:r>
        <w:rPr>
          <w:b/>
          <w:i/>
          <w:sz w:val="20"/>
        </w:rPr>
        <w:t>Comisión</w:t>
      </w:r>
      <w:r>
        <w:rPr>
          <w:b/>
          <w:i/>
          <w:spacing w:val="-6"/>
          <w:sz w:val="20"/>
        </w:rPr>
        <w:t> </w:t>
      </w:r>
      <w:r>
        <w:rPr>
          <w:sz w:val="20"/>
        </w:rPr>
        <w:t>solicitó</w:t>
      </w:r>
      <w:r>
        <w:rPr>
          <w:spacing w:val="-9"/>
          <w:sz w:val="20"/>
        </w:rPr>
        <w:t> </w:t>
      </w:r>
      <w:r>
        <w:rPr>
          <w:sz w:val="20"/>
        </w:rPr>
        <w:t>“[r]eparar</w:t>
      </w:r>
      <w:r>
        <w:rPr>
          <w:spacing w:val="-9"/>
          <w:sz w:val="20"/>
        </w:rPr>
        <w:t> </w:t>
      </w:r>
      <w:r>
        <w:rPr>
          <w:sz w:val="20"/>
        </w:rPr>
        <w:t>integralmente</w:t>
      </w:r>
      <w:r>
        <w:rPr>
          <w:spacing w:val="-10"/>
          <w:sz w:val="20"/>
        </w:rPr>
        <w:t> </w:t>
      </w:r>
      <w:r>
        <w:rPr>
          <w:sz w:val="20"/>
        </w:rPr>
        <w:t>y</w:t>
      </w:r>
      <w:r>
        <w:rPr>
          <w:spacing w:val="-8"/>
          <w:sz w:val="20"/>
        </w:rPr>
        <w:t> </w:t>
      </w:r>
      <w:r>
        <w:rPr>
          <w:sz w:val="20"/>
        </w:rPr>
        <w:t>de</w:t>
      </w:r>
      <w:r>
        <w:rPr>
          <w:spacing w:val="-8"/>
          <w:sz w:val="20"/>
        </w:rPr>
        <w:t> </w:t>
      </w:r>
      <w:r>
        <w:rPr>
          <w:sz w:val="20"/>
        </w:rPr>
        <w:t>conformidad</w:t>
      </w:r>
      <w:r>
        <w:rPr>
          <w:spacing w:val="-8"/>
          <w:sz w:val="20"/>
        </w:rPr>
        <w:t> </w:t>
      </w:r>
      <w:r>
        <w:rPr>
          <w:sz w:val="20"/>
        </w:rPr>
        <w:t>con</w:t>
      </w:r>
      <w:r>
        <w:rPr>
          <w:spacing w:val="-9"/>
          <w:sz w:val="20"/>
        </w:rPr>
        <w:t> </w:t>
      </w:r>
      <w:r>
        <w:rPr>
          <w:sz w:val="20"/>
        </w:rPr>
        <w:t>los</w:t>
      </w:r>
      <w:r>
        <w:rPr>
          <w:spacing w:val="-8"/>
          <w:sz w:val="20"/>
        </w:rPr>
        <w:t> </w:t>
      </w:r>
      <w:r>
        <w:rPr>
          <w:sz w:val="20"/>
        </w:rPr>
        <w:t>niveles</w:t>
      </w:r>
      <w:r>
        <w:rPr>
          <w:spacing w:val="-9"/>
          <w:sz w:val="20"/>
        </w:rPr>
        <w:t> </w:t>
      </w:r>
      <w:r>
        <w:rPr>
          <w:sz w:val="20"/>
        </w:rPr>
        <w:t>de compensación</w:t>
      </w:r>
      <w:r>
        <w:rPr>
          <w:spacing w:val="-9"/>
          <w:sz w:val="20"/>
        </w:rPr>
        <w:t> </w:t>
      </w:r>
      <w:r>
        <w:rPr>
          <w:sz w:val="20"/>
        </w:rPr>
        <w:t>considerados</w:t>
      </w:r>
      <w:r>
        <w:rPr>
          <w:spacing w:val="-9"/>
          <w:sz w:val="20"/>
        </w:rPr>
        <w:t> </w:t>
      </w:r>
      <w:r>
        <w:rPr>
          <w:sz w:val="20"/>
        </w:rPr>
        <w:t>aceptables</w:t>
      </w:r>
      <w:r>
        <w:rPr>
          <w:spacing w:val="-10"/>
          <w:sz w:val="20"/>
        </w:rPr>
        <w:t> </w:t>
      </w:r>
      <w:r>
        <w:rPr>
          <w:sz w:val="20"/>
        </w:rPr>
        <w:t>con</w:t>
      </w:r>
      <w:r>
        <w:rPr>
          <w:spacing w:val="-10"/>
          <w:sz w:val="20"/>
        </w:rPr>
        <w:t> </w:t>
      </w:r>
      <w:r>
        <w:rPr>
          <w:sz w:val="20"/>
        </w:rPr>
        <w:t>los</w:t>
      </w:r>
      <w:r>
        <w:rPr>
          <w:spacing w:val="-10"/>
          <w:sz w:val="20"/>
        </w:rPr>
        <w:t> </w:t>
      </w:r>
      <w:r>
        <w:rPr>
          <w:sz w:val="20"/>
        </w:rPr>
        <w:t>estándares</w:t>
      </w:r>
      <w:r>
        <w:rPr>
          <w:spacing w:val="-11"/>
          <w:sz w:val="20"/>
        </w:rPr>
        <w:t> </w:t>
      </w:r>
      <w:r>
        <w:rPr>
          <w:sz w:val="20"/>
        </w:rPr>
        <w:t>internacionales,</w:t>
      </w:r>
      <w:r>
        <w:rPr>
          <w:spacing w:val="-10"/>
          <w:sz w:val="20"/>
        </w:rPr>
        <w:t> </w:t>
      </w:r>
      <w:r>
        <w:rPr>
          <w:sz w:val="20"/>
        </w:rPr>
        <w:t>todas</w:t>
      </w:r>
      <w:r>
        <w:rPr>
          <w:spacing w:val="-10"/>
          <w:sz w:val="20"/>
        </w:rPr>
        <w:t> </w:t>
      </w:r>
      <w:r>
        <w:rPr>
          <w:sz w:val="20"/>
        </w:rPr>
        <w:t>y</w:t>
      </w:r>
      <w:r>
        <w:rPr>
          <w:spacing w:val="-11"/>
          <w:sz w:val="20"/>
        </w:rPr>
        <w:t> </w:t>
      </w:r>
      <w:r>
        <w:rPr>
          <w:sz w:val="20"/>
        </w:rPr>
        <w:t>cada una de las</w:t>
      </w:r>
      <w:r>
        <w:rPr>
          <w:spacing w:val="-9"/>
          <w:sz w:val="20"/>
        </w:rPr>
        <w:t> </w:t>
      </w:r>
      <w:r>
        <w:rPr>
          <w:sz w:val="20"/>
        </w:rPr>
        <w:t>violaciones”.</w:t>
      </w:r>
    </w:p>
    <w:p>
      <w:pPr>
        <w:pStyle w:val="BodyText"/>
        <w:spacing w:before="8"/>
        <w:rPr>
          <w:sz w:val="19"/>
        </w:rPr>
      </w:pPr>
    </w:p>
    <w:p>
      <w:pPr>
        <w:pStyle w:val="ListParagraph"/>
        <w:numPr>
          <w:ilvl w:val="0"/>
          <w:numId w:val="16"/>
        </w:numPr>
        <w:tabs>
          <w:tab w:pos="689" w:val="left" w:leader="none"/>
        </w:tabs>
        <w:spacing w:line="240" w:lineRule="auto" w:before="0" w:after="0"/>
        <w:ind w:left="121" w:right="117" w:firstLine="0"/>
        <w:jc w:val="both"/>
        <w:rPr>
          <w:sz w:val="20"/>
        </w:rPr>
      </w:pPr>
      <w:r>
        <w:rPr>
          <w:sz w:val="20"/>
        </w:rPr>
        <w:t>Los </w:t>
      </w:r>
      <w:r>
        <w:rPr>
          <w:b/>
          <w:i/>
          <w:sz w:val="20"/>
        </w:rPr>
        <w:t>representantes </w:t>
      </w:r>
      <w:r>
        <w:rPr>
          <w:sz w:val="20"/>
        </w:rPr>
        <w:t>indicaron que “[l]as habilidades del señor Baptiste Willer en la</w:t>
      </w:r>
      <w:r>
        <w:rPr>
          <w:spacing w:val="-5"/>
          <w:sz w:val="20"/>
        </w:rPr>
        <w:t> </w:t>
      </w:r>
      <w:r>
        <w:rPr>
          <w:sz w:val="20"/>
        </w:rPr>
        <w:t>confección</w:t>
      </w:r>
      <w:r>
        <w:rPr>
          <w:spacing w:val="-5"/>
          <w:sz w:val="20"/>
        </w:rPr>
        <w:t> </w:t>
      </w:r>
      <w:r>
        <w:rPr>
          <w:sz w:val="20"/>
        </w:rPr>
        <w:t>y</w:t>
      </w:r>
      <w:r>
        <w:rPr>
          <w:spacing w:val="-4"/>
          <w:sz w:val="20"/>
        </w:rPr>
        <w:t> </w:t>
      </w:r>
      <w:r>
        <w:rPr>
          <w:sz w:val="20"/>
        </w:rPr>
        <w:t>reparación</w:t>
      </w:r>
      <w:r>
        <w:rPr>
          <w:spacing w:val="-4"/>
          <w:sz w:val="20"/>
        </w:rPr>
        <w:t> </w:t>
      </w:r>
      <w:r>
        <w:rPr>
          <w:sz w:val="20"/>
        </w:rPr>
        <w:t>de</w:t>
      </w:r>
      <w:r>
        <w:rPr>
          <w:spacing w:val="-5"/>
          <w:sz w:val="20"/>
        </w:rPr>
        <w:t> </w:t>
      </w:r>
      <w:r>
        <w:rPr>
          <w:sz w:val="20"/>
        </w:rPr>
        <w:t>joyas</w:t>
      </w:r>
      <w:r>
        <w:rPr>
          <w:spacing w:val="-5"/>
          <w:sz w:val="20"/>
        </w:rPr>
        <w:t> </w:t>
      </w:r>
      <w:r>
        <w:rPr>
          <w:sz w:val="20"/>
        </w:rPr>
        <w:t>eran</w:t>
      </w:r>
      <w:r>
        <w:rPr>
          <w:spacing w:val="-5"/>
          <w:sz w:val="20"/>
        </w:rPr>
        <w:t> </w:t>
      </w:r>
      <w:r>
        <w:rPr>
          <w:sz w:val="20"/>
        </w:rPr>
        <w:t>reconocidas</w:t>
      </w:r>
      <w:r>
        <w:rPr>
          <w:spacing w:val="-5"/>
          <w:sz w:val="20"/>
        </w:rPr>
        <w:t> </w:t>
      </w:r>
      <w:r>
        <w:rPr>
          <w:sz w:val="20"/>
        </w:rPr>
        <w:t>[…]</w:t>
      </w:r>
      <w:r>
        <w:rPr>
          <w:spacing w:val="-5"/>
          <w:sz w:val="20"/>
        </w:rPr>
        <w:t> </w:t>
      </w:r>
      <w:r>
        <w:rPr>
          <w:sz w:val="20"/>
        </w:rPr>
        <w:t>al</w:t>
      </w:r>
      <w:r>
        <w:rPr>
          <w:spacing w:val="-4"/>
          <w:sz w:val="20"/>
        </w:rPr>
        <w:t> </w:t>
      </w:r>
      <w:r>
        <w:rPr>
          <w:sz w:val="20"/>
        </w:rPr>
        <w:t>momento</w:t>
      </w:r>
      <w:r>
        <w:rPr>
          <w:spacing w:val="-6"/>
          <w:sz w:val="20"/>
        </w:rPr>
        <w:t> </w:t>
      </w:r>
      <w:r>
        <w:rPr>
          <w:sz w:val="20"/>
        </w:rPr>
        <w:t>en</w:t>
      </w:r>
      <w:r>
        <w:rPr>
          <w:spacing w:val="-5"/>
          <w:sz w:val="20"/>
        </w:rPr>
        <w:t> </w:t>
      </w:r>
      <w:r>
        <w:rPr>
          <w:sz w:val="20"/>
        </w:rPr>
        <w:t>que</w:t>
      </w:r>
      <w:r>
        <w:rPr>
          <w:spacing w:val="-5"/>
          <w:sz w:val="20"/>
        </w:rPr>
        <w:t> </w:t>
      </w:r>
      <w:r>
        <w:rPr>
          <w:sz w:val="20"/>
        </w:rPr>
        <w:t>ocurrieron los hechos, lo cual permitió sostener un buen nivel de vida para su familia”. Asimismo, señalaron que “se dedicaba a ser orfebre, además de completar</w:t>
      </w:r>
      <w:r>
        <w:rPr>
          <w:spacing w:val="-49"/>
          <w:sz w:val="20"/>
        </w:rPr>
        <w:t> </w:t>
      </w:r>
      <w:r>
        <w:rPr>
          <w:sz w:val="20"/>
        </w:rPr>
        <w:t>su actividad económica con la grabación de videos y toma de fotografías, trabajos por los que ganaba en promedio al año […] [$]24000 dólares americanos</w:t>
      </w:r>
      <w:r>
        <w:rPr>
          <w:spacing w:val="-26"/>
          <w:sz w:val="20"/>
        </w:rPr>
        <w:t> </w:t>
      </w:r>
      <w:r>
        <w:rPr>
          <w:sz w:val="20"/>
        </w:rPr>
        <w:t>aproximadamente”.</w:t>
      </w:r>
    </w:p>
    <w:p>
      <w:pPr>
        <w:pStyle w:val="BodyText"/>
        <w:spacing w:before="8"/>
        <w:rPr>
          <w:sz w:val="19"/>
        </w:rPr>
      </w:pPr>
    </w:p>
    <w:p>
      <w:pPr>
        <w:pStyle w:val="ListParagraph"/>
        <w:numPr>
          <w:ilvl w:val="0"/>
          <w:numId w:val="16"/>
        </w:numPr>
        <w:tabs>
          <w:tab w:pos="689" w:val="left" w:leader="none"/>
        </w:tabs>
        <w:spacing w:line="240" w:lineRule="auto" w:before="0" w:after="0"/>
        <w:ind w:left="121" w:right="117" w:firstLine="0"/>
        <w:jc w:val="both"/>
        <w:rPr>
          <w:sz w:val="20"/>
        </w:rPr>
      </w:pPr>
      <w:r>
        <w:rPr>
          <w:sz w:val="20"/>
        </w:rPr>
        <w:t>En cuanto al daño emergente indicaron que el señor Willer Baptiste sufragó la totalidad de los gastos funerarios de Frédo Guirand, pero “no se puede acompañar comprobante,</w:t>
      </w:r>
      <w:r>
        <w:rPr>
          <w:spacing w:val="-5"/>
          <w:sz w:val="20"/>
        </w:rPr>
        <w:t> </w:t>
      </w:r>
      <w:r>
        <w:rPr>
          <w:sz w:val="20"/>
        </w:rPr>
        <w:t>debido</w:t>
      </w:r>
      <w:r>
        <w:rPr>
          <w:spacing w:val="-5"/>
          <w:sz w:val="20"/>
        </w:rPr>
        <w:t> </w:t>
      </w:r>
      <w:r>
        <w:rPr>
          <w:sz w:val="20"/>
        </w:rPr>
        <w:t>a</w:t>
      </w:r>
      <w:r>
        <w:rPr>
          <w:spacing w:val="-6"/>
          <w:sz w:val="20"/>
        </w:rPr>
        <w:t> </w:t>
      </w:r>
      <w:r>
        <w:rPr>
          <w:sz w:val="20"/>
        </w:rPr>
        <w:t>que</w:t>
      </w:r>
      <w:r>
        <w:rPr>
          <w:spacing w:val="-5"/>
          <w:sz w:val="20"/>
        </w:rPr>
        <w:t> </w:t>
      </w:r>
      <w:r>
        <w:rPr>
          <w:sz w:val="20"/>
        </w:rPr>
        <w:t>fue</w:t>
      </w:r>
      <w:r>
        <w:rPr>
          <w:spacing w:val="-5"/>
          <w:sz w:val="20"/>
        </w:rPr>
        <w:t> </w:t>
      </w:r>
      <w:r>
        <w:rPr>
          <w:sz w:val="20"/>
        </w:rPr>
        <w:t>perdido,</w:t>
      </w:r>
      <w:r>
        <w:rPr>
          <w:spacing w:val="-4"/>
          <w:sz w:val="20"/>
        </w:rPr>
        <w:t> </w:t>
      </w:r>
      <w:r>
        <w:rPr>
          <w:sz w:val="20"/>
        </w:rPr>
        <w:t>así</w:t>
      </w:r>
      <w:r>
        <w:rPr>
          <w:spacing w:val="-4"/>
          <w:sz w:val="20"/>
        </w:rPr>
        <w:t> </w:t>
      </w:r>
      <w:r>
        <w:rPr>
          <w:sz w:val="20"/>
        </w:rPr>
        <w:t>como</w:t>
      </w:r>
      <w:r>
        <w:rPr>
          <w:spacing w:val="-5"/>
          <w:sz w:val="20"/>
        </w:rPr>
        <w:t> </w:t>
      </w:r>
      <w:r>
        <w:rPr>
          <w:sz w:val="20"/>
        </w:rPr>
        <w:t>todos</w:t>
      </w:r>
      <w:r>
        <w:rPr>
          <w:spacing w:val="-4"/>
          <w:sz w:val="20"/>
        </w:rPr>
        <w:t> </w:t>
      </w:r>
      <w:r>
        <w:rPr>
          <w:sz w:val="20"/>
        </w:rPr>
        <w:t>los</w:t>
      </w:r>
      <w:r>
        <w:rPr>
          <w:spacing w:val="-4"/>
          <w:sz w:val="20"/>
        </w:rPr>
        <w:t> </w:t>
      </w:r>
      <w:r>
        <w:rPr>
          <w:sz w:val="20"/>
        </w:rPr>
        <w:t>documentos</w:t>
      </w:r>
      <w:r>
        <w:rPr>
          <w:spacing w:val="-4"/>
          <w:sz w:val="20"/>
        </w:rPr>
        <w:t> </w:t>
      </w:r>
      <w:r>
        <w:rPr>
          <w:sz w:val="20"/>
        </w:rPr>
        <w:t>originales</w:t>
      </w:r>
      <w:r>
        <w:rPr>
          <w:spacing w:val="-4"/>
          <w:sz w:val="20"/>
        </w:rPr>
        <w:t> </w:t>
      </w:r>
      <w:r>
        <w:rPr>
          <w:sz w:val="20"/>
        </w:rPr>
        <w:t>de</w:t>
      </w:r>
      <w:r>
        <w:rPr>
          <w:spacing w:val="-5"/>
          <w:sz w:val="20"/>
        </w:rPr>
        <w:t> </w:t>
      </w:r>
      <w:r>
        <w:rPr>
          <w:sz w:val="20"/>
        </w:rPr>
        <w:t>la familia”,</w:t>
      </w:r>
      <w:r>
        <w:rPr>
          <w:spacing w:val="-12"/>
          <w:sz w:val="20"/>
        </w:rPr>
        <w:t> </w:t>
      </w:r>
      <w:r>
        <w:rPr>
          <w:sz w:val="20"/>
        </w:rPr>
        <w:t>por</w:t>
      </w:r>
      <w:r>
        <w:rPr>
          <w:spacing w:val="-14"/>
          <w:sz w:val="20"/>
        </w:rPr>
        <w:t> </w:t>
      </w:r>
      <w:r>
        <w:rPr>
          <w:sz w:val="20"/>
        </w:rPr>
        <w:t>lo</w:t>
      </w:r>
      <w:r>
        <w:rPr>
          <w:spacing w:val="-13"/>
          <w:sz w:val="20"/>
        </w:rPr>
        <w:t> </w:t>
      </w:r>
      <w:r>
        <w:rPr>
          <w:sz w:val="20"/>
        </w:rPr>
        <w:t>que</w:t>
      </w:r>
      <w:r>
        <w:rPr>
          <w:spacing w:val="-13"/>
          <w:sz w:val="20"/>
        </w:rPr>
        <w:t> </w:t>
      </w:r>
      <w:r>
        <w:rPr>
          <w:sz w:val="20"/>
        </w:rPr>
        <w:t>solicitaron</w:t>
      </w:r>
      <w:r>
        <w:rPr>
          <w:spacing w:val="-12"/>
          <w:sz w:val="20"/>
        </w:rPr>
        <w:t> </w:t>
      </w:r>
      <w:r>
        <w:rPr>
          <w:sz w:val="20"/>
        </w:rPr>
        <w:t>“aplicar</w:t>
      </w:r>
      <w:r>
        <w:rPr>
          <w:spacing w:val="-13"/>
          <w:sz w:val="20"/>
        </w:rPr>
        <w:t> </w:t>
      </w:r>
      <w:r>
        <w:rPr>
          <w:sz w:val="20"/>
        </w:rPr>
        <w:t>un</w:t>
      </w:r>
      <w:r>
        <w:rPr>
          <w:spacing w:val="-13"/>
          <w:sz w:val="20"/>
        </w:rPr>
        <w:t> </w:t>
      </w:r>
      <w:r>
        <w:rPr>
          <w:sz w:val="20"/>
        </w:rPr>
        <w:t>criterio</w:t>
      </w:r>
      <w:r>
        <w:rPr>
          <w:spacing w:val="-13"/>
          <w:sz w:val="20"/>
        </w:rPr>
        <w:t> </w:t>
      </w:r>
      <w:r>
        <w:rPr>
          <w:sz w:val="20"/>
        </w:rPr>
        <w:t>en</w:t>
      </w:r>
      <w:r>
        <w:rPr>
          <w:spacing w:val="-15"/>
          <w:sz w:val="20"/>
        </w:rPr>
        <w:t> </w:t>
      </w:r>
      <w:r>
        <w:rPr>
          <w:sz w:val="20"/>
        </w:rPr>
        <w:t>equidad</w:t>
      </w:r>
      <w:r>
        <w:rPr>
          <w:spacing w:val="-13"/>
          <w:sz w:val="20"/>
        </w:rPr>
        <w:t> </w:t>
      </w:r>
      <w:r>
        <w:rPr>
          <w:sz w:val="20"/>
        </w:rPr>
        <w:t>para</w:t>
      </w:r>
      <w:r>
        <w:rPr>
          <w:spacing w:val="-13"/>
          <w:sz w:val="20"/>
        </w:rPr>
        <w:t> </w:t>
      </w:r>
      <w:r>
        <w:rPr>
          <w:sz w:val="20"/>
        </w:rPr>
        <w:t>poder</w:t>
      </w:r>
      <w:r>
        <w:rPr>
          <w:spacing w:val="-13"/>
          <w:sz w:val="20"/>
        </w:rPr>
        <w:t> </w:t>
      </w:r>
      <w:r>
        <w:rPr>
          <w:sz w:val="20"/>
        </w:rPr>
        <w:t>determinar</w:t>
      </w:r>
      <w:r>
        <w:rPr>
          <w:spacing w:val="-13"/>
          <w:sz w:val="20"/>
        </w:rPr>
        <w:t> </w:t>
      </w:r>
      <w:r>
        <w:rPr>
          <w:sz w:val="20"/>
        </w:rPr>
        <w:t>esta reparación</w:t>
      </w:r>
      <w:r>
        <w:rPr>
          <w:spacing w:val="-5"/>
          <w:sz w:val="20"/>
        </w:rPr>
        <w:t> </w:t>
      </w:r>
      <w:r>
        <w:rPr>
          <w:sz w:val="20"/>
        </w:rPr>
        <w:t>en</w:t>
      </w:r>
      <w:r>
        <w:rPr>
          <w:spacing w:val="-5"/>
          <w:sz w:val="20"/>
        </w:rPr>
        <w:t> </w:t>
      </w:r>
      <w:r>
        <w:rPr>
          <w:sz w:val="20"/>
        </w:rPr>
        <w:t>particular”.</w:t>
      </w:r>
      <w:r>
        <w:rPr>
          <w:spacing w:val="-5"/>
          <w:sz w:val="20"/>
        </w:rPr>
        <w:t> </w:t>
      </w:r>
      <w:r>
        <w:rPr>
          <w:sz w:val="20"/>
        </w:rPr>
        <w:t>Por</w:t>
      </w:r>
      <w:r>
        <w:rPr>
          <w:spacing w:val="-5"/>
          <w:sz w:val="20"/>
        </w:rPr>
        <w:t> </w:t>
      </w:r>
      <w:r>
        <w:rPr>
          <w:sz w:val="20"/>
        </w:rPr>
        <w:t>otro</w:t>
      </w:r>
      <w:r>
        <w:rPr>
          <w:spacing w:val="-6"/>
          <w:sz w:val="20"/>
        </w:rPr>
        <w:t> </w:t>
      </w:r>
      <w:r>
        <w:rPr>
          <w:sz w:val="20"/>
        </w:rPr>
        <w:t>lado,</w:t>
      </w:r>
      <w:r>
        <w:rPr>
          <w:spacing w:val="-5"/>
          <w:sz w:val="20"/>
        </w:rPr>
        <w:t> </w:t>
      </w:r>
      <w:r>
        <w:rPr>
          <w:sz w:val="20"/>
        </w:rPr>
        <w:t>consideraron</w:t>
      </w:r>
      <w:r>
        <w:rPr>
          <w:spacing w:val="-5"/>
          <w:sz w:val="20"/>
        </w:rPr>
        <w:t> </w:t>
      </w:r>
      <w:r>
        <w:rPr>
          <w:sz w:val="20"/>
        </w:rPr>
        <w:t>que</w:t>
      </w:r>
      <w:r>
        <w:rPr>
          <w:spacing w:val="-5"/>
          <w:sz w:val="20"/>
        </w:rPr>
        <w:t> </w:t>
      </w:r>
      <w:r>
        <w:rPr>
          <w:sz w:val="20"/>
        </w:rPr>
        <w:t>otro</w:t>
      </w:r>
      <w:r>
        <w:rPr>
          <w:spacing w:val="-5"/>
          <w:sz w:val="20"/>
        </w:rPr>
        <w:t> </w:t>
      </w:r>
      <w:r>
        <w:rPr>
          <w:sz w:val="20"/>
        </w:rPr>
        <w:t>aspecto</w:t>
      </w:r>
      <w:r>
        <w:rPr>
          <w:spacing w:val="-5"/>
          <w:sz w:val="20"/>
        </w:rPr>
        <w:t> </w:t>
      </w:r>
      <w:r>
        <w:rPr>
          <w:sz w:val="20"/>
        </w:rPr>
        <w:t>a</w:t>
      </w:r>
      <w:r>
        <w:rPr>
          <w:spacing w:val="-5"/>
          <w:sz w:val="20"/>
        </w:rPr>
        <w:t> </w:t>
      </w:r>
      <w:r>
        <w:rPr>
          <w:sz w:val="20"/>
        </w:rPr>
        <w:t>considerar</w:t>
      </w:r>
      <w:r>
        <w:rPr>
          <w:spacing w:val="-5"/>
          <w:sz w:val="20"/>
        </w:rPr>
        <w:t> </w:t>
      </w:r>
      <w:r>
        <w:rPr>
          <w:sz w:val="20"/>
        </w:rPr>
        <w:t>son “los gastos en los que incurrieron por motivo del desplazamiento forzado” y “por la necesidad del señor Willer Baptiste de salir de su país de origen y trasladarse a los Estados Unidos de América”, lo cual solicitaron que también sea estimado en</w:t>
      </w:r>
      <w:r>
        <w:rPr>
          <w:spacing w:val="-34"/>
          <w:sz w:val="20"/>
        </w:rPr>
        <w:t> </w:t>
      </w:r>
      <w:r>
        <w:rPr>
          <w:sz w:val="20"/>
        </w:rPr>
        <w:t>equidad.</w:t>
      </w:r>
    </w:p>
    <w:p>
      <w:pPr>
        <w:pStyle w:val="BodyText"/>
        <w:spacing w:before="8"/>
        <w:rPr>
          <w:sz w:val="19"/>
        </w:rPr>
      </w:pPr>
    </w:p>
    <w:p>
      <w:pPr>
        <w:pStyle w:val="ListParagraph"/>
        <w:numPr>
          <w:ilvl w:val="0"/>
          <w:numId w:val="16"/>
        </w:numPr>
        <w:tabs>
          <w:tab w:pos="689" w:val="left" w:leader="none"/>
        </w:tabs>
        <w:spacing w:line="240" w:lineRule="auto" w:before="0" w:after="0"/>
        <w:ind w:left="121" w:right="117" w:firstLine="0"/>
        <w:jc w:val="both"/>
        <w:rPr>
          <w:sz w:val="20"/>
        </w:rPr>
      </w:pPr>
      <w:r>
        <w:rPr>
          <w:sz w:val="20"/>
        </w:rPr>
        <w:t>En razón de lo anterior, solicitaron que se ordene: a) “[e]l pago de indemnización por</w:t>
      </w:r>
      <w:r>
        <w:rPr>
          <w:spacing w:val="-9"/>
          <w:sz w:val="20"/>
        </w:rPr>
        <w:t> </w:t>
      </w:r>
      <w:r>
        <w:rPr>
          <w:sz w:val="20"/>
        </w:rPr>
        <w:t>daño</w:t>
      </w:r>
      <w:r>
        <w:rPr>
          <w:spacing w:val="-9"/>
          <w:sz w:val="20"/>
        </w:rPr>
        <w:t> </w:t>
      </w:r>
      <w:r>
        <w:rPr>
          <w:sz w:val="20"/>
        </w:rPr>
        <w:t>moral</w:t>
      </w:r>
      <w:r>
        <w:rPr>
          <w:spacing w:val="-9"/>
          <w:sz w:val="20"/>
        </w:rPr>
        <w:t> </w:t>
      </w:r>
      <w:r>
        <w:rPr>
          <w:sz w:val="20"/>
        </w:rPr>
        <w:t>en</w:t>
      </w:r>
      <w:r>
        <w:rPr>
          <w:spacing w:val="-9"/>
          <w:sz w:val="20"/>
        </w:rPr>
        <w:t> </w:t>
      </w:r>
      <w:r>
        <w:rPr>
          <w:sz w:val="20"/>
        </w:rPr>
        <w:t>concepto</w:t>
      </w:r>
      <w:r>
        <w:rPr>
          <w:spacing w:val="-11"/>
          <w:sz w:val="20"/>
        </w:rPr>
        <w:t> </w:t>
      </w:r>
      <w:r>
        <w:rPr>
          <w:sz w:val="20"/>
        </w:rPr>
        <w:t>de</w:t>
      </w:r>
      <w:r>
        <w:rPr>
          <w:spacing w:val="-10"/>
          <w:sz w:val="20"/>
        </w:rPr>
        <w:t> </w:t>
      </w:r>
      <w:r>
        <w:rPr>
          <w:sz w:val="20"/>
        </w:rPr>
        <w:t>indemnización</w:t>
      </w:r>
      <w:r>
        <w:rPr>
          <w:spacing w:val="-10"/>
          <w:sz w:val="20"/>
        </w:rPr>
        <w:t> </w:t>
      </w:r>
      <w:r>
        <w:rPr>
          <w:sz w:val="20"/>
        </w:rPr>
        <w:t>y</w:t>
      </w:r>
      <w:r>
        <w:rPr>
          <w:spacing w:val="-9"/>
          <w:sz w:val="20"/>
        </w:rPr>
        <w:t> </w:t>
      </w:r>
      <w:r>
        <w:rPr>
          <w:sz w:val="20"/>
        </w:rPr>
        <w:t>con</w:t>
      </w:r>
      <w:r>
        <w:rPr>
          <w:spacing w:val="-10"/>
          <w:sz w:val="20"/>
        </w:rPr>
        <w:t> </w:t>
      </w:r>
      <w:r>
        <w:rPr>
          <w:sz w:val="20"/>
        </w:rPr>
        <w:t>fines</w:t>
      </w:r>
      <w:r>
        <w:rPr>
          <w:spacing w:val="-10"/>
          <w:sz w:val="20"/>
        </w:rPr>
        <w:t> </w:t>
      </w:r>
      <w:r>
        <w:rPr>
          <w:sz w:val="20"/>
        </w:rPr>
        <w:t>de</w:t>
      </w:r>
      <w:r>
        <w:rPr>
          <w:spacing w:val="-8"/>
          <w:sz w:val="20"/>
        </w:rPr>
        <w:t> </w:t>
      </w:r>
      <w:r>
        <w:rPr>
          <w:sz w:val="20"/>
        </w:rPr>
        <w:t>reparación</w:t>
      </w:r>
      <w:r>
        <w:rPr>
          <w:spacing w:val="-9"/>
          <w:sz w:val="20"/>
        </w:rPr>
        <w:t> </w:t>
      </w:r>
      <w:r>
        <w:rPr>
          <w:sz w:val="20"/>
        </w:rPr>
        <w:t>global:</w:t>
      </w:r>
      <w:r>
        <w:rPr>
          <w:spacing w:val="-9"/>
          <w:sz w:val="20"/>
        </w:rPr>
        <w:t> </w:t>
      </w:r>
      <w:r>
        <w:rPr>
          <w:sz w:val="20"/>
        </w:rPr>
        <w:t>200.000 (doscientos</w:t>
      </w:r>
      <w:r>
        <w:rPr>
          <w:spacing w:val="-7"/>
          <w:sz w:val="20"/>
        </w:rPr>
        <w:t> </w:t>
      </w:r>
      <w:r>
        <w:rPr>
          <w:sz w:val="20"/>
        </w:rPr>
        <w:t>mil)</w:t>
      </w:r>
      <w:r>
        <w:rPr>
          <w:spacing w:val="-5"/>
          <w:sz w:val="20"/>
        </w:rPr>
        <w:t> </w:t>
      </w:r>
      <w:r>
        <w:rPr>
          <w:sz w:val="20"/>
        </w:rPr>
        <w:t>dólares</w:t>
      </w:r>
      <w:r>
        <w:rPr>
          <w:spacing w:val="-7"/>
          <w:sz w:val="20"/>
        </w:rPr>
        <w:t> </w:t>
      </w:r>
      <w:r>
        <w:rPr>
          <w:sz w:val="20"/>
        </w:rPr>
        <w:t>de</w:t>
      </w:r>
      <w:r>
        <w:rPr>
          <w:spacing w:val="-6"/>
          <w:sz w:val="20"/>
        </w:rPr>
        <w:t> </w:t>
      </w:r>
      <w:r>
        <w:rPr>
          <w:sz w:val="20"/>
        </w:rPr>
        <w:t>los</w:t>
      </w:r>
      <w:r>
        <w:rPr>
          <w:spacing w:val="-7"/>
          <w:sz w:val="20"/>
        </w:rPr>
        <w:t> </w:t>
      </w:r>
      <w:r>
        <w:rPr>
          <w:sz w:val="20"/>
        </w:rPr>
        <w:t>Estados</w:t>
      </w:r>
      <w:r>
        <w:rPr>
          <w:spacing w:val="-6"/>
          <w:sz w:val="20"/>
        </w:rPr>
        <w:t> </w:t>
      </w:r>
      <w:r>
        <w:rPr>
          <w:sz w:val="20"/>
        </w:rPr>
        <w:t>Unidos</w:t>
      </w:r>
      <w:r>
        <w:rPr>
          <w:spacing w:val="-7"/>
          <w:sz w:val="20"/>
        </w:rPr>
        <w:t> </w:t>
      </w:r>
      <w:r>
        <w:rPr>
          <w:sz w:val="20"/>
        </w:rPr>
        <w:t>de</w:t>
      </w:r>
      <w:r>
        <w:rPr>
          <w:spacing w:val="-5"/>
          <w:sz w:val="20"/>
        </w:rPr>
        <w:t> </w:t>
      </w:r>
      <w:r>
        <w:rPr>
          <w:sz w:val="20"/>
        </w:rPr>
        <w:t>América</w:t>
      </w:r>
      <w:r>
        <w:rPr>
          <w:spacing w:val="-8"/>
          <w:sz w:val="20"/>
        </w:rPr>
        <w:t> </w:t>
      </w:r>
      <w:r>
        <w:rPr>
          <w:sz w:val="20"/>
        </w:rPr>
        <w:t>para</w:t>
      </w:r>
      <w:r>
        <w:rPr>
          <w:spacing w:val="-6"/>
          <w:sz w:val="20"/>
        </w:rPr>
        <w:t> </w:t>
      </w:r>
      <w:r>
        <w:rPr>
          <w:sz w:val="20"/>
        </w:rPr>
        <w:t>el</w:t>
      </w:r>
      <w:r>
        <w:rPr>
          <w:spacing w:val="-7"/>
          <w:sz w:val="20"/>
        </w:rPr>
        <w:t> </w:t>
      </w:r>
      <w:r>
        <w:rPr>
          <w:sz w:val="20"/>
        </w:rPr>
        <w:t>señor</w:t>
      </w:r>
      <w:r>
        <w:rPr>
          <w:spacing w:val="-6"/>
          <w:sz w:val="20"/>
        </w:rPr>
        <w:t> </w:t>
      </w:r>
      <w:r>
        <w:rPr>
          <w:sz w:val="20"/>
        </w:rPr>
        <w:t>Baptiste</w:t>
      </w:r>
      <w:r>
        <w:rPr>
          <w:spacing w:val="-6"/>
          <w:sz w:val="20"/>
        </w:rPr>
        <w:t> </w:t>
      </w:r>
      <w:r>
        <w:rPr>
          <w:sz w:val="20"/>
        </w:rPr>
        <w:t>Willer;</w:t>
      </w:r>
    </w:p>
    <w:p>
      <w:pPr>
        <w:pStyle w:val="BodyText"/>
        <w:ind w:left="120" w:right="115"/>
        <w:jc w:val="both"/>
      </w:pPr>
      <w:r>
        <w:rPr/>
        <w:t>200.000 (doscientos mil) dólares para la señora Hélène Charlné, y 150.000 (ciento cincuenta mil) dólares para la señora Noëlzina Baptiste”; b) “[e]l pago de una indemnización</w:t>
      </w:r>
      <w:r>
        <w:rPr>
          <w:spacing w:val="-19"/>
        </w:rPr>
        <w:t> </w:t>
      </w:r>
      <w:r>
        <w:rPr/>
        <w:t>por</w:t>
      </w:r>
      <w:r>
        <w:rPr>
          <w:spacing w:val="-21"/>
        </w:rPr>
        <w:t> </w:t>
      </w:r>
      <w:r>
        <w:rPr/>
        <w:t>daños</w:t>
      </w:r>
      <w:r>
        <w:rPr>
          <w:spacing w:val="-20"/>
        </w:rPr>
        <w:t> </w:t>
      </w:r>
      <w:r>
        <w:rPr/>
        <w:t>materiales</w:t>
      </w:r>
      <w:r>
        <w:rPr>
          <w:spacing w:val="-21"/>
        </w:rPr>
        <w:t> </w:t>
      </w:r>
      <w:r>
        <w:rPr/>
        <w:t>de</w:t>
      </w:r>
      <w:r>
        <w:rPr>
          <w:spacing w:val="-20"/>
        </w:rPr>
        <w:t> </w:t>
      </w:r>
      <w:r>
        <w:rPr/>
        <w:t>doscientos</w:t>
      </w:r>
      <w:r>
        <w:rPr>
          <w:spacing w:val="-20"/>
        </w:rPr>
        <w:t> </w:t>
      </w:r>
      <w:r>
        <w:rPr/>
        <w:t>mil</w:t>
      </w:r>
      <w:r>
        <w:rPr>
          <w:spacing w:val="-21"/>
        </w:rPr>
        <w:t> </w:t>
      </w:r>
      <w:r>
        <w:rPr/>
        <w:t>dólares</w:t>
      </w:r>
      <w:r>
        <w:rPr>
          <w:spacing w:val="-21"/>
        </w:rPr>
        <w:t> </w:t>
      </w:r>
      <w:r>
        <w:rPr/>
        <w:t>estadounidenses</w:t>
      </w:r>
      <w:r>
        <w:rPr>
          <w:spacing w:val="-21"/>
        </w:rPr>
        <w:t> </w:t>
      </w:r>
      <w:r>
        <w:rPr/>
        <w:t>(200.000 US)</w:t>
      </w:r>
      <w:r>
        <w:rPr>
          <w:spacing w:val="-14"/>
        </w:rPr>
        <w:t> </w:t>
      </w:r>
      <w:r>
        <w:rPr/>
        <w:t>a</w:t>
      </w:r>
      <w:r>
        <w:rPr>
          <w:spacing w:val="-16"/>
        </w:rPr>
        <w:t> </w:t>
      </w:r>
      <w:r>
        <w:rPr/>
        <w:t>favor</w:t>
      </w:r>
      <w:r>
        <w:rPr>
          <w:spacing w:val="-16"/>
        </w:rPr>
        <w:t> </w:t>
      </w:r>
      <w:r>
        <w:rPr/>
        <w:t>del</w:t>
      </w:r>
      <w:r>
        <w:rPr>
          <w:spacing w:val="-15"/>
        </w:rPr>
        <w:t> </w:t>
      </w:r>
      <w:r>
        <w:rPr/>
        <w:t>señor</w:t>
      </w:r>
      <w:r>
        <w:rPr>
          <w:spacing w:val="-17"/>
        </w:rPr>
        <w:t> </w:t>
      </w:r>
      <w:r>
        <w:rPr/>
        <w:t>Baptiste</w:t>
      </w:r>
      <w:r>
        <w:rPr>
          <w:spacing w:val="-15"/>
        </w:rPr>
        <w:t> </w:t>
      </w:r>
      <w:r>
        <w:rPr/>
        <w:t>Willer”;</w:t>
      </w:r>
      <w:r>
        <w:rPr>
          <w:spacing w:val="-15"/>
        </w:rPr>
        <w:t> </w:t>
      </w:r>
      <w:r>
        <w:rPr/>
        <w:t>c)</w:t>
      </w:r>
      <w:r>
        <w:rPr>
          <w:spacing w:val="-15"/>
        </w:rPr>
        <w:t> </w:t>
      </w:r>
      <w:r>
        <w:rPr/>
        <w:t>“[e]n</w:t>
      </w:r>
      <w:r>
        <w:rPr>
          <w:spacing w:val="-15"/>
        </w:rPr>
        <w:t> </w:t>
      </w:r>
      <w:r>
        <w:rPr/>
        <w:t>términos</w:t>
      </w:r>
      <w:r>
        <w:rPr>
          <w:spacing w:val="-15"/>
        </w:rPr>
        <w:t> </w:t>
      </w:r>
      <w:r>
        <w:rPr/>
        <w:t>de</w:t>
      </w:r>
      <w:r>
        <w:rPr>
          <w:spacing w:val="-15"/>
        </w:rPr>
        <w:t> </w:t>
      </w:r>
      <w:r>
        <w:rPr/>
        <w:t>lucro</w:t>
      </w:r>
      <w:r>
        <w:rPr>
          <w:spacing w:val="-14"/>
        </w:rPr>
        <w:t> </w:t>
      </w:r>
      <w:r>
        <w:rPr/>
        <w:t>cesante,</w:t>
      </w:r>
      <w:r>
        <w:rPr>
          <w:spacing w:val="-15"/>
        </w:rPr>
        <w:t> </w:t>
      </w:r>
      <w:r>
        <w:rPr/>
        <w:t>dado</w:t>
      </w:r>
      <w:r>
        <w:rPr>
          <w:spacing w:val="-16"/>
        </w:rPr>
        <w:t> </w:t>
      </w:r>
      <w:r>
        <w:rPr/>
        <w:t>el</w:t>
      </w:r>
      <w:r>
        <w:rPr>
          <w:spacing w:val="-15"/>
        </w:rPr>
        <w:t> </w:t>
      </w:r>
      <w:r>
        <w:rPr/>
        <w:t>tiempo que el Sr. Baptiste Willer no pudo trabajar, por cerrar su negocio a una tasa de $ 2,000 por mes […] desde marzo de 2007 [en] aproximadamente 300,000 […] (trescientos mil dólares estadounidenses). Asimismo, su esposa también lo ayudó con estas tareas y trabajó a tiempo parcial, recibiendo aproximadamente la suma de 1000 [dólares estadounidenses]</w:t>
      </w:r>
      <w:r>
        <w:rPr>
          <w:spacing w:val="-14"/>
        </w:rPr>
        <w:t> </w:t>
      </w:r>
      <w:r>
        <w:rPr/>
        <w:t>mensuales,</w:t>
      </w:r>
      <w:r>
        <w:rPr>
          <w:spacing w:val="-14"/>
        </w:rPr>
        <w:t> </w:t>
      </w:r>
      <w:r>
        <w:rPr/>
        <w:t>quienes</w:t>
      </w:r>
      <w:r>
        <w:rPr>
          <w:spacing w:val="-15"/>
        </w:rPr>
        <w:t> </w:t>
      </w:r>
      <w:r>
        <w:rPr/>
        <w:t>[…]</w:t>
      </w:r>
      <w:r>
        <w:rPr>
          <w:spacing w:val="-15"/>
        </w:rPr>
        <w:t> </w:t>
      </w:r>
      <w:r>
        <w:rPr/>
        <w:t>dejaron</w:t>
      </w:r>
      <w:r>
        <w:rPr>
          <w:spacing w:val="-14"/>
        </w:rPr>
        <w:t> </w:t>
      </w:r>
      <w:r>
        <w:rPr/>
        <w:t>de</w:t>
      </w:r>
      <w:r>
        <w:rPr>
          <w:spacing w:val="-14"/>
        </w:rPr>
        <w:t> </w:t>
      </w:r>
      <w:r>
        <w:rPr/>
        <w:t>recibir</w:t>
      </w:r>
      <w:r>
        <w:rPr>
          <w:spacing w:val="-14"/>
        </w:rPr>
        <w:t> </w:t>
      </w:r>
      <w:r>
        <w:rPr/>
        <w:t>la</w:t>
      </w:r>
      <w:r>
        <w:rPr>
          <w:spacing w:val="-14"/>
        </w:rPr>
        <w:t> </w:t>
      </w:r>
      <w:r>
        <w:rPr/>
        <w:t>suma</w:t>
      </w:r>
      <w:r>
        <w:rPr>
          <w:spacing w:val="-16"/>
        </w:rPr>
        <w:t> </w:t>
      </w:r>
      <w:r>
        <w:rPr/>
        <w:t>de</w:t>
      </w:r>
      <w:r>
        <w:rPr>
          <w:spacing w:val="-15"/>
        </w:rPr>
        <w:t> </w:t>
      </w:r>
      <w:r>
        <w:rPr/>
        <w:t>150.000</w:t>
      </w:r>
      <w:r>
        <w:rPr>
          <w:spacing w:val="-14"/>
        </w:rPr>
        <w:t> </w:t>
      </w:r>
      <w:r>
        <w:rPr/>
        <w:t>dólares estadounidenses”;</w:t>
      </w:r>
      <w:r>
        <w:rPr>
          <w:spacing w:val="-6"/>
        </w:rPr>
        <w:t> </w:t>
      </w:r>
      <w:r>
        <w:rPr/>
        <w:t>d)</w:t>
      </w:r>
      <w:r>
        <w:rPr>
          <w:spacing w:val="-6"/>
        </w:rPr>
        <w:t> </w:t>
      </w:r>
      <w:r>
        <w:rPr/>
        <w:t>$35,000</w:t>
      </w:r>
      <w:r>
        <w:rPr>
          <w:spacing w:val="-7"/>
        </w:rPr>
        <w:t> </w:t>
      </w:r>
      <w:r>
        <w:rPr/>
        <w:t>dólares</w:t>
      </w:r>
      <w:r>
        <w:rPr>
          <w:spacing w:val="-7"/>
        </w:rPr>
        <w:t> </w:t>
      </w:r>
      <w:r>
        <w:rPr/>
        <w:t>estadounidenses</w:t>
      </w:r>
      <w:r>
        <w:rPr>
          <w:spacing w:val="-7"/>
        </w:rPr>
        <w:t> </w:t>
      </w:r>
      <w:r>
        <w:rPr/>
        <w:t>para</w:t>
      </w:r>
      <w:r>
        <w:rPr>
          <w:spacing w:val="-6"/>
        </w:rPr>
        <w:t> </w:t>
      </w:r>
      <w:r>
        <w:rPr/>
        <w:t>Frédo</w:t>
      </w:r>
      <w:r>
        <w:rPr>
          <w:spacing w:val="-7"/>
        </w:rPr>
        <w:t> </w:t>
      </w:r>
      <w:r>
        <w:rPr/>
        <w:t>Guirand</w:t>
      </w:r>
      <w:r>
        <w:rPr>
          <w:spacing w:val="-7"/>
        </w:rPr>
        <w:t> </w:t>
      </w:r>
      <w:r>
        <w:rPr/>
        <w:t>“quien</w:t>
      </w:r>
      <w:r>
        <w:rPr>
          <w:spacing w:val="-6"/>
        </w:rPr>
        <w:t> </w:t>
      </w:r>
      <w:r>
        <w:rPr/>
        <w:t>a</w:t>
      </w:r>
      <w:r>
        <w:rPr>
          <w:spacing w:val="-7"/>
        </w:rPr>
        <w:t> </w:t>
      </w:r>
      <w:r>
        <w:rPr/>
        <w:t>los</w:t>
      </w:r>
    </w:p>
    <w:p>
      <w:pPr>
        <w:pStyle w:val="BodyText"/>
        <w:ind w:left="120" w:right="118"/>
        <w:jc w:val="both"/>
      </w:pPr>
      <w:r>
        <w:rPr/>
        <w:t>18 años iniciaría su vida laboral hasta los 60 años, que es la edad aproximada de jubilación”.</w:t>
      </w:r>
    </w:p>
    <w:p>
      <w:pPr>
        <w:pStyle w:val="BodyText"/>
        <w:spacing w:before="9"/>
        <w:rPr>
          <w:sz w:val="19"/>
        </w:rPr>
      </w:pPr>
    </w:p>
    <w:p>
      <w:pPr>
        <w:pStyle w:val="ListParagraph"/>
        <w:numPr>
          <w:ilvl w:val="0"/>
          <w:numId w:val="16"/>
        </w:numPr>
        <w:tabs>
          <w:tab w:pos="689" w:val="left" w:leader="none"/>
        </w:tabs>
        <w:spacing w:line="240" w:lineRule="auto" w:before="0" w:after="0"/>
        <w:ind w:left="120" w:right="116" w:firstLine="0"/>
        <w:jc w:val="both"/>
        <w:rPr>
          <w:sz w:val="20"/>
        </w:rPr>
      </w:pPr>
      <w:r>
        <w:rPr>
          <w:sz w:val="20"/>
        </w:rPr>
        <w:t>La </w:t>
      </w:r>
      <w:r>
        <w:rPr>
          <w:b/>
          <w:i/>
          <w:sz w:val="20"/>
        </w:rPr>
        <w:t>Corte </w:t>
      </w:r>
      <w:r>
        <w:rPr>
          <w:sz w:val="20"/>
        </w:rPr>
        <w:t>ha advertido que el daño material supone la pérdida o detrimento de</w:t>
      </w:r>
      <w:r>
        <w:rPr>
          <w:spacing w:val="-42"/>
          <w:sz w:val="20"/>
        </w:rPr>
        <w:t> </w:t>
      </w:r>
      <w:r>
        <w:rPr>
          <w:sz w:val="20"/>
        </w:rPr>
        <w:t>los ingresos de las víctimas, los gastos efectuados con motivo de los hechos y las consecuencias de carácter pecuniario que tengan un nexo causal con los hechos del caso</w:t>
      </w:r>
      <w:hyperlink w:history="true" w:anchor="_bookmark145">
        <w:r>
          <w:rPr>
            <w:position w:val="7"/>
            <w:sz w:val="13"/>
          </w:rPr>
          <w:t>111</w:t>
        </w:r>
      </w:hyperlink>
      <w:r>
        <w:rPr>
          <w:sz w:val="20"/>
        </w:rPr>
        <w:t>. Asimismo, ha establecido que el daño inmaterial puede comprender tanto los sufrimientos y las aflicciones causadas a la víctima directa y a sus allegados,   </w:t>
      </w:r>
      <w:r>
        <w:rPr>
          <w:spacing w:val="2"/>
          <w:sz w:val="20"/>
        </w:rPr>
        <w:t> </w:t>
      </w:r>
      <w:r>
        <w:rPr>
          <w:sz w:val="20"/>
        </w:rPr>
        <w:t>como el</w:t>
      </w:r>
    </w:p>
    <w:p>
      <w:pPr>
        <w:pStyle w:val="BodyText"/>
      </w:pPr>
    </w:p>
    <w:p>
      <w:pPr>
        <w:pStyle w:val="BodyText"/>
        <w:spacing w:before="6"/>
        <w:rPr>
          <w:sz w:val="27"/>
        </w:rPr>
      </w:pPr>
      <w:r>
        <w:rPr/>
        <w:pict>
          <v:line style="position:absolute;mso-position-horizontal-relative:page;mso-position-vertical-relative:paragraph;z-index:1696;mso-wrap-distance-left:0;mso-wrap-distance-right:0" from="85.080002pt,18.957064pt" to="229.080002pt,18.957064pt" stroked="true" strokeweight=".599pt" strokecolor="#000000">
            <v:stroke dashstyle="solid"/>
            <w10:wrap type="topAndBottom"/>
          </v:line>
        </w:pict>
      </w:r>
    </w:p>
    <w:p>
      <w:pPr>
        <w:tabs>
          <w:tab w:pos="689" w:val="left" w:leader="none"/>
        </w:tabs>
        <w:spacing w:before="67"/>
        <w:ind w:left="121" w:right="119" w:hanging="1"/>
        <w:jc w:val="left"/>
        <w:rPr>
          <w:i/>
          <w:sz w:val="16"/>
        </w:rPr>
      </w:pPr>
      <w:bookmarkStart w:name="_bookmark145" w:id="210"/>
      <w:bookmarkEnd w:id="210"/>
      <w:r>
        <w:rPr/>
      </w:r>
      <w:r>
        <w:rPr>
          <w:position w:val="6"/>
          <w:sz w:val="10"/>
        </w:rPr>
        <w:t>111</w:t>
        <w:tab/>
      </w:r>
      <w:r>
        <w:rPr>
          <w:i/>
          <w:sz w:val="16"/>
        </w:rPr>
        <w:t>Cfr.</w:t>
      </w:r>
      <w:r>
        <w:rPr>
          <w:i/>
          <w:spacing w:val="14"/>
          <w:sz w:val="16"/>
        </w:rPr>
        <w:t> </w:t>
      </w:r>
      <w:r>
        <w:rPr>
          <w:i/>
          <w:sz w:val="16"/>
        </w:rPr>
        <w:t>Caso</w:t>
      </w:r>
      <w:r>
        <w:rPr>
          <w:i/>
          <w:spacing w:val="16"/>
          <w:sz w:val="16"/>
        </w:rPr>
        <w:t> </w:t>
      </w:r>
      <w:r>
        <w:rPr>
          <w:i/>
          <w:sz w:val="16"/>
        </w:rPr>
        <w:t>Bámaca</w:t>
      </w:r>
      <w:r>
        <w:rPr>
          <w:i/>
          <w:spacing w:val="15"/>
          <w:sz w:val="16"/>
        </w:rPr>
        <w:t> </w:t>
      </w:r>
      <w:r>
        <w:rPr>
          <w:i/>
          <w:sz w:val="16"/>
        </w:rPr>
        <w:t>Velásquez</w:t>
      </w:r>
      <w:r>
        <w:rPr>
          <w:i/>
          <w:spacing w:val="16"/>
          <w:sz w:val="16"/>
        </w:rPr>
        <w:t> </w:t>
      </w:r>
      <w:r>
        <w:rPr>
          <w:i/>
          <w:sz w:val="16"/>
        </w:rPr>
        <w:t>Vs.</w:t>
      </w:r>
      <w:r>
        <w:rPr>
          <w:i/>
          <w:spacing w:val="16"/>
          <w:sz w:val="16"/>
        </w:rPr>
        <w:t> </w:t>
      </w:r>
      <w:r>
        <w:rPr>
          <w:i/>
          <w:sz w:val="16"/>
        </w:rPr>
        <w:t>Guatemala.</w:t>
      </w:r>
      <w:r>
        <w:rPr>
          <w:i/>
          <w:spacing w:val="14"/>
          <w:sz w:val="16"/>
        </w:rPr>
        <w:t> </w:t>
      </w:r>
      <w:r>
        <w:rPr>
          <w:i/>
          <w:sz w:val="16"/>
        </w:rPr>
        <w:t>Reparaciones</w:t>
      </w:r>
      <w:r>
        <w:rPr>
          <w:i/>
          <w:spacing w:val="14"/>
          <w:sz w:val="16"/>
        </w:rPr>
        <w:t> </w:t>
      </w:r>
      <w:r>
        <w:rPr>
          <w:i/>
          <w:sz w:val="16"/>
        </w:rPr>
        <w:t>y</w:t>
      </w:r>
      <w:r>
        <w:rPr>
          <w:i/>
          <w:spacing w:val="15"/>
          <w:sz w:val="16"/>
        </w:rPr>
        <w:t> </w:t>
      </w:r>
      <w:r>
        <w:rPr>
          <w:i/>
          <w:sz w:val="16"/>
        </w:rPr>
        <w:t>Costas.</w:t>
      </w:r>
      <w:r>
        <w:rPr>
          <w:i/>
          <w:spacing w:val="14"/>
          <w:sz w:val="16"/>
        </w:rPr>
        <w:t> </w:t>
      </w:r>
      <w:r>
        <w:rPr>
          <w:sz w:val="16"/>
        </w:rPr>
        <w:t>Sentencia</w:t>
      </w:r>
      <w:r>
        <w:rPr>
          <w:spacing w:val="15"/>
          <w:sz w:val="16"/>
        </w:rPr>
        <w:t> </w:t>
      </w:r>
      <w:r>
        <w:rPr>
          <w:sz w:val="16"/>
        </w:rPr>
        <w:t>de</w:t>
      </w:r>
      <w:r>
        <w:rPr>
          <w:spacing w:val="14"/>
          <w:sz w:val="16"/>
        </w:rPr>
        <w:t> </w:t>
      </w:r>
      <w:r>
        <w:rPr>
          <w:sz w:val="16"/>
        </w:rPr>
        <w:t>22</w:t>
      </w:r>
      <w:r>
        <w:rPr>
          <w:spacing w:val="16"/>
          <w:sz w:val="16"/>
        </w:rPr>
        <w:t> </w:t>
      </w:r>
      <w:r>
        <w:rPr>
          <w:sz w:val="16"/>
        </w:rPr>
        <w:t>de</w:t>
      </w:r>
      <w:r>
        <w:rPr>
          <w:spacing w:val="14"/>
          <w:sz w:val="16"/>
        </w:rPr>
        <w:t> </w:t>
      </w:r>
      <w:r>
        <w:rPr>
          <w:sz w:val="16"/>
        </w:rPr>
        <w:t>febrero</w:t>
      </w:r>
      <w:r>
        <w:rPr>
          <w:spacing w:val="16"/>
          <w:sz w:val="16"/>
        </w:rPr>
        <w:t> </w:t>
      </w:r>
      <w:r>
        <w:rPr>
          <w:sz w:val="16"/>
        </w:rPr>
        <w:t>de</w:t>
      </w:r>
      <w:r>
        <w:rPr>
          <w:w w:val="99"/>
          <w:sz w:val="16"/>
        </w:rPr>
        <w:t> </w:t>
      </w:r>
      <w:r>
        <w:rPr>
          <w:sz w:val="16"/>
        </w:rPr>
        <w:t>2002. Serie C No. 91, párr. 43 y </w:t>
      </w:r>
      <w:r>
        <w:rPr>
          <w:i/>
          <w:sz w:val="16"/>
        </w:rPr>
        <w:t>Caso Tabares Toro y otros Vs. Colombia, supra, párr.</w:t>
      </w:r>
      <w:r>
        <w:rPr>
          <w:i/>
          <w:spacing w:val="-32"/>
          <w:sz w:val="16"/>
        </w:rPr>
        <w:t> </w:t>
      </w:r>
      <w:r>
        <w:rPr>
          <w:i/>
          <w:sz w:val="16"/>
        </w:rPr>
        <w:t>163.</w:t>
      </w:r>
    </w:p>
    <w:p>
      <w:pPr>
        <w:spacing w:after="0"/>
        <w:jc w:val="left"/>
        <w:rPr>
          <w:sz w:val="16"/>
        </w:rPr>
        <w:sectPr>
          <w:pgSz w:w="12240" w:h="15840"/>
          <w:pgMar w:header="0" w:footer="995" w:top="1340" w:bottom="1180" w:left="1580" w:right="1580"/>
        </w:sectPr>
      </w:pPr>
    </w:p>
    <w:p>
      <w:pPr>
        <w:pStyle w:val="BodyText"/>
        <w:spacing w:before="76"/>
        <w:ind w:left="121" w:right="118"/>
        <w:jc w:val="both"/>
      </w:pPr>
      <w:r>
        <w:rPr/>
        <w:t>menoscabo</w:t>
      </w:r>
      <w:r>
        <w:rPr>
          <w:spacing w:val="-13"/>
        </w:rPr>
        <w:t> </w:t>
      </w:r>
      <w:r>
        <w:rPr/>
        <w:t>de</w:t>
      </w:r>
      <w:r>
        <w:rPr>
          <w:spacing w:val="-12"/>
        </w:rPr>
        <w:t> </w:t>
      </w:r>
      <w:r>
        <w:rPr/>
        <w:t>valores</w:t>
      </w:r>
      <w:r>
        <w:rPr>
          <w:spacing w:val="-13"/>
        </w:rPr>
        <w:t> </w:t>
      </w:r>
      <w:r>
        <w:rPr/>
        <w:t>muy</w:t>
      </w:r>
      <w:r>
        <w:rPr>
          <w:spacing w:val="-11"/>
        </w:rPr>
        <w:t> </w:t>
      </w:r>
      <w:r>
        <w:rPr/>
        <w:t>significativos</w:t>
      </w:r>
      <w:r>
        <w:rPr>
          <w:spacing w:val="-11"/>
        </w:rPr>
        <w:t> </w:t>
      </w:r>
      <w:r>
        <w:rPr/>
        <w:t>para</w:t>
      </w:r>
      <w:r>
        <w:rPr>
          <w:spacing w:val="-12"/>
        </w:rPr>
        <w:t> </w:t>
      </w:r>
      <w:r>
        <w:rPr/>
        <w:t>las</w:t>
      </w:r>
      <w:r>
        <w:rPr>
          <w:spacing w:val="-11"/>
        </w:rPr>
        <w:t> </w:t>
      </w:r>
      <w:r>
        <w:rPr/>
        <w:t>personas,</w:t>
      </w:r>
      <w:r>
        <w:rPr>
          <w:spacing w:val="-11"/>
        </w:rPr>
        <w:t> </w:t>
      </w:r>
      <w:r>
        <w:rPr/>
        <w:t>así</w:t>
      </w:r>
      <w:r>
        <w:rPr>
          <w:spacing w:val="-12"/>
        </w:rPr>
        <w:t> </w:t>
      </w:r>
      <w:r>
        <w:rPr/>
        <w:t>como</w:t>
      </w:r>
      <w:r>
        <w:rPr>
          <w:spacing w:val="-12"/>
        </w:rPr>
        <w:t> </w:t>
      </w:r>
      <w:r>
        <w:rPr/>
        <w:t>las</w:t>
      </w:r>
      <w:r>
        <w:rPr>
          <w:spacing w:val="-11"/>
        </w:rPr>
        <w:t> </w:t>
      </w:r>
      <w:r>
        <w:rPr/>
        <w:t>alteraciones</w:t>
      </w:r>
      <w:r>
        <w:rPr>
          <w:spacing w:val="-12"/>
        </w:rPr>
        <w:t> </w:t>
      </w:r>
      <w:r>
        <w:rPr/>
        <w:t>de carácter</w:t>
      </w:r>
      <w:r>
        <w:rPr>
          <w:spacing w:val="-10"/>
        </w:rPr>
        <w:t> </w:t>
      </w:r>
      <w:r>
        <w:rPr/>
        <w:t>no</w:t>
      </w:r>
      <w:r>
        <w:rPr>
          <w:spacing w:val="-11"/>
        </w:rPr>
        <w:t> </w:t>
      </w:r>
      <w:r>
        <w:rPr/>
        <w:t>pecuniario,</w:t>
      </w:r>
      <w:r>
        <w:rPr>
          <w:spacing w:val="-9"/>
        </w:rPr>
        <w:t> </w:t>
      </w:r>
      <w:r>
        <w:rPr/>
        <w:t>en</w:t>
      </w:r>
      <w:r>
        <w:rPr>
          <w:spacing w:val="-9"/>
        </w:rPr>
        <w:t> </w:t>
      </w:r>
      <w:r>
        <w:rPr/>
        <w:t>las</w:t>
      </w:r>
      <w:r>
        <w:rPr>
          <w:spacing w:val="-9"/>
        </w:rPr>
        <w:t> </w:t>
      </w:r>
      <w:r>
        <w:rPr/>
        <w:t>condiciones</w:t>
      </w:r>
      <w:r>
        <w:rPr>
          <w:spacing w:val="-8"/>
        </w:rPr>
        <w:t> </w:t>
      </w:r>
      <w:r>
        <w:rPr/>
        <w:t>de</w:t>
      </w:r>
      <w:r>
        <w:rPr>
          <w:spacing w:val="-10"/>
        </w:rPr>
        <w:t> </w:t>
      </w:r>
      <w:r>
        <w:rPr/>
        <w:t>existencia</w:t>
      </w:r>
      <w:r>
        <w:rPr>
          <w:spacing w:val="-10"/>
        </w:rPr>
        <w:t> </w:t>
      </w:r>
      <w:r>
        <w:rPr/>
        <w:t>de</w:t>
      </w:r>
      <w:r>
        <w:rPr>
          <w:spacing w:val="-9"/>
        </w:rPr>
        <w:t> </w:t>
      </w:r>
      <w:r>
        <w:rPr/>
        <w:t>las</w:t>
      </w:r>
      <w:r>
        <w:rPr>
          <w:spacing w:val="-9"/>
        </w:rPr>
        <w:t> </w:t>
      </w:r>
      <w:r>
        <w:rPr/>
        <w:t>víctimas</w:t>
      </w:r>
      <w:r>
        <w:rPr>
          <w:spacing w:val="-8"/>
        </w:rPr>
        <w:t> </w:t>
      </w:r>
      <w:r>
        <w:rPr/>
        <w:t>o</w:t>
      </w:r>
      <w:r>
        <w:rPr>
          <w:spacing w:val="-9"/>
        </w:rPr>
        <w:t> </w:t>
      </w:r>
      <w:r>
        <w:rPr/>
        <w:t>sus</w:t>
      </w:r>
      <w:r>
        <w:rPr>
          <w:spacing w:val="-9"/>
        </w:rPr>
        <w:t> </w:t>
      </w:r>
      <w:r>
        <w:rPr/>
        <w:t>familias</w:t>
      </w:r>
      <w:hyperlink w:history="true" w:anchor="_bookmark147">
        <w:r>
          <w:rPr>
            <w:position w:val="7"/>
            <w:sz w:val="13"/>
          </w:rPr>
          <w:t>112</w:t>
        </w:r>
      </w:hyperlink>
      <w:r>
        <w:rPr/>
        <w:t>.</w:t>
      </w:r>
    </w:p>
    <w:p>
      <w:pPr>
        <w:pStyle w:val="BodyText"/>
        <w:spacing w:before="9"/>
        <w:rPr>
          <w:sz w:val="19"/>
        </w:rPr>
      </w:pPr>
    </w:p>
    <w:p>
      <w:pPr>
        <w:pStyle w:val="ListParagraph"/>
        <w:numPr>
          <w:ilvl w:val="0"/>
          <w:numId w:val="16"/>
        </w:numPr>
        <w:tabs>
          <w:tab w:pos="690" w:val="left" w:leader="none"/>
        </w:tabs>
        <w:spacing w:line="240" w:lineRule="auto" w:before="0" w:after="0"/>
        <w:ind w:left="121" w:right="117" w:firstLine="0"/>
        <w:jc w:val="both"/>
        <w:rPr>
          <w:sz w:val="20"/>
        </w:rPr>
      </w:pPr>
      <w:r>
        <w:rPr>
          <w:sz w:val="20"/>
        </w:rPr>
        <w:t>Este Tribunal entiende que, dada la naturaleza de los hechos y violaciones determinadas</w:t>
      </w:r>
      <w:r>
        <w:rPr>
          <w:spacing w:val="-15"/>
          <w:sz w:val="20"/>
        </w:rPr>
        <w:t> </w:t>
      </w:r>
      <w:r>
        <w:rPr>
          <w:sz w:val="20"/>
        </w:rPr>
        <w:t>en</w:t>
      </w:r>
      <w:r>
        <w:rPr>
          <w:spacing w:val="-16"/>
          <w:sz w:val="20"/>
        </w:rPr>
        <w:t> </w:t>
      </w:r>
      <w:r>
        <w:rPr>
          <w:sz w:val="20"/>
        </w:rPr>
        <w:t>la</w:t>
      </w:r>
      <w:r>
        <w:rPr>
          <w:spacing w:val="-17"/>
          <w:sz w:val="20"/>
        </w:rPr>
        <w:t> </w:t>
      </w:r>
      <w:r>
        <w:rPr>
          <w:sz w:val="20"/>
        </w:rPr>
        <w:t>presente</w:t>
      </w:r>
      <w:r>
        <w:rPr>
          <w:spacing w:val="-16"/>
          <w:sz w:val="20"/>
        </w:rPr>
        <w:t> </w:t>
      </w:r>
      <w:r>
        <w:rPr>
          <w:sz w:val="20"/>
        </w:rPr>
        <w:t>Sentencia,</w:t>
      </w:r>
      <w:r>
        <w:rPr>
          <w:spacing w:val="-16"/>
          <w:sz w:val="20"/>
        </w:rPr>
        <w:t> </w:t>
      </w:r>
      <w:r>
        <w:rPr>
          <w:sz w:val="20"/>
        </w:rPr>
        <w:t>las</w:t>
      </w:r>
      <w:r>
        <w:rPr>
          <w:spacing w:val="-16"/>
          <w:sz w:val="20"/>
        </w:rPr>
        <w:t> </w:t>
      </w:r>
      <w:r>
        <w:rPr>
          <w:sz w:val="20"/>
        </w:rPr>
        <w:t>víctimas</w:t>
      </w:r>
      <w:r>
        <w:rPr>
          <w:spacing w:val="-16"/>
          <w:sz w:val="20"/>
        </w:rPr>
        <w:t> </w:t>
      </w:r>
      <w:r>
        <w:rPr>
          <w:sz w:val="20"/>
        </w:rPr>
        <w:t>han</w:t>
      </w:r>
      <w:r>
        <w:rPr>
          <w:spacing w:val="-16"/>
          <w:sz w:val="20"/>
        </w:rPr>
        <w:t> </w:t>
      </w:r>
      <w:r>
        <w:rPr>
          <w:sz w:val="20"/>
        </w:rPr>
        <w:t>sufrido</w:t>
      </w:r>
      <w:r>
        <w:rPr>
          <w:spacing w:val="-17"/>
          <w:sz w:val="20"/>
        </w:rPr>
        <w:t> </w:t>
      </w:r>
      <w:r>
        <w:rPr>
          <w:sz w:val="20"/>
        </w:rPr>
        <w:t>afectación</w:t>
      </w:r>
      <w:r>
        <w:rPr>
          <w:spacing w:val="-15"/>
          <w:sz w:val="20"/>
        </w:rPr>
        <w:t> </w:t>
      </w:r>
      <w:r>
        <w:rPr>
          <w:sz w:val="20"/>
        </w:rPr>
        <w:t>a</w:t>
      </w:r>
      <w:r>
        <w:rPr>
          <w:spacing w:val="-17"/>
          <w:sz w:val="20"/>
        </w:rPr>
        <w:t> </w:t>
      </w:r>
      <w:r>
        <w:rPr>
          <w:sz w:val="20"/>
        </w:rPr>
        <w:t>su</w:t>
      </w:r>
      <w:r>
        <w:rPr>
          <w:spacing w:val="-16"/>
          <w:sz w:val="20"/>
        </w:rPr>
        <w:t> </w:t>
      </w:r>
      <w:r>
        <w:rPr>
          <w:sz w:val="20"/>
        </w:rPr>
        <w:t>proyecto de vida familiar, además de daños materiales e inmateriales que deben ser compensados.</w:t>
      </w:r>
      <w:r>
        <w:rPr>
          <w:spacing w:val="-12"/>
          <w:sz w:val="20"/>
        </w:rPr>
        <w:t> </w:t>
      </w:r>
      <w:r>
        <w:rPr>
          <w:sz w:val="20"/>
        </w:rPr>
        <w:t>Sin</w:t>
      </w:r>
      <w:r>
        <w:rPr>
          <w:spacing w:val="-13"/>
          <w:sz w:val="20"/>
        </w:rPr>
        <w:t> </w:t>
      </w:r>
      <w:r>
        <w:rPr>
          <w:sz w:val="20"/>
        </w:rPr>
        <w:t>embargo,</w:t>
      </w:r>
      <w:r>
        <w:rPr>
          <w:spacing w:val="-12"/>
          <w:sz w:val="20"/>
        </w:rPr>
        <w:t> </w:t>
      </w:r>
      <w:r>
        <w:rPr>
          <w:sz w:val="20"/>
        </w:rPr>
        <w:t>los</w:t>
      </w:r>
      <w:r>
        <w:rPr>
          <w:spacing w:val="-13"/>
          <w:sz w:val="20"/>
        </w:rPr>
        <w:t> </w:t>
      </w:r>
      <w:r>
        <w:rPr>
          <w:sz w:val="20"/>
        </w:rPr>
        <w:t>representantes</w:t>
      </w:r>
      <w:r>
        <w:rPr>
          <w:spacing w:val="-13"/>
          <w:sz w:val="20"/>
        </w:rPr>
        <w:t> </w:t>
      </w:r>
      <w:r>
        <w:rPr>
          <w:sz w:val="20"/>
        </w:rPr>
        <w:t>no</w:t>
      </w:r>
      <w:r>
        <w:rPr>
          <w:spacing w:val="-13"/>
          <w:sz w:val="20"/>
        </w:rPr>
        <w:t> </w:t>
      </w:r>
      <w:r>
        <w:rPr>
          <w:sz w:val="20"/>
        </w:rPr>
        <w:t>aportaron</w:t>
      </w:r>
      <w:r>
        <w:rPr>
          <w:spacing w:val="-12"/>
          <w:sz w:val="20"/>
        </w:rPr>
        <w:t> </w:t>
      </w:r>
      <w:r>
        <w:rPr>
          <w:sz w:val="20"/>
        </w:rPr>
        <w:t>pruebas</w:t>
      </w:r>
      <w:r>
        <w:rPr>
          <w:spacing w:val="-15"/>
          <w:sz w:val="20"/>
        </w:rPr>
        <w:t> </w:t>
      </w:r>
      <w:r>
        <w:rPr>
          <w:sz w:val="20"/>
        </w:rPr>
        <w:t>que</w:t>
      </w:r>
      <w:r>
        <w:rPr>
          <w:spacing w:val="-13"/>
          <w:sz w:val="20"/>
        </w:rPr>
        <w:t> </w:t>
      </w:r>
      <w:r>
        <w:rPr>
          <w:sz w:val="20"/>
        </w:rPr>
        <w:t>respalden</w:t>
      </w:r>
      <w:r>
        <w:rPr>
          <w:spacing w:val="-13"/>
          <w:sz w:val="20"/>
        </w:rPr>
        <w:t> </w:t>
      </w:r>
      <w:r>
        <w:rPr>
          <w:sz w:val="20"/>
        </w:rPr>
        <w:t>sus solicitudes de indemnización por lucro cesante y daño</w:t>
      </w:r>
      <w:r>
        <w:rPr>
          <w:spacing w:val="-21"/>
          <w:sz w:val="20"/>
        </w:rPr>
        <w:t> </w:t>
      </w:r>
      <w:r>
        <w:rPr>
          <w:sz w:val="20"/>
        </w:rPr>
        <w:t>material.</w:t>
      </w:r>
    </w:p>
    <w:p>
      <w:pPr>
        <w:pStyle w:val="BodyText"/>
        <w:spacing w:before="8"/>
        <w:rPr>
          <w:sz w:val="19"/>
        </w:rPr>
      </w:pPr>
    </w:p>
    <w:p>
      <w:pPr>
        <w:pStyle w:val="ListParagraph"/>
        <w:numPr>
          <w:ilvl w:val="0"/>
          <w:numId w:val="16"/>
        </w:numPr>
        <w:tabs>
          <w:tab w:pos="690" w:val="left" w:leader="none"/>
        </w:tabs>
        <w:spacing w:line="240" w:lineRule="auto" w:before="0" w:after="0"/>
        <w:ind w:left="121" w:right="116" w:firstLine="0"/>
        <w:jc w:val="both"/>
        <w:rPr>
          <w:sz w:val="20"/>
        </w:rPr>
      </w:pPr>
      <w:r>
        <w:rPr>
          <w:sz w:val="20"/>
        </w:rPr>
        <w:t>En virtud de lo anterior, la Corte estima procedente determinar en equidad, a fin de reparar en forma conjunta el lucro cesante, los daños materiales y los inmateriales, en consideración a las distintas violaciones a derechos humanos sufridas por las víctimas,</w:t>
      </w:r>
      <w:r>
        <w:rPr>
          <w:spacing w:val="-14"/>
          <w:sz w:val="20"/>
        </w:rPr>
        <w:t> </w:t>
      </w:r>
      <w:r>
        <w:rPr>
          <w:sz w:val="20"/>
        </w:rPr>
        <w:t>los</w:t>
      </w:r>
      <w:r>
        <w:rPr>
          <w:spacing w:val="-14"/>
          <w:sz w:val="20"/>
        </w:rPr>
        <w:t> </w:t>
      </w:r>
      <w:r>
        <w:rPr>
          <w:sz w:val="20"/>
        </w:rPr>
        <w:t>siguientes</w:t>
      </w:r>
      <w:r>
        <w:rPr>
          <w:spacing w:val="-15"/>
          <w:sz w:val="20"/>
        </w:rPr>
        <w:t> </w:t>
      </w:r>
      <w:r>
        <w:rPr>
          <w:sz w:val="20"/>
        </w:rPr>
        <w:t>montos</w:t>
      </w:r>
      <w:r>
        <w:rPr>
          <w:spacing w:val="-14"/>
          <w:sz w:val="20"/>
        </w:rPr>
        <w:t> </w:t>
      </w:r>
      <w:r>
        <w:rPr>
          <w:sz w:val="20"/>
        </w:rPr>
        <w:t>dinerarios,</w:t>
      </w:r>
      <w:r>
        <w:rPr>
          <w:spacing w:val="-14"/>
          <w:sz w:val="20"/>
        </w:rPr>
        <w:t> </w:t>
      </w:r>
      <w:r>
        <w:rPr>
          <w:sz w:val="20"/>
        </w:rPr>
        <w:t>a</w:t>
      </w:r>
      <w:r>
        <w:rPr>
          <w:spacing w:val="-16"/>
          <w:sz w:val="20"/>
        </w:rPr>
        <w:t> </w:t>
      </w:r>
      <w:r>
        <w:rPr>
          <w:sz w:val="20"/>
        </w:rPr>
        <w:t>favor</w:t>
      </w:r>
      <w:r>
        <w:rPr>
          <w:spacing w:val="-14"/>
          <w:sz w:val="20"/>
        </w:rPr>
        <w:t> </w:t>
      </w:r>
      <w:r>
        <w:rPr>
          <w:sz w:val="20"/>
        </w:rPr>
        <w:t>de</w:t>
      </w:r>
      <w:r>
        <w:rPr>
          <w:spacing w:val="-15"/>
          <w:sz w:val="20"/>
        </w:rPr>
        <w:t> </w:t>
      </w:r>
      <w:r>
        <w:rPr>
          <w:sz w:val="20"/>
        </w:rPr>
        <w:t>cada</w:t>
      </w:r>
      <w:r>
        <w:rPr>
          <w:spacing w:val="-15"/>
          <w:sz w:val="20"/>
        </w:rPr>
        <w:t> </w:t>
      </w:r>
      <w:r>
        <w:rPr>
          <w:sz w:val="20"/>
        </w:rPr>
        <w:t>una</w:t>
      </w:r>
      <w:r>
        <w:rPr>
          <w:spacing w:val="-14"/>
          <w:sz w:val="20"/>
        </w:rPr>
        <w:t> </w:t>
      </w:r>
      <w:r>
        <w:rPr>
          <w:sz w:val="20"/>
        </w:rPr>
        <w:t>de</w:t>
      </w:r>
      <w:r>
        <w:rPr>
          <w:spacing w:val="-13"/>
          <w:sz w:val="20"/>
        </w:rPr>
        <w:t> </w:t>
      </w:r>
      <w:r>
        <w:rPr>
          <w:sz w:val="20"/>
        </w:rPr>
        <w:t>las</w:t>
      </w:r>
      <w:r>
        <w:rPr>
          <w:spacing w:val="-14"/>
          <w:sz w:val="20"/>
        </w:rPr>
        <w:t> </w:t>
      </w:r>
      <w:r>
        <w:rPr>
          <w:sz w:val="20"/>
        </w:rPr>
        <w:t>presuntas</w:t>
      </w:r>
      <w:r>
        <w:rPr>
          <w:spacing w:val="-15"/>
          <w:sz w:val="20"/>
        </w:rPr>
        <w:t> </w:t>
      </w:r>
      <w:r>
        <w:rPr>
          <w:sz w:val="20"/>
        </w:rPr>
        <w:t>víctimas y beneficiarias de las reparaciones de acuerdo con lo que se indica a</w:t>
      </w:r>
      <w:r>
        <w:rPr>
          <w:spacing w:val="-32"/>
          <w:sz w:val="20"/>
        </w:rPr>
        <w:t> </w:t>
      </w:r>
      <w:r>
        <w:rPr>
          <w:sz w:val="20"/>
        </w:rPr>
        <w:t>continuación:</w:t>
      </w:r>
    </w:p>
    <w:p>
      <w:pPr>
        <w:pStyle w:val="BodyText"/>
        <w:spacing w:before="8"/>
        <w:rPr>
          <w:sz w:val="19"/>
        </w:rPr>
      </w:pPr>
    </w:p>
    <w:p>
      <w:pPr>
        <w:pStyle w:val="ListParagraph"/>
        <w:numPr>
          <w:ilvl w:val="0"/>
          <w:numId w:val="20"/>
        </w:numPr>
        <w:tabs>
          <w:tab w:pos="842" w:val="left" w:leader="none"/>
        </w:tabs>
        <w:spacing w:line="240" w:lineRule="auto" w:before="0" w:after="0"/>
        <w:ind w:left="841" w:right="120" w:hanging="360"/>
        <w:jc w:val="left"/>
        <w:rPr>
          <w:sz w:val="20"/>
        </w:rPr>
      </w:pPr>
      <w:r>
        <w:rPr>
          <w:sz w:val="20"/>
        </w:rPr>
        <w:t>Willer Baptiste: USD $25.000,00 (veinte cinco mil dólares de los Estados Unidos de</w:t>
      </w:r>
      <w:r>
        <w:rPr>
          <w:spacing w:val="-4"/>
          <w:sz w:val="20"/>
        </w:rPr>
        <w:t> </w:t>
      </w:r>
      <w:r>
        <w:rPr>
          <w:sz w:val="20"/>
        </w:rPr>
        <w:t>América).</w:t>
      </w:r>
    </w:p>
    <w:p>
      <w:pPr>
        <w:pStyle w:val="ListParagraph"/>
        <w:numPr>
          <w:ilvl w:val="0"/>
          <w:numId w:val="20"/>
        </w:numPr>
        <w:tabs>
          <w:tab w:pos="842" w:val="left" w:leader="none"/>
        </w:tabs>
        <w:spacing w:line="240" w:lineRule="auto" w:before="0" w:after="0"/>
        <w:ind w:left="840" w:right="119" w:hanging="359"/>
        <w:jc w:val="left"/>
        <w:rPr>
          <w:sz w:val="20"/>
        </w:rPr>
      </w:pPr>
      <w:r>
        <w:rPr>
          <w:sz w:val="20"/>
        </w:rPr>
        <w:t>Frédo Guirand: USD $50.000,00 (cincuenta mil dólares de los Estados Unidos</w:t>
      </w:r>
      <w:r>
        <w:rPr>
          <w:spacing w:val="-48"/>
          <w:sz w:val="20"/>
        </w:rPr>
        <w:t> </w:t>
      </w:r>
      <w:r>
        <w:rPr>
          <w:sz w:val="20"/>
        </w:rPr>
        <w:t>de América).</w:t>
      </w:r>
    </w:p>
    <w:p>
      <w:pPr>
        <w:pStyle w:val="ListParagraph"/>
        <w:numPr>
          <w:ilvl w:val="0"/>
          <w:numId w:val="20"/>
        </w:numPr>
        <w:tabs>
          <w:tab w:pos="841" w:val="left" w:leader="none"/>
        </w:tabs>
        <w:spacing w:line="240" w:lineRule="auto" w:before="0" w:after="0"/>
        <w:ind w:left="840" w:right="118" w:hanging="360"/>
        <w:jc w:val="left"/>
        <w:rPr>
          <w:sz w:val="20"/>
        </w:rPr>
      </w:pPr>
      <w:r>
        <w:rPr>
          <w:sz w:val="20"/>
        </w:rPr>
        <w:t>Hélène Charlné: USD $15.000,00 (quince mil dólares de los Estados Unidos de América).</w:t>
      </w:r>
    </w:p>
    <w:p>
      <w:pPr>
        <w:pStyle w:val="ListParagraph"/>
        <w:numPr>
          <w:ilvl w:val="0"/>
          <w:numId w:val="20"/>
        </w:numPr>
        <w:tabs>
          <w:tab w:pos="841" w:val="left" w:leader="none"/>
        </w:tabs>
        <w:spacing w:line="240" w:lineRule="auto" w:before="0" w:after="0"/>
        <w:ind w:left="839" w:right="119" w:hanging="359"/>
        <w:jc w:val="left"/>
        <w:rPr>
          <w:sz w:val="20"/>
        </w:rPr>
      </w:pPr>
      <w:r>
        <w:rPr>
          <w:sz w:val="20"/>
        </w:rPr>
        <w:t>Noëlzina Baptiste: USD $10.000,00 (diez mil dólares de los Estados Unidos de América).</w:t>
      </w:r>
    </w:p>
    <w:p>
      <w:pPr>
        <w:pStyle w:val="ListParagraph"/>
        <w:numPr>
          <w:ilvl w:val="0"/>
          <w:numId w:val="20"/>
        </w:numPr>
        <w:tabs>
          <w:tab w:pos="840" w:val="left" w:leader="none"/>
        </w:tabs>
        <w:spacing w:line="240" w:lineRule="auto" w:before="0" w:after="0"/>
        <w:ind w:left="839" w:right="119" w:hanging="360"/>
        <w:jc w:val="left"/>
        <w:rPr>
          <w:sz w:val="20"/>
        </w:rPr>
      </w:pPr>
      <w:r>
        <w:rPr>
          <w:sz w:val="20"/>
        </w:rPr>
        <w:t>Costaguinov Baptiste: USD$ 10.000,00 (diez mil dólares de los Estados Unidos de</w:t>
      </w:r>
      <w:r>
        <w:rPr>
          <w:spacing w:val="-4"/>
          <w:sz w:val="20"/>
        </w:rPr>
        <w:t> </w:t>
      </w:r>
      <w:r>
        <w:rPr>
          <w:sz w:val="20"/>
        </w:rPr>
        <w:t>América).</w:t>
      </w:r>
    </w:p>
    <w:p>
      <w:pPr>
        <w:pStyle w:val="ListParagraph"/>
        <w:numPr>
          <w:ilvl w:val="0"/>
          <w:numId w:val="20"/>
        </w:numPr>
        <w:tabs>
          <w:tab w:pos="840" w:val="left" w:leader="none"/>
        </w:tabs>
        <w:spacing w:line="240" w:lineRule="auto" w:before="0" w:after="0"/>
        <w:ind w:left="839" w:right="119" w:hanging="360"/>
        <w:jc w:val="left"/>
        <w:rPr>
          <w:sz w:val="20"/>
        </w:rPr>
      </w:pPr>
      <w:r>
        <w:rPr>
          <w:sz w:val="20"/>
        </w:rPr>
        <w:t>Wilderson Baptiste: USD $10.000,00 (diez mil dólares de los Estados Unidos de América).</w:t>
      </w:r>
    </w:p>
    <w:p>
      <w:pPr>
        <w:pStyle w:val="ListParagraph"/>
        <w:numPr>
          <w:ilvl w:val="0"/>
          <w:numId w:val="20"/>
        </w:numPr>
        <w:tabs>
          <w:tab w:pos="840" w:val="left" w:leader="none"/>
        </w:tabs>
        <w:spacing w:line="240" w:lineRule="auto" w:before="0" w:after="0"/>
        <w:ind w:left="839" w:right="120" w:hanging="360"/>
        <w:jc w:val="left"/>
        <w:rPr>
          <w:sz w:val="20"/>
        </w:rPr>
      </w:pPr>
      <w:r>
        <w:rPr>
          <w:sz w:val="20"/>
        </w:rPr>
        <w:t>Noë-Willo Baptiste: USD $10.000,00 (diez mil dólares de los Estados Unidos de América).</w:t>
      </w:r>
    </w:p>
    <w:p>
      <w:pPr>
        <w:pStyle w:val="BodyText"/>
        <w:spacing w:before="9"/>
        <w:rPr>
          <w:sz w:val="19"/>
        </w:rPr>
      </w:pPr>
    </w:p>
    <w:p>
      <w:pPr>
        <w:pStyle w:val="ListParagraph"/>
        <w:numPr>
          <w:ilvl w:val="0"/>
          <w:numId w:val="16"/>
        </w:numPr>
        <w:tabs>
          <w:tab w:pos="687" w:val="left" w:leader="none"/>
        </w:tabs>
        <w:spacing w:line="240" w:lineRule="auto" w:before="0" w:after="0"/>
        <w:ind w:left="119" w:right="118" w:firstLine="0"/>
        <w:jc w:val="both"/>
        <w:rPr>
          <w:sz w:val="20"/>
        </w:rPr>
      </w:pPr>
      <w:r>
        <w:rPr>
          <w:sz w:val="20"/>
        </w:rPr>
        <w:t>La</w:t>
      </w:r>
      <w:r>
        <w:rPr>
          <w:spacing w:val="-8"/>
          <w:sz w:val="20"/>
        </w:rPr>
        <w:t> </w:t>
      </w:r>
      <w:r>
        <w:rPr>
          <w:sz w:val="20"/>
        </w:rPr>
        <w:t>suma</w:t>
      </w:r>
      <w:r>
        <w:rPr>
          <w:spacing w:val="-8"/>
          <w:sz w:val="20"/>
        </w:rPr>
        <w:t> </w:t>
      </w:r>
      <w:r>
        <w:rPr>
          <w:sz w:val="20"/>
        </w:rPr>
        <w:t>correspondiente</w:t>
      </w:r>
      <w:r>
        <w:rPr>
          <w:spacing w:val="-7"/>
          <w:sz w:val="20"/>
        </w:rPr>
        <w:t> </w:t>
      </w:r>
      <w:r>
        <w:rPr>
          <w:sz w:val="20"/>
        </w:rPr>
        <w:t>a</w:t>
      </w:r>
      <w:r>
        <w:rPr>
          <w:spacing w:val="-8"/>
          <w:sz w:val="20"/>
        </w:rPr>
        <w:t> </w:t>
      </w:r>
      <w:r>
        <w:rPr>
          <w:sz w:val="20"/>
        </w:rPr>
        <w:t>Frédo</w:t>
      </w:r>
      <w:r>
        <w:rPr>
          <w:spacing w:val="-8"/>
          <w:sz w:val="20"/>
        </w:rPr>
        <w:t> </w:t>
      </w:r>
      <w:r>
        <w:rPr>
          <w:sz w:val="20"/>
        </w:rPr>
        <w:t>Guirand</w:t>
      </w:r>
      <w:r>
        <w:rPr>
          <w:spacing w:val="-8"/>
          <w:sz w:val="20"/>
        </w:rPr>
        <w:t> </w:t>
      </w:r>
      <w:r>
        <w:rPr>
          <w:sz w:val="20"/>
        </w:rPr>
        <w:t>deberá</w:t>
      </w:r>
      <w:r>
        <w:rPr>
          <w:spacing w:val="-8"/>
          <w:sz w:val="20"/>
        </w:rPr>
        <w:t> </w:t>
      </w:r>
      <w:r>
        <w:rPr>
          <w:sz w:val="20"/>
        </w:rPr>
        <w:t>ser</w:t>
      </w:r>
      <w:r>
        <w:rPr>
          <w:spacing w:val="-8"/>
          <w:sz w:val="20"/>
        </w:rPr>
        <w:t> </w:t>
      </w:r>
      <w:r>
        <w:rPr>
          <w:sz w:val="20"/>
        </w:rPr>
        <w:t>entregada,</w:t>
      </w:r>
      <w:r>
        <w:rPr>
          <w:spacing w:val="-7"/>
          <w:sz w:val="20"/>
        </w:rPr>
        <w:t> </w:t>
      </w:r>
      <w:r>
        <w:rPr>
          <w:sz w:val="20"/>
        </w:rPr>
        <w:t>en</w:t>
      </w:r>
      <w:r>
        <w:rPr>
          <w:spacing w:val="-7"/>
          <w:sz w:val="20"/>
        </w:rPr>
        <w:t> </w:t>
      </w:r>
      <w:r>
        <w:rPr>
          <w:sz w:val="20"/>
        </w:rPr>
        <w:t>partes</w:t>
      </w:r>
      <w:r>
        <w:rPr>
          <w:spacing w:val="-8"/>
          <w:sz w:val="20"/>
        </w:rPr>
        <w:t> </w:t>
      </w:r>
      <w:r>
        <w:rPr>
          <w:sz w:val="20"/>
        </w:rPr>
        <w:t>iguales a Hélène Charlné (madre) y Willer Baptiste (hermano), conforme a lo solicitado por los representantes.</w:t>
      </w:r>
    </w:p>
    <w:p>
      <w:pPr>
        <w:pStyle w:val="BodyText"/>
        <w:spacing w:before="7"/>
        <w:rPr>
          <w:sz w:val="19"/>
        </w:rPr>
      </w:pPr>
    </w:p>
    <w:p>
      <w:pPr>
        <w:pStyle w:val="Heading2"/>
        <w:numPr>
          <w:ilvl w:val="0"/>
          <w:numId w:val="21"/>
        </w:numPr>
        <w:tabs>
          <w:tab w:pos="1395" w:val="left" w:leader="none"/>
        </w:tabs>
        <w:spacing w:line="240" w:lineRule="auto" w:before="0" w:after="0"/>
        <w:ind w:left="1394" w:right="119" w:hanging="360"/>
        <w:jc w:val="left"/>
      </w:pPr>
      <w:bookmarkStart w:name="I. Reintegro de los gastos al Fondo de A" w:id="211"/>
      <w:bookmarkEnd w:id="211"/>
      <w:r>
        <w:rPr>
          <w:b w:val="0"/>
          <w:i w:val="0"/>
        </w:rPr>
      </w:r>
      <w:bookmarkStart w:name="_bookmark146" w:id="212"/>
      <w:bookmarkEnd w:id="212"/>
      <w:r>
        <w:rPr>
          <w:b w:val="0"/>
          <w:i w:val="0"/>
        </w:rPr>
      </w:r>
      <w:bookmarkStart w:name="_bookmark146" w:id="213"/>
      <w:bookmarkEnd w:id="213"/>
      <w:r>
        <w:rPr>
          <w:i/>
        </w:rPr>
        <w:t>R</w:t>
      </w:r>
      <w:r>
        <w:rPr>
          <w:i/>
        </w:rPr>
        <w:t>eintegro</w:t>
      </w:r>
      <w:r>
        <w:rPr>
          <w:i/>
          <w:spacing w:val="-7"/>
        </w:rPr>
        <w:t> </w:t>
      </w:r>
      <w:r>
        <w:rPr>
          <w:i/>
        </w:rPr>
        <w:t>de</w:t>
      </w:r>
      <w:r>
        <w:rPr>
          <w:i/>
          <w:spacing w:val="-6"/>
        </w:rPr>
        <w:t> </w:t>
      </w:r>
      <w:r>
        <w:rPr>
          <w:i/>
        </w:rPr>
        <w:t>los</w:t>
      </w:r>
      <w:r>
        <w:rPr>
          <w:i/>
          <w:spacing w:val="-7"/>
        </w:rPr>
        <w:t> </w:t>
      </w:r>
      <w:r>
        <w:rPr>
          <w:i/>
        </w:rPr>
        <w:t>gastos</w:t>
      </w:r>
      <w:r>
        <w:rPr>
          <w:i/>
          <w:spacing w:val="-7"/>
        </w:rPr>
        <w:t> </w:t>
      </w:r>
      <w:r>
        <w:rPr>
          <w:i/>
        </w:rPr>
        <w:t>al</w:t>
      </w:r>
      <w:r>
        <w:rPr>
          <w:i/>
          <w:spacing w:val="-7"/>
        </w:rPr>
        <w:t> </w:t>
      </w:r>
      <w:r>
        <w:rPr>
          <w:i/>
        </w:rPr>
        <w:t>Fondo</w:t>
      </w:r>
      <w:r>
        <w:rPr>
          <w:i/>
          <w:spacing w:val="-7"/>
        </w:rPr>
        <w:t> </w:t>
      </w:r>
      <w:r>
        <w:rPr>
          <w:i/>
        </w:rPr>
        <w:t>de</w:t>
      </w:r>
      <w:r>
        <w:rPr>
          <w:i/>
          <w:spacing w:val="-7"/>
        </w:rPr>
        <w:t> </w:t>
      </w:r>
      <w:r>
        <w:rPr>
          <w:i/>
        </w:rPr>
        <w:t>Asistencia</w:t>
      </w:r>
      <w:r>
        <w:rPr>
          <w:i/>
          <w:spacing w:val="-6"/>
        </w:rPr>
        <w:t> </w:t>
      </w:r>
      <w:r>
        <w:rPr>
          <w:i/>
        </w:rPr>
        <w:t>Legal</w:t>
      </w:r>
      <w:r>
        <w:rPr>
          <w:i/>
          <w:spacing w:val="-7"/>
        </w:rPr>
        <w:t> </w:t>
      </w:r>
      <w:r>
        <w:rPr>
          <w:i/>
        </w:rPr>
        <w:t>de</w:t>
      </w:r>
      <w:r>
        <w:rPr>
          <w:i/>
          <w:spacing w:val="-7"/>
        </w:rPr>
        <w:t> </w:t>
      </w:r>
      <w:r>
        <w:rPr>
          <w:i/>
        </w:rPr>
        <w:t>Víctimas</w:t>
      </w:r>
      <w:r>
        <w:rPr>
          <w:i/>
          <w:spacing w:val="-6"/>
        </w:rPr>
        <w:t> </w:t>
      </w:r>
      <w:r>
        <w:rPr>
          <w:i/>
        </w:rPr>
        <w:t>de </w:t>
      </w:r>
      <w:r>
        <w:rPr/>
        <w:t>la Corte</w:t>
      </w:r>
      <w:r>
        <w:rPr>
          <w:spacing w:val="-11"/>
        </w:rPr>
        <w:t> </w:t>
      </w:r>
      <w:r>
        <w:rPr/>
        <w:t>Interamericana</w:t>
      </w:r>
    </w:p>
    <w:p>
      <w:pPr>
        <w:pStyle w:val="BodyText"/>
        <w:spacing w:before="8"/>
        <w:rPr>
          <w:b/>
          <w:i/>
          <w:sz w:val="19"/>
        </w:rPr>
      </w:pPr>
    </w:p>
    <w:p>
      <w:pPr>
        <w:pStyle w:val="ListParagraph"/>
        <w:numPr>
          <w:ilvl w:val="0"/>
          <w:numId w:val="16"/>
        </w:numPr>
        <w:tabs>
          <w:tab w:pos="687" w:val="left" w:leader="none"/>
        </w:tabs>
        <w:spacing w:line="240" w:lineRule="auto" w:before="1" w:after="0"/>
        <w:ind w:left="119" w:right="118" w:firstLine="0"/>
        <w:jc w:val="both"/>
        <w:rPr>
          <w:sz w:val="20"/>
        </w:rPr>
      </w:pPr>
      <w:r>
        <w:rPr>
          <w:sz w:val="20"/>
        </w:rPr>
        <w:t>En</w:t>
      </w:r>
      <w:r>
        <w:rPr>
          <w:spacing w:val="-14"/>
          <w:sz w:val="20"/>
        </w:rPr>
        <w:t> </w:t>
      </w:r>
      <w:r>
        <w:rPr>
          <w:sz w:val="20"/>
        </w:rPr>
        <w:t>el</w:t>
      </w:r>
      <w:r>
        <w:rPr>
          <w:spacing w:val="-13"/>
          <w:sz w:val="20"/>
        </w:rPr>
        <w:t> </w:t>
      </w:r>
      <w:r>
        <w:rPr>
          <w:sz w:val="20"/>
        </w:rPr>
        <w:t>2008</w:t>
      </w:r>
      <w:r>
        <w:rPr>
          <w:spacing w:val="-13"/>
          <w:sz w:val="20"/>
        </w:rPr>
        <w:t> </w:t>
      </w:r>
      <w:r>
        <w:rPr>
          <w:sz w:val="20"/>
        </w:rPr>
        <w:t>la</w:t>
      </w:r>
      <w:r>
        <w:rPr>
          <w:spacing w:val="-12"/>
          <w:sz w:val="20"/>
        </w:rPr>
        <w:t> </w:t>
      </w:r>
      <w:r>
        <w:rPr>
          <w:sz w:val="20"/>
        </w:rPr>
        <w:t>Asamblea</w:t>
      </w:r>
      <w:r>
        <w:rPr>
          <w:spacing w:val="-13"/>
          <w:sz w:val="20"/>
        </w:rPr>
        <w:t> </w:t>
      </w:r>
      <w:r>
        <w:rPr>
          <w:sz w:val="20"/>
        </w:rPr>
        <w:t>General</w:t>
      </w:r>
      <w:r>
        <w:rPr>
          <w:spacing w:val="-12"/>
          <w:sz w:val="20"/>
        </w:rPr>
        <w:t> </w:t>
      </w:r>
      <w:r>
        <w:rPr>
          <w:sz w:val="20"/>
        </w:rPr>
        <w:t>de</w:t>
      </w:r>
      <w:r>
        <w:rPr>
          <w:spacing w:val="-12"/>
          <w:sz w:val="20"/>
        </w:rPr>
        <w:t> </w:t>
      </w:r>
      <w:r>
        <w:rPr>
          <w:sz w:val="20"/>
        </w:rPr>
        <w:t>la</w:t>
      </w:r>
      <w:r>
        <w:rPr>
          <w:spacing w:val="-12"/>
          <w:sz w:val="20"/>
        </w:rPr>
        <w:t> </w:t>
      </w:r>
      <w:r>
        <w:rPr>
          <w:sz w:val="20"/>
        </w:rPr>
        <w:t>Organización</w:t>
      </w:r>
      <w:r>
        <w:rPr>
          <w:spacing w:val="-12"/>
          <w:sz w:val="20"/>
        </w:rPr>
        <w:t> </w:t>
      </w:r>
      <w:r>
        <w:rPr>
          <w:sz w:val="20"/>
        </w:rPr>
        <w:t>de</w:t>
      </w:r>
      <w:r>
        <w:rPr>
          <w:spacing w:val="-12"/>
          <w:sz w:val="20"/>
        </w:rPr>
        <w:t> </w:t>
      </w:r>
      <w:r>
        <w:rPr>
          <w:sz w:val="20"/>
        </w:rPr>
        <w:t>los</w:t>
      </w:r>
      <w:r>
        <w:rPr>
          <w:spacing w:val="-14"/>
          <w:sz w:val="20"/>
        </w:rPr>
        <w:t> </w:t>
      </w:r>
      <w:r>
        <w:rPr>
          <w:sz w:val="20"/>
        </w:rPr>
        <w:t>Estados</w:t>
      </w:r>
      <w:r>
        <w:rPr>
          <w:spacing w:val="-12"/>
          <w:sz w:val="20"/>
        </w:rPr>
        <w:t> </w:t>
      </w:r>
      <w:r>
        <w:rPr>
          <w:sz w:val="20"/>
        </w:rPr>
        <w:t>Americanos</w:t>
      </w:r>
      <w:r>
        <w:rPr>
          <w:spacing w:val="-13"/>
          <w:sz w:val="20"/>
        </w:rPr>
        <w:t> </w:t>
      </w:r>
      <w:r>
        <w:rPr>
          <w:sz w:val="20"/>
        </w:rPr>
        <w:t>creó el Fondo de Asistencia Legal del Sistema Interamericano de Derechos Humanos, con el “objeto [de] facilitar acceso al sistema interamericano de derechos humanos a aquellas personas que actualmente no tienen los recursos necesarios para llevar su caso al sistema”</w:t>
      </w:r>
      <w:hyperlink w:history="true" w:anchor="_bookmark148">
        <w:r>
          <w:rPr>
            <w:position w:val="7"/>
            <w:sz w:val="13"/>
          </w:rPr>
          <w:t>113</w:t>
        </w:r>
      </w:hyperlink>
      <w:r>
        <w:rPr>
          <w:sz w:val="20"/>
        </w:rPr>
        <w:t>.</w:t>
      </w:r>
    </w:p>
    <w:p>
      <w:pPr>
        <w:pStyle w:val="BodyText"/>
        <w:spacing w:before="6"/>
        <w:rPr>
          <w:sz w:val="19"/>
        </w:rPr>
      </w:pPr>
    </w:p>
    <w:p>
      <w:pPr>
        <w:pStyle w:val="ListParagraph"/>
        <w:numPr>
          <w:ilvl w:val="0"/>
          <w:numId w:val="16"/>
        </w:numPr>
        <w:tabs>
          <w:tab w:pos="690" w:val="left" w:leader="none"/>
        </w:tabs>
        <w:spacing w:line="240" w:lineRule="auto" w:before="0" w:after="0"/>
        <w:ind w:left="121" w:right="117" w:firstLine="0"/>
        <w:jc w:val="both"/>
        <w:rPr>
          <w:sz w:val="20"/>
        </w:rPr>
      </w:pPr>
      <w:r>
        <w:rPr>
          <w:sz w:val="20"/>
        </w:rPr>
        <w:t>Por</w:t>
      </w:r>
      <w:r>
        <w:rPr>
          <w:spacing w:val="-8"/>
          <w:sz w:val="20"/>
        </w:rPr>
        <w:t> </w:t>
      </w:r>
      <w:r>
        <w:rPr>
          <w:sz w:val="20"/>
        </w:rPr>
        <w:t>medio</w:t>
      </w:r>
      <w:r>
        <w:rPr>
          <w:spacing w:val="-8"/>
          <w:sz w:val="20"/>
        </w:rPr>
        <w:t> </w:t>
      </w:r>
      <w:r>
        <w:rPr>
          <w:sz w:val="20"/>
        </w:rPr>
        <w:t>de</w:t>
      </w:r>
      <w:r>
        <w:rPr>
          <w:spacing w:val="-7"/>
          <w:sz w:val="20"/>
        </w:rPr>
        <w:t> </w:t>
      </w:r>
      <w:r>
        <w:rPr>
          <w:sz w:val="20"/>
        </w:rPr>
        <w:t>la</w:t>
      </w:r>
      <w:r>
        <w:rPr>
          <w:spacing w:val="-10"/>
          <w:sz w:val="20"/>
        </w:rPr>
        <w:t> </w:t>
      </w:r>
      <w:r>
        <w:rPr>
          <w:sz w:val="20"/>
        </w:rPr>
        <w:t>Resolución</w:t>
      </w:r>
      <w:r>
        <w:rPr>
          <w:spacing w:val="-8"/>
          <w:sz w:val="20"/>
        </w:rPr>
        <w:t> </w:t>
      </w:r>
      <w:r>
        <w:rPr>
          <w:sz w:val="20"/>
        </w:rPr>
        <w:t>de</w:t>
      </w:r>
      <w:r>
        <w:rPr>
          <w:spacing w:val="-7"/>
          <w:sz w:val="20"/>
        </w:rPr>
        <w:t> </w:t>
      </w:r>
      <w:r>
        <w:rPr>
          <w:sz w:val="20"/>
        </w:rPr>
        <w:t>12</w:t>
      </w:r>
      <w:r>
        <w:rPr>
          <w:spacing w:val="-9"/>
          <w:sz w:val="20"/>
        </w:rPr>
        <w:t> </w:t>
      </w:r>
      <w:r>
        <w:rPr>
          <w:sz w:val="20"/>
        </w:rPr>
        <w:t>de</w:t>
      </w:r>
      <w:r>
        <w:rPr>
          <w:spacing w:val="-9"/>
          <w:sz w:val="20"/>
        </w:rPr>
        <w:t> </w:t>
      </w:r>
      <w:r>
        <w:rPr>
          <w:sz w:val="20"/>
        </w:rPr>
        <w:t>enero</w:t>
      </w:r>
      <w:r>
        <w:rPr>
          <w:spacing w:val="-8"/>
          <w:sz w:val="20"/>
        </w:rPr>
        <w:t> </w:t>
      </w:r>
      <w:r>
        <w:rPr>
          <w:sz w:val="20"/>
        </w:rPr>
        <w:t>de</w:t>
      </w:r>
      <w:r>
        <w:rPr>
          <w:spacing w:val="-9"/>
          <w:sz w:val="20"/>
        </w:rPr>
        <w:t> </w:t>
      </w:r>
      <w:r>
        <w:rPr>
          <w:sz w:val="20"/>
        </w:rPr>
        <w:t>2023,</w:t>
      </w:r>
      <w:r>
        <w:rPr>
          <w:spacing w:val="-9"/>
          <w:sz w:val="20"/>
        </w:rPr>
        <w:t> </w:t>
      </w:r>
      <w:r>
        <w:rPr>
          <w:sz w:val="20"/>
        </w:rPr>
        <w:t>el</w:t>
      </w:r>
      <w:r>
        <w:rPr>
          <w:spacing w:val="-9"/>
          <w:sz w:val="20"/>
        </w:rPr>
        <w:t> </w:t>
      </w:r>
      <w:r>
        <w:rPr>
          <w:sz w:val="20"/>
        </w:rPr>
        <w:t>Presidente,</w:t>
      </w:r>
      <w:r>
        <w:rPr>
          <w:spacing w:val="-9"/>
          <w:sz w:val="20"/>
        </w:rPr>
        <w:t> </w:t>
      </w:r>
      <w:r>
        <w:rPr>
          <w:sz w:val="20"/>
        </w:rPr>
        <w:t>en</w:t>
      </w:r>
      <w:r>
        <w:rPr>
          <w:spacing w:val="-9"/>
          <w:sz w:val="20"/>
        </w:rPr>
        <w:t> </w:t>
      </w:r>
      <w:r>
        <w:rPr>
          <w:sz w:val="20"/>
        </w:rPr>
        <w:t>consulta</w:t>
      </w:r>
      <w:r>
        <w:rPr>
          <w:spacing w:val="-8"/>
          <w:sz w:val="20"/>
        </w:rPr>
        <w:t> </w:t>
      </w:r>
      <w:r>
        <w:rPr>
          <w:sz w:val="20"/>
        </w:rPr>
        <w:t>con el</w:t>
      </w:r>
      <w:r>
        <w:rPr>
          <w:spacing w:val="-15"/>
          <w:sz w:val="20"/>
        </w:rPr>
        <w:t> </w:t>
      </w:r>
      <w:r>
        <w:rPr>
          <w:sz w:val="20"/>
        </w:rPr>
        <w:t>Pleno,</w:t>
      </w:r>
      <w:r>
        <w:rPr>
          <w:spacing w:val="-15"/>
          <w:sz w:val="20"/>
        </w:rPr>
        <w:t> </w:t>
      </w:r>
      <w:r>
        <w:rPr>
          <w:sz w:val="20"/>
        </w:rPr>
        <w:t>consideró</w:t>
      </w:r>
      <w:r>
        <w:rPr>
          <w:spacing w:val="-16"/>
          <w:sz w:val="20"/>
        </w:rPr>
        <w:t> </w:t>
      </w:r>
      <w:r>
        <w:rPr>
          <w:sz w:val="20"/>
        </w:rPr>
        <w:t>que</w:t>
      </w:r>
      <w:r>
        <w:rPr>
          <w:spacing w:val="-16"/>
          <w:sz w:val="20"/>
        </w:rPr>
        <w:t> </w:t>
      </w:r>
      <w:r>
        <w:rPr>
          <w:sz w:val="20"/>
        </w:rPr>
        <w:t>debido</w:t>
      </w:r>
      <w:r>
        <w:rPr>
          <w:spacing w:val="-16"/>
          <w:sz w:val="20"/>
        </w:rPr>
        <w:t> </w:t>
      </w:r>
      <w:r>
        <w:rPr>
          <w:sz w:val="20"/>
        </w:rPr>
        <w:t>a</w:t>
      </w:r>
      <w:r>
        <w:rPr>
          <w:spacing w:val="-16"/>
          <w:sz w:val="20"/>
        </w:rPr>
        <w:t> </w:t>
      </w:r>
      <w:r>
        <w:rPr>
          <w:sz w:val="20"/>
        </w:rPr>
        <w:t>que</w:t>
      </w:r>
      <w:r>
        <w:rPr>
          <w:spacing w:val="-15"/>
          <w:sz w:val="20"/>
        </w:rPr>
        <w:t> </w:t>
      </w:r>
      <w:r>
        <w:rPr>
          <w:sz w:val="20"/>
        </w:rPr>
        <w:t>no</w:t>
      </w:r>
      <w:r>
        <w:rPr>
          <w:spacing w:val="-16"/>
          <w:sz w:val="20"/>
        </w:rPr>
        <w:t> </w:t>
      </w:r>
      <w:r>
        <w:rPr>
          <w:sz w:val="20"/>
        </w:rPr>
        <w:t>se</w:t>
      </w:r>
      <w:r>
        <w:rPr>
          <w:spacing w:val="-15"/>
          <w:sz w:val="20"/>
        </w:rPr>
        <w:t> </w:t>
      </w:r>
      <w:r>
        <w:rPr>
          <w:sz w:val="20"/>
        </w:rPr>
        <w:t>convocaría</w:t>
      </w:r>
      <w:r>
        <w:rPr>
          <w:spacing w:val="-15"/>
          <w:sz w:val="20"/>
        </w:rPr>
        <w:t> </w:t>
      </w:r>
      <w:r>
        <w:rPr>
          <w:sz w:val="20"/>
        </w:rPr>
        <w:t>a</w:t>
      </w:r>
      <w:r>
        <w:rPr>
          <w:spacing w:val="-16"/>
          <w:sz w:val="20"/>
        </w:rPr>
        <w:t> </w:t>
      </w:r>
      <w:r>
        <w:rPr>
          <w:sz w:val="20"/>
        </w:rPr>
        <w:t>una</w:t>
      </w:r>
      <w:r>
        <w:rPr>
          <w:spacing w:val="-15"/>
          <w:sz w:val="20"/>
        </w:rPr>
        <w:t> </w:t>
      </w:r>
      <w:r>
        <w:rPr>
          <w:sz w:val="20"/>
        </w:rPr>
        <w:t>audiencia</w:t>
      </w:r>
      <w:r>
        <w:rPr>
          <w:spacing w:val="-17"/>
          <w:sz w:val="20"/>
        </w:rPr>
        <w:t> </w:t>
      </w:r>
      <w:r>
        <w:rPr>
          <w:sz w:val="20"/>
        </w:rPr>
        <w:t>pública</w:t>
      </w:r>
      <w:r>
        <w:rPr>
          <w:spacing w:val="-16"/>
          <w:sz w:val="20"/>
        </w:rPr>
        <w:t> </w:t>
      </w:r>
      <w:r>
        <w:rPr>
          <w:sz w:val="20"/>
        </w:rPr>
        <w:t>y</w:t>
      </w:r>
      <w:r>
        <w:rPr>
          <w:spacing w:val="-15"/>
          <w:sz w:val="20"/>
        </w:rPr>
        <w:t> </w:t>
      </w:r>
      <w:r>
        <w:rPr>
          <w:sz w:val="20"/>
        </w:rPr>
        <w:t>tomando</w:t>
      </w:r>
    </w:p>
    <w:p>
      <w:pPr>
        <w:pStyle w:val="BodyText"/>
        <w:spacing w:before="9"/>
        <w:rPr>
          <w:sz w:val="15"/>
        </w:rPr>
      </w:pPr>
      <w:r>
        <w:rPr/>
        <w:pict>
          <v:line style="position:absolute;mso-position-horizontal-relative:page;mso-position-vertical-relative:paragraph;z-index:1720;mso-wrap-distance-left:0;mso-wrap-distance-right:0" from="85.080002pt,11.858266pt" to="229.080002pt,11.858266pt" stroked="true" strokeweight=".599pt" strokecolor="#000000">
            <v:stroke dashstyle="solid"/>
            <w10:wrap type="topAndBottom"/>
          </v:line>
        </w:pict>
      </w:r>
    </w:p>
    <w:p>
      <w:pPr>
        <w:spacing w:before="67"/>
        <w:ind w:left="121" w:right="119" w:firstLine="0"/>
        <w:jc w:val="both"/>
        <w:rPr>
          <w:sz w:val="16"/>
        </w:rPr>
      </w:pPr>
      <w:bookmarkStart w:name="_bookmark147" w:id="214"/>
      <w:bookmarkEnd w:id="214"/>
      <w:r>
        <w:rPr/>
      </w:r>
      <w:r>
        <w:rPr>
          <w:position w:val="6"/>
          <w:sz w:val="10"/>
        </w:rPr>
        <w:t>112 </w:t>
      </w:r>
      <w:r>
        <w:rPr>
          <w:i/>
          <w:sz w:val="16"/>
        </w:rPr>
        <w:t>Cfr. Caso de los “Niños de la Calle” (Villagrán Morales y otros) Vs. Guatemala. Reparaciones y Costas. </w:t>
      </w:r>
      <w:r>
        <w:rPr>
          <w:sz w:val="16"/>
        </w:rPr>
        <w:t>Sentencia</w:t>
      </w:r>
      <w:r>
        <w:rPr>
          <w:spacing w:val="-3"/>
          <w:sz w:val="16"/>
        </w:rPr>
        <w:t> </w:t>
      </w:r>
      <w:r>
        <w:rPr>
          <w:sz w:val="16"/>
        </w:rPr>
        <w:t>de</w:t>
      </w:r>
      <w:r>
        <w:rPr>
          <w:spacing w:val="-4"/>
          <w:sz w:val="16"/>
        </w:rPr>
        <w:t> </w:t>
      </w:r>
      <w:r>
        <w:rPr>
          <w:sz w:val="16"/>
        </w:rPr>
        <w:t>26</w:t>
      </w:r>
      <w:r>
        <w:rPr>
          <w:spacing w:val="-3"/>
          <w:sz w:val="16"/>
        </w:rPr>
        <w:t> </w:t>
      </w:r>
      <w:r>
        <w:rPr>
          <w:sz w:val="16"/>
        </w:rPr>
        <w:t>de</w:t>
      </w:r>
      <w:r>
        <w:rPr>
          <w:spacing w:val="-4"/>
          <w:sz w:val="16"/>
        </w:rPr>
        <w:t> </w:t>
      </w:r>
      <w:r>
        <w:rPr>
          <w:sz w:val="16"/>
        </w:rPr>
        <w:t>mayo</w:t>
      </w:r>
      <w:r>
        <w:rPr>
          <w:spacing w:val="-3"/>
          <w:sz w:val="16"/>
        </w:rPr>
        <w:t> </w:t>
      </w:r>
      <w:r>
        <w:rPr>
          <w:sz w:val="16"/>
        </w:rPr>
        <w:t>de</w:t>
      </w:r>
      <w:r>
        <w:rPr>
          <w:spacing w:val="-4"/>
          <w:sz w:val="16"/>
        </w:rPr>
        <w:t> </w:t>
      </w:r>
      <w:r>
        <w:rPr>
          <w:sz w:val="16"/>
        </w:rPr>
        <w:t>2001.</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77,</w:t>
      </w:r>
      <w:r>
        <w:rPr>
          <w:spacing w:val="-4"/>
          <w:sz w:val="16"/>
        </w:rPr>
        <w:t> </w:t>
      </w:r>
      <w:r>
        <w:rPr>
          <w:sz w:val="16"/>
        </w:rPr>
        <w:t>párr.</w:t>
      </w:r>
      <w:r>
        <w:rPr>
          <w:spacing w:val="-4"/>
          <w:sz w:val="16"/>
        </w:rPr>
        <w:t> </w:t>
      </w:r>
      <w:r>
        <w:rPr>
          <w:sz w:val="16"/>
        </w:rPr>
        <w:t>84</w:t>
      </w:r>
      <w:r>
        <w:rPr>
          <w:spacing w:val="-3"/>
          <w:sz w:val="16"/>
        </w:rPr>
        <w:t> </w:t>
      </w:r>
      <w:r>
        <w:rPr>
          <w:sz w:val="16"/>
        </w:rPr>
        <w:t>y</w:t>
      </w:r>
      <w:r>
        <w:rPr>
          <w:spacing w:val="-3"/>
          <w:sz w:val="16"/>
        </w:rPr>
        <w:t> </w:t>
      </w:r>
      <w:r>
        <w:rPr>
          <w:i/>
          <w:sz w:val="16"/>
        </w:rPr>
        <w:t>Caso</w:t>
      </w:r>
      <w:r>
        <w:rPr>
          <w:i/>
          <w:spacing w:val="-3"/>
          <w:sz w:val="16"/>
        </w:rPr>
        <w:t> </w:t>
      </w:r>
      <w:r>
        <w:rPr>
          <w:i/>
          <w:sz w:val="16"/>
        </w:rPr>
        <w:t>Tabares</w:t>
      </w:r>
      <w:r>
        <w:rPr>
          <w:i/>
          <w:spacing w:val="-4"/>
          <w:sz w:val="16"/>
        </w:rPr>
        <w:t> </w:t>
      </w:r>
      <w:r>
        <w:rPr>
          <w:i/>
          <w:sz w:val="16"/>
        </w:rPr>
        <w:t>Toro</w:t>
      </w:r>
      <w:r>
        <w:rPr>
          <w:i/>
          <w:spacing w:val="-3"/>
          <w:sz w:val="16"/>
        </w:rPr>
        <w:t> </w:t>
      </w:r>
      <w:r>
        <w:rPr>
          <w:i/>
          <w:sz w:val="16"/>
        </w:rPr>
        <w:t>y</w:t>
      </w:r>
      <w:r>
        <w:rPr>
          <w:i/>
          <w:spacing w:val="-3"/>
          <w:sz w:val="16"/>
        </w:rPr>
        <w:t> </w:t>
      </w:r>
      <w:r>
        <w:rPr>
          <w:i/>
          <w:sz w:val="16"/>
        </w:rPr>
        <w:t>otros</w:t>
      </w:r>
      <w:r>
        <w:rPr>
          <w:i/>
          <w:spacing w:val="-4"/>
          <w:sz w:val="16"/>
        </w:rPr>
        <w:t> </w:t>
      </w:r>
      <w:r>
        <w:rPr>
          <w:i/>
          <w:sz w:val="16"/>
        </w:rPr>
        <w:t>Vs.</w:t>
      </w:r>
      <w:r>
        <w:rPr>
          <w:i/>
          <w:spacing w:val="-4"/>
          <w:sz w:val="16"/>
        </w:rPr>
        <w:t> </w:t>
      </w:r>
      <w:r>
        <w:rPr>
          <w:i/>
          <w:sz w:val="16"/>
        </w:rPr>
        <w:t>Colombia,</w:t>
      </w:r>
      <w:r>
        <w:rPr>
          <w:i/>
          <w:spacing w:val="-3"/>
          <w:sz w:val="16"/>
        </w:rPr>
        <w:t> </w:t>
      </w:r>
      <w:r>
        <w:rPr>
          <w:i/>
          <w:sz w:val="16"/>
        </w:rPr>
        <w:t>supra</w:t>
      </w:r>
      <w:r>
        <w:rPr>
          <w:sz w:val="16"/>
        </w:rPr>
        <w:t>, párr.</w:t>
      </w:r>
      <w:r>
        <w:rPr>
          <w:spacing w:val="-3"/>
          <w:sz w:val="16"/>
        </w:rPr>
        <w:t> </w:t>
      </w:r>
      <w:r>
        <w:rPr>
          <w:sz w:val="16"/>
        </w:rPr>
        <w:t>166.</w:t>
      </w:r>
    </w:p>
    <w:p>
      <w:pPr>
        <w:spacing w:before="0"/>
        <w:ind w:left="121" w:right="118" w:hanging="1"/>
        <w:jc w:val="both"/>
        <w:rPr>
          <w:sz w:val="16"/>
        </w:rPr>
      </w:pPr>
      <w:bookmarkStart w:name="_bookmark148" w:id="215"/>
      <w:bookmarkEnd w:id="215"/>
      <w:r>
        <w:rPr/>
      </w:r>
      <w:r>
        <w:rPr>
          <w:position w:val="6"/>
          <w:sz w:val="10"/>
        </w:rPr>
        <w:t>113       </w:t>
      </w:r>
      <w:r>
        <w:rPr>
          <w:i/>
          <w:sz w:val="16"/>
        </w:rPr>
        <w:t>Cfr. </w:t>
      </w:r>
      <w:r>
        <w:rPr>
          <w:sz w:val="16"/>
        </w:rPr>
        <w:t>AG/RES. 2426 (XXXVIII-O/08), Resolución adoptada por la Asamblea General de la OEA durante   la celebración del XXXVIII Período Ordinario de Sesiones de la OEA, en la cuarta sesión plenaria, celebrada</w:t>
      </w:r>
      <w:r>
        <w:rPr>
          <w:spacing w:val="-31"/>
          <w:sz w:val="16"/>
        </w:rPr>
        <w:t> </w:t>
      </w:r>
      <w:r>
        <w:rPr>
          <w:sz w:val="16"/>
        </w:rPr>
        <w:t>el</w:t>
      </w:r>
    </w:p>
    <w:p>
      <w:pPr>
        <w:spacing w:before="0"/>
        <w:ind w:left="121" w:right="117" w:firstLine="0"/>
        <w:jc w:val="both"/>
        <w:rPr>
          <w:sz w:val="16"/>
        </w:rPr>
      </w:pPr>
      <w:r>
        <w:rPr>
          <w:sz w:val="16"/>
        </w:rPr>
        <w:t>3 de junio de 2008, “Creación del Fondo de Asistencia Legal del Sistema Interamericano de Derechos Humanos”,</w:t>
      </w:r>
      <w:r>
        <w:rPr>
          <w:spacing w:val="-11"/>
          <w:sz w:val="16"/>
        </w:rPr>
        <w:t> </w:t>
      </w:r>
      <w:r>
        <w:rPr>
          <w:sz w:val="16"/>
        </w:rPr>
        <w:t>Punto</w:t>
      </w:r>
      <w:r>
        <w:rPr>
          <w:spacing w:val="-10"/>
          <w:sz w:val="16"/>
        </w:rPr>
        <w:t> </w:t>
      </w:r>
      <w:r>
        <w:rPr>
          <w:sz w:val="16"/>
        </w:rPr>
        <w:t>Resolutivo</w:t>
      </w:r>
      <w:r>
        <w:rPr>
          <w:spacing w:val="-9"/>
          <w:sz w:val="16"/>
        </w:rPr>
        <w:t> </w:t>
      </w:r>
      <w:r>
        <w:rPr>
          <w:sz w:val="16"/>
        </w:rPr>
        <w:t>2.a),</w:t>
      </w:r>
      <w:r>
        <w:rPr>
          <w:spacing w:val="-11"/>
          <w:sz w:val="16"/>
        </w:rPr>
        <w:t> </w:t>
      </w:r>
      <w:r>
        <w:rPr>
          <w:sz w:val="16"/>
        </w:rPr>
        <w:t>y</w:t>
      </w:r>
      <w:r>
        <w:rPr>
          <w:spacing w:val="-10"/>
          <w:sz w:val="16"/>
        </w:rPr>
        <w:t> </w:t>
      </w:r>
      <w:r>
        <w:rPr>
          <w:sz w:val="16"/>
        </w:rPr>
        <w:t>CP/RES.</w:t>
      </w:r>
      <w:r>
        <w:rPr>
          <w:spacing w:val="-11"/>
          <w:sz w:val="16"/>
        </w:rPr>
        <w:t> </w:t>
      </w:r>
      <w:r>
        <w:rPr>
          <w:sz w:val="16"/>
        </w:rPr>
        <w:t>963</w:t>
      </w:r>
      <w:r>
        <w:rPr>
          <w:spacing w:val="-10"/>
          <w:sz w:val="16"/>
        </w:rPr>
        <w:t> </w:t>
      </w:r>
      <w:r>
        <w:rPr>
          <w:sz w:val="16"/>
        </w:rPr>
        <w:t>(1728/09),</w:t>
      </w:r>
      <w:r>
        <w:rPr>
          <w:spacing w:val="-11"/>
          <w:sz w:val="16"/>
        </w:rPr>
        <w:t> </w:t>
      </w:r>
      <w:r>
        <w:rPr>
          <w:sz w:val="16"/>
        </w:rPr>
        <w:t>Resolución</w:t>
      </w:r>
      <w:r>
        <w:rPr>
          <w:spacing w:val="-11"/>
          <w:sz w:val="16"/>
        </w:rPr>
        <w:t> </w:t>
      </w:r>
      <w:r>
        <w:rPr>
          <w:sz w:val="16"/>
        </w:rPr>
        <w:t>adoptada</w:t>
      </w:r>
      <w:r>
        <w:rPr>
          <w:spacing w:val="-10"/>
          <w:sz w:val="16"/>
        </w:rPr>
        <w:t> </w:t>
      </w:r>
      <w:r>
        <w:rPr>
          <w:sz w:val="16"/>
        </w:rPr>
        <w:t>el</w:t>
      </w:r>
      <w:r>
        <w:rPr>
          <w:spacing w:val="-11"/>
          <w:sz w:val="16"/>
        </w:rPr>
        <w:t> </w:t>
      </w:r>
      <w:r>
        <w:rPr>
          <w:sz w:val="16"/>
        </w:rPr>
        <w:t>11</w:t>
      </w:r>
      <w:r>
        <w:rPr>
          <w:spacing w:val="-10"/>
          <w:sz w:val="16"/>
        </w:rPr>
        <w:t> </w:t>
      </w:r>
      <w:r>
        <w:rPr>
          <w:sz w:val="16"/>
        </w:rPr>
        <w:t>de</w:t>
      </w:r>
      <w:r>
        <w:rPr>
          <w:spacing w:val="-11"/>
          <w:sz w:val="16"/>
        </w:rPr>
        <w:t> </w:t>
      </w:r>
      <w:r>
        <w:rPr>
          <w:sz w:val="16"/>
        </w:rPr>
        <w:t>noviembre</w:t>
      </w:r>
      <w:r>
        <w:rPr>
          <w:spacing w:val="-10"/>
          <w:sz w:val="16"/>
        </w:rPr>
        <w:t> </w:t>
      </w:r>
      <w:r>
        <w:rPr>
          <w:sz w:val="16"/>
        </w:rPr>
        <w:t>de</w:t>
      </w:r>
      <w:r>
        <w:rPr>
          <w:spacing w:val="-11"/>
          <w:sz w:val="16"/>
        </w:rPr>
        <w:t> </w:t>
      </w:r>
      <w:r>
        <w:rPr>
          <w:sz w:val="16"/>
        </w:rPr>
        <w:t>2009 por el Consejo Permanente de la OEA, “Reglamento para el Funcionamiento del Fondo de Asistencia Legal del Sistema Interamericano de Derechos Humanos”, artículo</w:t>
      </w:r>
      <w:r>
        <w:rPr>
          <w:spacing w:val="-28"/>
          <w:sz w:val="16"/>
        </w:rPr>
        <w:t> </w:t>
      </w:r>
      <w:r>
        <w:rPr>
          <w:sz w:val="16"/>
        </w:rPr>
        <w:t>1.1.</w:t>
      </w:r>
    </w:p>
    <w:p>
      <w:pPr>
        <w:spacing w:after="0"/>
        <w:jc w:val="both"/>
        <w:rPr>
          <w:sz w:val="16"/>
        </w:rPr>
        <w:sectPr>
          <w:pgSz w:w="12240" w:h="15840"/>
          <w:pgMar w:header="0" w:footer="995" w:top="1340" w:bottom="1180" w:left="1580" w:right="1580"/>
        </w:sectPr>
      </w:pPr>
    </w:p>
    <w:p>
      <w:pPr>
        <w:pStyle w:val="BodyText"/>
        <w:spacing w:before="76"/>
        <w:ind w:left="101" w:right="116"/>
        <w:jc w:val="both"/>
      </w:pPr>
      <w:r>
        <w:rPr/>
        <w:t>en cuenta la modalidad en que se efectuarían las declaraciones, la aplicación del Fondo se</w:t>
      </w:r>
      <w:r>
        <w:rPr>
          <w:spacing w:val="-11"/>
        </w:rPr>
        <w:t> </w:t>
      </w:r>
      <w:r>
        <w:rPr/>
        <w:t>utilizará</w:t>
      </w:r>
      <w:r>
        <w:rPr>
          <w:spacing w:val="-12"/>
        </w:rPr>
        <w:t> </w:t>
      </w:r>
      <w:r>
        <w:rPr/>
        <w:t>únicamente</w:t>
      </w:r>
      <w:r>
        <w:rPr>
          <w:spacing w:val="-11"/>
        </w:rPr>
        <w:t> </w:t>
      </w:r>
      <w:r>
        <w:rPr/>
        <w:t>para</w:t>
      </w:r>
      <w:r>
        <w:rPr>
          <w:spacing w:val="-11"/>
        </w:rPr>
        <w:t> </w:t>
      </w:r>
      <w:r>
        <w:rPr/>
        <w:t>sufragar</w:t>
      </w:r>
      <w:r>
        <w:rPr>
          <w:spacing w:val="-11"/>
        </w:rPr>
        <w:t> </w:t>
      </w:r>
      <w:r>
        <w:rPr/>
        <w:t>los</w:t>
      </w:r>
      <w:r>
        <w:rPr>
          <w:spacing w:val="-10"/>
        </w:rPr>
        <w:t> </w:t>
      </w:r>
      <w:r>
        <w:rPr/>
        <w:t>gastos</w:t>
      </w:r>
      <w:r>
        <w:rPr>
          <w:spacing w:val="-10"/>
        </w:rPr>
        <w:t> </w:t>
      </w:r>
      <w:r>
        <w:rPr/>
        <w:t>que</w:t>
      </w:r>
      <w:r>
        <w:rPr>
          <w:spacing w:val="-10"/>
        </w:rPr>
        <w:t> </w:t>
      </w:r>
      <w:r>
        <w:rPr/>
        <w:t>acreditaran</w:t>
      </w:r>
      <w:r>
        <w:rPr>
          <w:spacing w:val="-10"/>
        </w:rPr>
        <w:t> </w:t>
      </w:r>
      <w:r>
        <w:rPr/>
        <w:t>los</w:t>
      </w:r>
      <w:r>
        <w:rPr>
          <w:spacing w:val="-11"/>
        </w:rPr>
        <w:t> </w:t>
      </w:r>
      <w:r>
        <w:rPr/>
        <w:t>Defensores</w:t>
      </w:r>
      <w:r>
        <w:rPr>
          <w:spacing w:val="-11"/>
        </w:rPr>
        <w:t> </w:t>
      </w:r>
      <w:r>
        <w:rPr/>
        <w:t>Públicos Interamericanos en que hayan incurrido para la tramitación del caso, en aplicación del artículo</w:t>
      </w:r>
      <w:r>
        <w:rPr>
          <w:spacing w:val="-12"/>
        </w:rPr>
        <w:t> </w:t>
      </w:r>
      <w:r>
        <w:rPr/>
        <w:t>cuarto</w:t>
      </w:r>
      <w:r>
        <w:rPr>
          <w:spacing w:val="-11"/>
        </w:rPr>
        <w:t> </w:t>
      </w:r>
      <w:r>
        <w:rPr/>
        <w:t>del</w:t>
      </w:r>
      <w:r>
        <w:rPr>
          <w:spacing w:val="-11"/>
        </w:rPr>
        <w:t> </w:t>
      </w:r>
      <w:r>
        <w:rPr/>
        <w:t>Acuerdo</w:t>
      </w:r>
      <w:r>
        <w:rPr>
          <w:spacing w:val="-11"/>
        </w:rPr>
        <w:t> </w:t>
      </w:r>
      <w:r>
        <w:rPr/>
        <w:t>de</w:t>
      </w:r>
      <w:r>
        <w:rPr>
          <w:spacing w:val="-12"/>
        </w:rPr>
        <w:t> </w:t>
      </w:r>
      <w:r>
        <w:rPr/>
        <w:t>Entendimiento</w:t>
      </w:r>
      <w:r>
        <w:rPr>
          <w:spacing w:val="-12"/>
        </w:rPr>
        <w:t> </w:t>
      </w:r>
      <w:r>
        <w:rPr/>
        <w:t>entre</w:t>
      </w:r>
      <w:r>
        <w:rPr>
          <w:spacing w:val="-11"/>
        </w:rPr>
        <w:t> </w:t>
      </w:r>
      <w:r>
        <w:rPr/>
        <w:t>la</w:t>
      </w:r>
      <w:r>
        <w:rPr>
          <w:spacing w:val="-13"/>
        </w:rPr>
        <w:t> </w:t>
      </w:r>
      <w:r>
        <w:rPr/>
        <w:t>Corte</w:t>
      </w:r>
      <w:r>
        <w:rPr>
          <w:spacing w:val="-10"/>
        </w:rPr>
        <w:t> </w:t>
      </w:r>
      <w:r>
        <w:rPr/>
        <w:t>Interamericana</w:t>
      </w:r>
      <w:r>
        <w:rPr>
          <w:spacing w:val="-12"/>
        </w:rPr>
        <w:t> </w:t>
      </w:r>
      <w:r>
        <w:rPr/>
        <w:t>de</w:t>
      </w:r>
      <w:r>
        <w:rPr>
          <w:spacing w:val="-12"/>
        </w:rPr>
        <w:t> </w:t>
      </w:r>
      <w:r>
        <w:rPr/>
        <w:t>Derechos Humanos</w:t>
      </w:r>
      <w:r>
        <w:rPr>
          <w:spacing w:val="-13"/>
        </w:rPr>
        <w:t> </w:t>
      </w:r>
      <w:r>
        <w:rPr/>
        <w:t>y</w:t>
      </w:r>
      <w:r>
        <w:rPr>
          <w:spacing w:val="-14"/>
        </w:rPr>
        <w:t> </w:t>
      </w:r>
      <w:r>
        <w:rPr/>
        <w:t>la</w:t>
      </w:r>
      <w:r>
        <w:rPr>
          <w:spacing w:val="-13"/>
        </w:rPr>
        <w:t> </w:t>
      </w:r>
      <w:r>
        <w:rPr/>
        <w:t>Asociación</w:t>
      </w:r>
      <w:r>
        <w:rPr>
          <w:spacing w:val="-12"/>
        </w:rPr>
        <w:t> </w:t>
      </w:r>
      <w:r>
        <w:rPr/>
        <w:t>Interamericana</w:t>
      </w:r>
      <w:r>
        <w:rPr>
          <w:spacing w:val="-13"/>
        </w:rPr>
        <w:t> </w:t>
      </w:r>
      <w:r>
        <w:rPr/>
        <w:t>de</w:t>
      </w:r>
      <w:r>
        <w:rPr>
          <w:spacing w:val="-12"/>
        </w:rPr>
        <w:t> </w:t>
      </w:r>
      <w:r>
        <w:rPr/>
        <w:t>Defensorías</w:t>
      </w:r>
      <w:r>
        <w:rPr>
          <w:spacing w:val="-13"/>
        </w:rPr>
        <w:t> </w:t>
      </w:r>
      <w:r>
        <w:rPr/>
        <w:t>Públicas.</w:t>
      </w:r>
      <w:r>
        <w:rPr>
          <w:spacing w:val="-14"/>
        </w:rPr>
        <w:t> </w:t>
      </w:r>
      <w:r>
        <w:rPr/>
        <w:t>Los</w:t>
      </w:r>
      <w:r>
        <w:rPr>
          <w:spacing w:val="-13"/>
        </w:rPr>
        <w:t> </w:t>
      </w:r>
      <w:r>
        <w:rPr/>
        <w:t>representantes</w:t>
      </w:r>
      <w:r>
        <w:rPr>
          <w:spacing w:val="-13"/>
        </w:rPr>
        <w:t> </w:t>
      </w:r>
      <w:r>
        <w:rPr/>
        <w:t>no presentaron ningún comprobante de gastos, por lo que la Secretaría de la Corte no procedió a realizar ningún</w:t>
      </w:r>
      <w:r>
        <w:rPr>
          <w:spacing w:val="-17"/>
        </w:rPr>
        <w:t> </w:t>
      </w:r>
      <w:r>
        <w:rPr/>
        <w:t>reintegro.</w:t>
      </w:r>
    </w:p>
    <w:p>
      <w:pPr>
        <w:pStyle w:val="BodyText"/>
        <w:spacing w:before="7"/>
        <w:rPr>
          <w:sz w:val="19"/>
        </w:rPr>
      </w:pPr>
    </w:p>
    <w:p>
      <w:pPr>
        <w:pStyle w:val="ListParagraph"/>
        <w:numPr>
          <w:ilvl w:val="0"/>
          <w:numId w:val="16"/>
        </w:numPr>
        <w:tabs>
          <w:tab w:pos="670" w:val="left" w:leader="none"/>
        </w:tabs>
        <w:spacing w:line="240" w:lineRule="auto" w:before="1" w:after="0"/>
        <w:ind w:left="101" w:right="117" w:firstLine="0"/>
        <w:jc w:val="both"/>
        <w:rPr>
          <w:sz w:val="20"/>
        </w:rPr>
      </w:pPr>
      <w:r>
        <w:rPr>
          <w:sz w:val="20"/>
        </w:rPr>
        <w:t>A</w:t>
      </w:r>
      <w:r>
        <w:rPr>
          <w:spacing w:val="-11"/>
          <w:sz w:val="20"/>
        </w:rPr>
        <w:t> </w:t>
      </w:r>
      <w:r>
        <w:rPr>
          <w:sz w:val="20"/>
        </w:rPr>
        <w:t>la</w:t>
      </w:r>
      <w:r>
        <w:rPr>
          <w:spacing w:val="-12"/>
          <w:sz w:val="20"/>
        </w:rPr>
        <w:t> </w:t>
      </w:r>
      <w:r>
        <w:rPr>
          <w:sz w:val="20"/>
        </w:rPr>
        <w:t>vista</w:t>
      </w:r>
      <w:r>
        <w:rPr>
          <w:spacing w:val="-12"/>
          <w:sz w:val="20"/>
        </w:rPr>
        <w:t> </w:t>
      </w:r>
      <w:r>
        <w:rPr>
          <w:sz w:val="20"/>
        </w:rPr>
        <w:t>de</w:t>
      </w:r>
      <w:r>
        <w:rPr>
          <w:spacing w:val="-11"/>
          <w:sz w:val="20"/>
        </w:rPr>
        <w:t> </w:t>
      </w:r>
      <w:r>
        <w:rPr>
          <w:sz w:val="20"/>
        </w:rPr>
        <w:t>lo</w:t>
      </w:r>
      <w:r>
        <w:rPr>
          <w:spacing w:val="-12"/>
          <w:sz w:val="20"/>
        </w:rPr>
        <w:t> </w:t>
      </w:r>
      <w:r>
        <w:rPr>
          <w:sz w:val="20"/>
        </w:rPr>
        <w:t>anterior,</w:t>
      </w:r>
      <w:r>
        <w:rPr>
          <w:spacing w:val="-12"/>
          <w:sz w:val="20"/>
        </w:rPr>
        <w:t> </w:t>
      </w:r>
      <w:r>
        <w:rPr>
          <w:sz w:val="20"/>
        </w:rPr>
        <w:t>y</w:t>
      </w:r>
      <w:r>
        <w:rPr>
          <w:spacing w:val="-10"/>
          <w:sz w:val="20"/>
        </w:rPr>
        <w:t> </w:t>
      </w:r>
      <w:r>
        <w:rPr>
          <w:sz w:val="20"/>
        </w:rPr>
        <w:t>toda</w:t>
      </w:r>
      <w:r>
        <w:rPr>
          <w:spacing w:val="-12"/>
          <w:sz w:val="20"/>
        </w:rPr>
        <w:t> </w:t>
      </w:r>
      <w:r>
        <w:rPr>
          <w:sz w:val="20"/>
        </w:rPr>
        <w:t>vez</w:t>
      </w:r>
      <w:r>
        <w:rPr>
          <w:spacing w:val="-11"/>
          <w:sz w:val="20"/>
        </w:rPr>
        <w:t> </w:t>
      </w:r>
      <w:r>
        <w:rPr>
          <w:sz w:val="20"/>
        </w:rPr>
        <w:t>que</w:t>
      </w:r>
      <w:r>
        <w:rPr>
          <w:spacing w:val="-11"/>
          <w:sz w:val="20"/>
        </w:rPr>
        <w:t> </w:t>
      </w:r>
      <w:r>
        <w:rPr>
          <w:sz w:val="20"/>
        </w:rPr>
        <w:t>la</w:t>
      </w:r>
      <w:r>
        <w:rPr>
          <w:spacing w:val="-12"/>
          <w:sz w:val="20"/>
        </w:rPr>
        <w:t> </w:t>
      </w:r>
      <w:r>
        <w:rPr>
          <w:sz w:val="20"/>
        </w:rPr>
        <w:t>Secretaría</w:t>
      </w:r>
      <w:r>
        <w:rPr>
          <w:spacing w:val="-11"/>
          <w:sz w:val="20"/>
        </w:rPr>
        <w:t> </w:t>
      </w:r>
      <w:r>
        <w:rPr>
          <w:sz w:val="20"/>
        </w:rPr>
        <w:t>de</w:t>
      </w:r>
      <w:r>
        <w:rPr>
          <w:spacing w:val="-11"/>
          <w:sz w:val="20"/>
        </w:rPr>
        <w:t> </w:t>
      </w:r>
      <w:r>
        <w:rPr>
          <w:sz w:val="20"/>
        </w:rPr>
        <w:t>la</w:t>
      </w:r>
      <w:r>
        <w:rPr>
          <w:spacing w:val="-12"/>
          <w:sz w:val="20"/>
        </w:rPr>
        <w:t> </w:t>
      </w:r>
      <w:r>
        <w:rPr>
          <w:sz w:val="20"/>
        </w:rPr>
        <w:t>Corte</w:t>
      </w:r>
      <w:r>
        <w:rPr>
          <w:spacing w:val="-11"/>
          <w:sz w:val="20"/>
        </w:rPr>
        <w:t> </w:t>
      </w:r>
      <w:r>
        <w:rPr>
          <w:sz w:val="20"/>
        </w:rPr>
        <w:t>no</w:t>
      </w:r>
      <w:r>
        <w:rPr>
          <w:spacing w:val="-12"/>
          <w:sz w:val="20"/>
        </w:rPr>
        <w:t> </w:t>
      </w:r>
      <w:r>
        <w:rPr>
          <w:sz w:val="20"/>
        </w:rPr>
        <w:t>realizó</w:t>
      </w:r>
      <w:r>
        <w:rPr>
          <w:spacing w:val="-12"/>
          <w:sz w:val="20"/>
        </w:rPr>
        <w:t> </w:t>
      </w:r>
      <w:r>
        <w:rPr>
          <w:sz w:val="20"/>
        </w:rPr>
        <w:t>ninguna erogación</w:t>
      </w:r>
      <w:r>
        <w:rPr>
          <w:spacing w:val="-5"/>
          <w:sz w:val="20"/>
        </w:rPr>
        <w:t> </w:t>
      </w:r>
      <w:r>
        <w:rPr>
          <w:sz w:val="20"/>
        </w:rPr>
        <w:t>con</w:t>
      </w:r>
      <w:r>
        <w:rPr>
          <w:spacing w:val="-4"/>
          <w:sz w:val="20"/>
        </w:rPr>
        <w:t> </w:t>
      </w:r>
      <w:r>
        <w:rPr>
          <w:sz w:val="20"/>
        </w:rPr>
        <w:t>cargo</w:t>
      </w:r>
      <w:r>
        <w:rPr>
          <w:spacing w:val="-5"/>
          <w:sz w:val="20"/>
        </w:rPr>
        <w:t> </w:t>
      </w:r>
      <w:r>
        <w:rPr>
          <w:sz w:val="20"/>
        </w:rPr>
        <w:t>al</w:t>
      </w:r>
      <w:r>
        <w:rPr>
          <w:spacing w:val="-5"/>
          <w:sz w:val="20"/>
        </w:rPr>
        <w:t> </w:t>
      </w:r>
      <w:r>
        <w:rPr>
          <w:sz w:val="20"/>
        </w:rPr>
        <w:t>Fondo</w:t>
      </w:r>
      <w:r>
        <w:rPr>
          <w:spacing w:val="-5"/>
          <w:sz w:val="20"/>
        </w:rPr>
        <w:t> </w:t>
      </w:r>
      <w:r>
        <w:rPr>
          <w:sz w:val="20"/>
        </w:rPr>
        <w:t>de</w:t>
      </w:r>
      <w:r>
        <w:rPr>
          <w:spacing w:val="-5"/>
          <w:sz w:val="20"/>
        </w:rPr>
        <w:t> </w:t>
      </w:r>
      <w:r>
        <w:rPr>
          <w:sz w:val="20"/>
        </w:rPr>
        <w:t>Asistencia</w:t>
      </w:r>
      <w:r>
        <w:rPr>
          <w:spacing w:val="-5"/>
          <w:sz w:val="20"/>
        </w:rPr>
        <w:t> </w:t>
      </w:r>
      <w:r>
        <w:rPr>
          <w:sz w:val="20"/>
        </w:rPr>
        <w:t>Legal,</w:t>
      </w:r>
      <w:r>
        <w:rPr>
          <w:spacing w:val="-5"/>
          <w:sz w:val="20"/>
        </w:rPr>
        <w:t> </w:t>
      </w:r>
      <w:r>
        <w:rPr>
          <w:sz w:val="20"/>
        </w:rPr>
        <w:t>no</w:t>
      </w:r>
      <w:r>
        <w:rPr>
          <w:spacing w:val="-5"/>
          <w:sz w:val="20"/>
        </w:rPr>
        <w:t> </w:t>
      </w:r>
      <w:r>
        <w:rPr>
          <w:sz w:val="20"/>
        </w:rPr>
        <w:t>procede</w:t>
      </w:r>
      <w:r>
        <w:rPr>
          <w:spacing w:val="-4"/>
          <w:sz w:val="20"/>
        </w:rPr>
        <w:t> </w:t>
      </w:r>
      <w:r>
        <w:rPr>
          <w:sz w:val="20"/>
        </w:rPr>
        <w:t>ordenar</w:t>
      </w:r>
      <w:r>
        <w:rPr>
          <w:spacing w:val="-6"/>
          <w:sz w:val="20"/>
        </w:rPr>
        <w:t> </w:t>
      </w:r>
      <w:r>
        <w:rPr>
          <w:sz w:val="20"/>
        </w:rPr>
        <w:t>reintegro</w:t>
      </w:r>
      <w:r>
        <w:rPr>
          <w:spacing w:val="-5"/>
          <w:sz w:val="20"/>
        </w:rPr>
        <w:t> </w:t>
      </w:r>
      <w:r>
        <w:rPr>
          <w:sz w:val="20"/>
        </w:rPr>
        <w:t>alguno.</w:t>
      </w:r>
    </w:p>
    <w:p>
      <w:pPr>
        <w:pStyle w:val="BodyText"/>
        <w:spacing w:before="9"/>
        <w:rPr>
          <w:sz w:val="19"/>
        </w:rPr>
      </w:pPr>
    </w:p>
    <w:p>
      <w:pPr>
        <w:pStyle w:val="Heading2"/>
        <w:numPr>
          <w:ilvl w:val="0"/>
          <w:numId w:val="21"/>
        </w:numPr>
        <w:tabs>
          <w:tab w:pos="1378" w:val="left" w:leader="none"/>
        </w:tabs>
        <w:spacing w:line="240" w:lineRule="auto" w:before="0" w:after="0"/>
        <w:ind w:left="1377" w:right="0" w:hanging="360"/>
        <w:jc w:val="left"/>
        <w:rPr>
          <w:i/>
        </w:rPr>
      </w:pPr>
      <w:bookmarkStart w:name="J. Modalidad de cumplimiento de los pago" w:id="216"/>
      <w:bookmarkEnd w:id="216"/>
      <w:r>
        <w:rPr>
          <w:b w:val="0"/>
          <w:i w:val="0"/>
        </w:rPr>
      </w:r>
      <w:bookmarkStart w:name="_bookmark149" w:id="217"/>
      <w:bookmarkEnd w:id="217"/>
      <w:r>
        <w:rPr>
          <w:b w:val="0"/>
          <w:i w:val="0"/>
        </w:rPr>
      </w:r>
      <w:bookmarkStart w:name="_bookmark149" w:id="218"/>
      <w:bookmarkEnd w:id="218"/>
      <w:r>
        <w:rPr>
          <w:i/>
        </w:rPr>
        <w:t>M</w:t>
      </w:r>
      <w:r>
        <w:rPr>
          <w:i/>
        </w:rPr>
        <w:t>odalidad de cumplimiento de los pagos</w:t>
      </w:r>
      <w:r>
        <w:rPr>
          <w:i/>
          <w:spacing w:val="-19"/>
        </w:rPr>
        <w:t> </w:t>
      </w:r>
      <w:r>
        <w:rPr>
          <w:i/>
        </w:rPr>
        <w:t>ordenados</w:t>
      </w:r>
    </w:p>
    <w:p>
      <w:pPr>
        <w:pStyle w:val="BodyText"/>
        <w:spacing w:before="7"/>
        <w:rPr>
          <w:b/>
          <w:i/>
          <w:sz w:val="19"/>
        </w:rPr>
      </w:pPr>
    </w:p>
    <w:p>
      <w:pPr>
        <w:pStyle w:val="ListParagraph"/>
        <w:numPr>
          <w:ilvl w:val="0"/>
          <w:numId w:val="16"/>
        </w:numPr>
        <w:tabs>
          <w:tab w:pos="670" w:val="left" w:leader="none"/>
        </w:tabs>
        <w:spacing w:line="240" w:lineRule="auto" w:before="0" w:after="0"/>
        <w:ind w:left="101" w:right="115" w:firstLine="0"/>
        <w:jc w:val="both"/>
        <w:rPr>
          <w:sz w:val="20"/>
        </w:rPr>
      </w:pPr>
      <w:r>
        <w:rPr>
          <w:sz w:val="20"/>
        </w:rPr>
        <w:t>El Estado deberá efectuar el pago de las indemnizaciones establecidas en la presente Sentencia por concepto de medidas de rehabilitación y de daño material e inmaterial, directamente a las personas indicadas en la misma, dentro del plazo de un año contado a partir de la notificación de la presente Sentencia, sin perjuicio de que pueda adelantar el pago completo en un plazo menor, en los términos de los siguientes párrafos.</w:t>
      </w:r>
    </w:p>
    <w:p>
      <w:pPr>
        <w:pStyle w:val="BodyText"/>
        <w:spacing w:before="7"/>
        <w:rPr>
          <w:sz w:val="19"/>
        </w:rPr>
      </w:pPr>
    </w:p>
    <w:p>
      <w:pPr>
        <w:pStyle w:val="ListParagraph"/>
        <w:numPr>
          <w:ilvl w:val="0"/>
          <w:numId w:val="16"/>
        </w:numPr>
        <w:tabs>
          <w:tab w:pos="669" w:val="left" w:leader="none"/>
        </w:tabs>
        <w:spacing w:line="240" w:lineRule="auto" w:before="0" w:after="0"/>
        <w:ind w:left="101" w:right="115" w:firstLine="0"/>
        <w:jc w:val="both"/>
        <w:rPr>
          <w:sz w:val="20"/>
        </w:rPr>
      </w:pPr>
      <w:r>
        <w:rPr>
          <w:sz w:val="20"/>
        </w:rPr>
        <w:t>En caso de que los beneficiarios hayan fallecido o fallezcan antes de que les sea entregada la cantidad respectiva, esta se entregará directamente a sus derechohabientes, conforme al derecho interno</w:t>
      </w:r>
      <w:r>
        <w:rPr>
          <w:spacing w:val="-19"/>
          <w:sz w:val="20"/>
        </w:rPr>
        <w:t> </w:t>
      </w:r>
      <w:r>
        <w:rPr>
          <w:sz w:val="20"/>
        </w:rPr>
        <w:t>aplicable.</w:t>
      </w:r>
    </w:p>
    <w:p>
      <w:pPr>
        <w:pStyle w:val="BodyText"/>
        <w:spacing w:before="7"/>
        <w:rPr>
          <w:sz w:val="19"/>
        </w:rPr>
      </w:pPr>
    </w:p>
    <w:p>
      <w:pPr>
        <w:pStyle w:val="ListParagraph"/>
        <w:numPr>
          <w:ilvl w:val="0"/>
          <w:numId w:val="16"/>
        </w:numPr>
        <w:tabs>
          <w:tab w:pos="669" w:val="left" w:leader="none"/>
        </w:tabs>
        <w:spacing w:line="240" w:lineRule="auto" w:before="0" w:after="0"/>
        <w:ind w:left="101" w:right="115" w:firstLine="0"/>
        <w:jc w:val="both"/>
        <w:rPr>
          <w:sz w:val="20"/>
        </w:rPr>
      </w:pPr>
      <w:r>
        <w:rPr>
          <w:sz w:val="20"/>
        </w:rPr>
        <w:t>El Estado deberá cumplir con las obligaciones monetarias mediante el pago en dólares de los Estados Unidos de América o su equivalente en moneda nacional, utilizando</w:t>
      </w:r>
      <w:r>
        <w:rPr>
          <w:spacing w:val="-5"/>
          <w:sz w:val="20"/>
        </w:rPr>
        <w:t> </w:t>
      </w:r>
      <w:r>
        <w:rPr>
          <w:sz w:val="20"/>
        </w:rPr>
        <w:t>para</w:t>
      </w:r>
      <w:r>
        <w:rPr>
          <w:spacing w:val="-4"/>
          <w:sz w:val="20"/>
        </w:rPr>
        <w:t> </w:t>
      </w:r>
      <w:r>
        <w:rPr>
          <w:sz w:val="20"/>
        </w:rPr>
        <w:t>el</w:t>
      </w:r>
      <w:r>
        <w:rPr>
          <w:spacing w:val="-4"/>
          <w:sz w:val="20"/>
        </w:rPr>
        <w:t> </w:t>
      </w:r>
      <w:r>
        <w:rPr>
          <w:sz w:val="20"/>
        </w:rPr>
        <w:t>cálculo</w:t>
      </w:r>
      <w:r>
        <w:rPr>
          <w:spacing w:val="-4"/>
          <w:sz w:val="20"/>
        </w:rPr>
        <w:t> </w:t>
      </w:r>
      <w:r>
        <w:rPr>
          <w:sz w:val="20"/>
        </w:rPr>
        <w:t>respectivo</w:t>
      </w:r>
      <w:r>
        <w:rPr>
          <w:spacing w:val="-5"/>
          <w:sz w:val="20"/>
        </w:rPr>
        <w:t> </w:t>
      </w:r>
      <w:r>
        <w:rPr>
          <w:sz w:val="20"/>
        </w:rPr>
        <w:t>el</w:t>
      </w:r>
      <w:r>
        <w:rPr>
          <w:spacing w:val="-4"/>
          <w:sz w:val="20"/>
        </w:rPr>
        <w:t> </w:t>
      </w:r>
      <w:r>
        <w:rPr>
          <w:sz w:val="20"/>
        </w:rPr>
        <w:t>tipo</w:t>
      </w:r>
      <w:r>
        <w:rPr>
          <w:spacing w:val="-5"/>
          <w:sz w:val="20"/>
        </w:rPr>
        <w:t> </w:t>
      </w:r>
      <w:r>
        <w:rPr>
          <w:sz w:val="20"/>
        </w:rPr>
        <w:t>de</w:t>
      </w:r>
      <w:r>
        <w:rPr>
          <w:spacing w:val="-4"/>
          <w:sz w:val="20"/>
        </w:rPr>
        <w:t> </w:t>
      </w:r>
      <w:r>
        <w:rPr>
          <w:sz w:val="20"/>
        </w:rPr>
        <w:t>cambio</w:t>
      </w:r>
      <w:r>
        <w:rPr>
          <w:spacing w:val="-4"/>
          <w:sz w:val="20"/>
        </w:rPr>
        <w:t> </w:t>
      </w:r>
      <w:r>
        <w:rPr>
          <w:sz w:val="20"/>
        </w:rPr>
        <w:t>de</w:t>
      </w:r>
      <w:r>
        <w:rPr>
          <w:spacing w:val="-4"/>
          <w:sz w:val="20"/>
        </w:rPr>
        <w:t> </w:t>
      </w:r>
      <w:r>
        <w:rPr>
          <w:sz w:val="20"/>
        </w:rPr>
        <w:t>mercado</w:t>
      </w:r>
      <w:r>
        <w:rPr>
          <w:spacing w:val="-5"/>
          <w:sz w:val="20"/>
        </w:rPr>
        <w:t> </w:t>
      </w:r>
      <w:r>
        <w:rPr>
          <w:sz w:val="20"/>
        </w:rPr>
        <w:t>publicado</w:t>
      </w:r>
      <w:r>
        <w:rPr>
          <w:spacing w:val="-4"/>
          <w:sz w:val="20"/>
        </w:rPr>
        <w:t> </w:t>
      </w:r>
      <w:r>
        <w:rPr>
          <w:sz w:val="20"/>
        </w:rPr>
        <w:t>o</w:t>
      </w:r>
      <w:r>
        <w:rPr>
          <w:spacing w:val="-5"/>
          <w:sz w:val="20"/>
        </w:rPr>
        <w:t> </w:t>
      </w:r>
      <w:r>
        <w:rPr>
          <w:sz w:val="20"/>
        </w:rPr>
        <w:t>calculado por una autoridad bancaria o financiera pertinente en la fecha más cercana al día del pago.</w:t>
      </w:r>
    </w:p>
    <w:p>
      <w:pPr>
        <w:pStyle w:val="BodyText"/>
        <w:spacing w:before="7"/>
        <w:rPr>
          <w:sz w:val="19"/>
        </w:rPr>
      </w:pPr>
    </w:p>
    <w:p>
      <w:pPr>
        <w:pStyle w:val="ListParagraph"/>
        <w:numPr>
          <w:ilvl w:val="0"/>
          <w:numId w:val="16"/>
        </w:numPr>
        <w:tabs>
          <w:tab w:pos="669" w:val="left" w:leader="none"/>
        </w:tabs>
        <w:spacing w:line="240" w:lineRule="auto" w:before="0" w:after="0"/>
        <w:ind w:left="101" w:right="116" w:firstLine="0"/>
        <w:jc w:val="both"/>
        <w:rPr>
          <w:sz w:val="20"/>
        </w:rPr>
      </w:pPr>
      <w:r>
        <w:rPr>
          <w:sz w:val="20"/>
        </w:rPr>
        <w:t>Si por causas atribuibles a los beneficiarios de las indemnizaciones o a sus derechohabientes no fuese posible el pago de las cantidades determinadas dentro del plazo</w:t>
      </w:r>
      <w:r>
        <w:rPr>
          <w:spacing w:val="-18"/>
          <w:sz w:val="20"/>
        </w:rPr>
        <w:t> </w:t>
      </w:r>
      <w:r>
        <w:rPr>
          <w:sz w:val="20"/>
        </w:rPr>
        <w:t>indicado,</w:t>
      </w:r>
      <w:r>
        <w:rPr>
          <w:spacing w:val="-17"/>
          <w:sz w:val="20"/>
        </w:rPr>
        <w:t> </w:t>
      </w:r>
      <w:r>
        <w:rPr>
          <w:sz w:val="20"/>
        </w:rPr>
        <w:t>el</w:t>
      </w:r>
      <w:r>
        <w:rPr>
          <w:spacing w:val="-19"/>
          <w:sz w:val="20"/>
        </w:rPr>
        <w:t> </w:t>
      </w:r>
      <w:r>
        <w:rPr>
          <w:sz w:val="20"/>
        </w:rPr>
        <w:t>Estado</w:t>
      </w:r>
      <w:r>
        <w:rPr>
          <w:spacing w:val="-18"/>
          <w:sz w:val="20"/>
        </w:rPr>
        <w:t> </w:t>
      </w:r>
      <w:r>
        <w:rPr>
          <w:sz w:val="20"/>
        </w:rPr>
        <w:t>consignará</w:t>
      </w:r>
      <w:r>
        <w:rPr>
          <w:spacing w:val="-18"/>
          <w:sz w:val="20"/>
        </w:rPr>
        <w:t> </w:t>
      </w:r>
      <w:r>
        <w:rPr>
          <w:sz w:val="20"/>
        </w:rPr>
        <w:t>dichos</w:t>
      </w:r>
      <w:r>
        <w:rPr>
          <w:spacing w:val="-19"/>
          <w:sz w:val="20"/>
        </w:rPr>
        <w:t> </w:t>
      </w:r>
      <w:r>
        <w:rPr>
          <w:sz w:val="20"/>
        </w:rPr>
        <w:t>montos</w:t>
      </w:r>
      <w:r>
        <w:rPr>
          <w:spacing w:val="-18"/>
          <w:sz w:val="20"/>
        </w:rPr>
        <w:t> </w:t>
      </w:r>
      <w:r>
        <w:rPr>
          <w:sz w:val="20"/>
        </w:rPr>
        <w:t>a</w:t>
      </w:r>
      <w:r>
        <w:rPr>
          <w:spacing w:val="-19"/>
          <w:sz w:val="20"/>
        </w:rPr>
        <w:t> </w:t>
      </w:r>
      <w:r>
        <w:rPr>
          <w:sz w:val="20"/>
        </w:rPr>
        <w:t>su</w:t>
      </w:r>
      <w:r>
        <w:rPr>
          <w:spacing w:val="-18"/>
          <w:sz w:val="20"/>
        </w:rPr>
        <w:t> </w:t>
      </w:r>
      <w:r>
        <w:rPr>
          <w:sz w:val="20"/>
        </w:rPr>
        <w:t>favor</w:t>
      </w:r>
      <w:r>
        <w:rPr>
          <w:spacing w:val="-18"/>
          <w:sz w:val="20"/>
        </w:rPr>
        <w:t> </w:t>
      </w:r>
      <w:r>
        <w:rPr>
          <w:sz w:val="20"/>
        </w:rPr>
        <w:t>en</w:t>
      </w:r>
      <w:r>
        <w:rPr>
          <w:spacing w:val="-18"/>
          <w:sz w:val="20"/>
        </w:rPr>
        <w:t> </w:t>
      </w:r>
      <w:r>
        <w:rPr>
          <w:sz w:val="20"/>
        </w:rPr>
        <w:t>una</w:t>
      </w:r>
      <w:r>
        <w:rPr>
          <w:spacing w:val="-18"/>
          <w:sz w:val="20"/>
        </w:rPr>
        <w:t> </w:t>
      </w:r>
      <w:r>
        <w:rPr>
          <w:sz w:val="20"/>
        </w:rPr>
        <w:t>cuenta</w:t>
      </w:r>
      <w:r>
        <w:rPr>
          <w:spacing w:val="-18"/>
          <w:sz w:val="20"/>
        </w:rPr>
        <w:t> </w:t>
      </w:r>
      <w:r>
        <w:rPr>
          <w:sz w:val="20"/>
        </w:rPr>
        <w:t>o</w:t>
      </w:r>
      <w:r>
        <w:rPr>
          <w:spacing w:val="-19"/>
          <w:sz w:val="20"/>
        </w:rPr>
        <w:t> </w:t>
      </w:r>
      <w:r>
        <w:rPr>
          <w:sz w:val="20"/>
        </w:rPr>
        <w:t>certificado de depósito en una institución financiera haitiana solvente, en dólares de los Estados Unidos de América, y en las condiciones financieras más favorables que permitan la legislación</w:t>
      </w:r>
      <w:r>
        <w:rPr>
          <w:spacing w:val="-12"/>
          <w:sz w:val="20"/>
        </w:rPr>
        <w:t> </w:t>
      </w:r>
      <w:r>
        <w:rPr>
          <w:sz w:val="20"/>
        </w:rPr>
        <w:t>y</w:t>
      </w:r>
      <w:r>
        <w:rPr>
          <w:spacing w:val="-13"/>
          <w:sz w:val="20"/>
        </w:rPr>
        <w:t> </w:t>
      </w:r>
      <w:r>
        <w:rPr>
          <w:sz w:val="20"/>
        </w:rPr>
        <w:t>la</w:t>
      </w:r>
      <w:r>
        <w:rPr>
          <w:spacing w:val="-13"/>
          <w:sz w:val="20"/>
        </w:rPr>
        <w:t> </w:t>
      </w:r>
      <w:r>
        <w:rPr>
          <w:sz w:val="20"/>
        </w:rPr>
        <w:t>práctica</w:t>
      </w:r>
      <w:r>
        <w:rPr>
          <w:spacing w:val="-14"/>
          <w:sz w:val="20"/>
        </w:rPr>
        <w:t> </w:t>
      </w:r>
      <w:r>
        <w:rPr>
          <w:sz w:val="20"/>
        </w:rPr>
        <w:t>bancaria.</w:t>
      </w:r>
      <w:r>
        <w:rPr>
          <w:spacing w:val="-12"/>
          <w:sz w:val="20"/>
        </w:rPr>
        <w:t> </w:t>
      </w:r>
      <w:r>
        <w:rPr>
          <w:sz w:val="20"/>
        </w:rPr>
        <w:t>Si</w:t>
      </w:r>
      <w:r>
        <w:rPr>
          <w:spacing w:val="-12"/>
          <w:sz w:val="20"/>
        </w:rPr>
        <w:t> </w:t>
      </w:r>
      <w:r>
        <w:rPr>
          <w:sz w:val="20"/>
        </w:rPr>
        <w:t>no</w:t>
      </w:r>
      <w:r>
        <w:rPr>
          <w:spacing w:val="-13"/>
          <w:sz w:val="20"/>
        </w:rPr>
        <w:t> </w:t>
      </w:r>
      <w:r>
        <w:rPr>
          <w:sz w:val="20"/>
        </w:rPr>
        <w:t>se</w:t>
      </w:r>
      <w:r>
        <w:rPr>
          <w:spacing w:val="-12"/>
          <w:sz w:val="20"/>
        </w:rPr>
        <w:t> </w:t>
      </w:r>
      <w:r>
        <w:rPr>
          <w:sz w:val="20"/>
        </w:rPr>
        <w:t>reclama</w:t>
      </w:r>
      <w:r>
        <w:rPr>
          <w:spacing w:val="-12"/>
          <w:sz w:val="20"/>
        </w:rPr>
        <w:t> </w:t>
      </w:r>
      <w:r>
        <w:rPr>
          <w:sz w:val="20"/>
        </w:rPr>
        <w:t>la</w:t>
      </w:r>
      <w:r>
        <w:rPr>
          <w:spacing w:val="-12"/>
          <w:sz w:val="20"/>
        </w:rPr>
        <w:t> </w:t>
      </w:r>
      <w:r>
        <w:rPr>
          <w:sz w:val="20"/>
        </w:rPr>
        <w:t>indemnización</w:t>
      </w:r>
      <w:r>
        <w:rPr>
          <w:spacing w:val="-12"/>
          <w:sz w:val="20"/>
        </w:rPr>
        <w:t> </w:t>
      </w:r>
      <w:r>
        <w:rPr>
          <w:sz w:val="20"/>
        </w:rPr>
        <w:t>correspondiente</w:t>
      </w:r>
      <w:r>
        <w:rPr>
          <w:spacing w:val="-12"/>
          <w:sz w:val="20"/>
        </w:rPr>
        <w:t> </w:t>
      </w:r>
      <w:r>
        <w:rPr>
          <w:sz w:val="20"/>
        </w:rPr>
        <w:t>una vez transcurridos diez años, las cantidades serán devueltas al Estado con los intereses devengados.</w:t>
      </w:r>
    </w:p>
    <w:p>
      <w:pPr>
        <w:pStyle w:val="BodyText"/>
        <w:spacing w:before="7"/>
        <w:rPr>
          <w:sz w:val="19"/>
        </w:rPr>
      </w:pPr>
    </w:p>
    <w:p>
      <w:pPr>
        <w:pStyle w:val="ListParagraph"/>
        <w:numPr>
          <w:ilvl w:val="0"/>
          <w:numId w:val="16"/>
        </w:numPr>
        <w:tabs>
          <w:tab w:pos="669" w:val="left" w:leader="none"/>
        </w:tabs>
        <w:spacing w:line="240" w:lineRule="auto" w:before="0" w:after="0"/>
        <w:ind w:left="101" w:right="118" w:firstLine="0"/>
        <w:jc w:val="both"/>
        <w:rPr>
          <w:sz w:val="20"/>
        </w:rPr>
      </w:pPr>
      <w:r>
        <w:rPr>
          <w:sz w:val="20"/>
        </w:rPr>
        <w:t>Las cantidades asignadas en la presente Sentencia en concepto de medida de rehabilitación, así como por daño material e inmaterial deberán ser entregadas a las personas indicadas en forma íntegra, conforme a lo establecido en esta Sentencia, sin reducciones derivadas de eventuales cargas</w:t>
      </w:r>
      <w:r>
        <w:rPr>
          <w:spacing w:val="-17"/>
          <w:sz w:val="20"/>
        </w:rPr>
        <w:t> </w:t>
      </w:r>
      <w:r>
        <w:rPr>
          <w:sz w:val="20"/>
        </w:rPr>
        <w:t>fiscales.</w:t>
      </w:r>
    </w:p>
    <w:p>
      <w:pPr>
        <w:pStyle w:val="BodyText"/>
        <w:spacing w:before="7"/>
        <w:rPr>
          <w:sz w:val="19"/>
        </w:rPr>
      </w:pPr>
    </w:p>
    <w:p>
      <w:pPr>
        <w:pStyle w:val="ListParagraph"/>
        <w:numPr>
          <w:ilvl w:val="0"/>
          <w:numId w:val="16"/>
        </w:numPr>
        <w:tabs>
          <w:tab w:pos="670" w:val="left" w:leader="none"/>
        </w:tabs>
        <w:spacing w:line="240" w:lineRule="auto" w:before="0" w:after="0"/>
        <w:ind w:left="101" w:right="117" w:firstLine="0"/>
        <w:jc w:val="both"/>
        <w:rPr>
          <w:sz w:val="20"/>
        </w:rPr>
      </w:pPr>
      <w:r>
        <w:rPr>
          <w:sz w:val="20"/>
        </w:rPr>
        <w:t>En caso de que el Estado incurriera en mora, deberá pagar un interés sobre la cantidad adeudada correspondiente al interés bancario moratorio de la República de Haití.</w:t>
      </w:r>
    </w:p>
    <w:p>
      <w:pPr>
        <w:pStyle w:val="BodyText"/>
        <w:spacing w:before="4"/>
        <w:rPr>
          <w:sz w:val="11"/>
        </w:rPr>
      </w:pPr>
    </w:p>
    <w:p>
      <w:pPr>
        <w:spacing w:after="0"/>
        <w:rPr>
          <w:sz w:val="11"/>
        </w:rPr>
        <w:sectPr>
          <w:pgSz w:w="12240" w:h="15840"/>
          <w:pgMar w:header="0" w:footer="995" w:top="1340" w:bottom="1180" w:left="1600" w:right="1580"/>
        </w:sectPr>
      </w:pPr>
    </w:p>
    <w:p>
      <w:pPr>
        <w:pStyle w:val="BodyText"/>
        <w:rPr>
          <w:sz w:val="24"/>
        </w:rPr>
      </w:pPr>
    </w:p>
    <w:p>
      <w:pPr>
        <w:pStyle w:val="BodyText"/>
        <w:rPr>
          <w:sz w:val="24"/>
        </w:rPr>
      </w:pPr>
    </w:p>
    <w:p>
      <w:pPr>
        <w:pStyle w:val="BodyText"/>
        <w:spacing w:before="1"/>
      </w:pPr>
    </w:p>
    <w:p>
      <w:pPr>
        <w:pStyle w:val="ListParagraph"/>
        <w:numPr>
          <w:ilvl w:val="0"/>
          <w:numId w:val="16"/>
        </w:numPr>
        <w:tabs>
          <w:tab w:pos="670" w:val="left" w:leader="none"/>
        </w:tabs>
        <w:spacing w:line="240" w:lineRule="auto" w:before="0" w:after="0"/>
        <w:ind w:left="669" w:right="0" w:hanging="568"/>
        <w:jc w:val="left"/>
        <w:rPr>
          <w:sz w:val="20"/>
        </w:rPr>
      </w:pPr>
      <w:bookmarkStart w:name="IX" w:id="219"/>
      <w:bookmarkEnd w:id="219"/>
      <w:r>
        <w:rPr/>
      </w:r>
      <w:bookmarkStart w:name="Puntos resolutivos" w:id="220"/>
      <w:bookmarkEnd w:id="220"/>
      <w:r>
        <w:rPr/>
      </w:r>
      <w:bookmarkStart w:name="_bookmark150" w:id="221"/>
      <w:bookmarkEnd w:id="221"/>
      <w:r>
        <w:rPr/>
      </w:r>
      <w:bookmarkStart w:name="_bookmark150" w:id="222"/>
      <w:bookmarkEnd w:id="222"/>
      <w:r>
        <w:rPr>
          <w:sz w:val="20"/>
        </w:rPr>
        <w:t>P</w:t>
      </w:r>
      <w:r>
        <w:rPr>
          <w:sz w:val="20"/>
        </w:rPr>
        <w:t>or</w:t>
      </w:r>
      <w:r>
        <w:rPr>
          <w:spacing w:val="-4"/>
          <w:sz w:val="20"/>
        </w:rPr>
        <w:t> </w:t>
      </w:r>
      <w:r>
        <w:rPr>
          <w:sz w:val="20"/>
        </w:rPr>
        <w:t>tanto,</w:t>
      </w:r>
    </w:p>
    <w:p>
      <w:pPr>
        <w:spacing w:before="101"/>
        <w:ind w:left="80" w:right="3217" w:firstLine="0"/>
        <w:jc w:val="center"/>
        <w:rPr>
          <w:b/>
          <w:sz w:val="20"/>
        </w:rPr>
      </w:pPr>
      <w:r>
        <w:rPr/>
        <w:br w:type="column"/>
      </w:r>
      <w:r>
        <w:rPr>
          <w:b/>
          <w:sz w:val="20"/>
        </w:rPr>
        <w:t>IX</w:t>
      </w:r>
    </w:p>
    <w:p>
      <w:pPr>
        <w:pStyle w:val="Heading1"/>
        <w:ind w:left="82" w:right="3217"/>
      </w:pPr>
      <w:r>
        <w:rPr/>
        <w:t>PUNTOS RESOLUTIVOS</w:t>
      </w:r>
    </w:p>
    <w:p>
      <w:pPr>
        <w:spacing w:after="0"/>
        <w:sectPr>
          <w:type w:val="continuous"/>
          <w:pgSz w:w="12240" w:h="15840"/>
          <w:pgMar w:top="1500" w:bottom="280" w:left="1600" w:right="1580"/>
          <w:cols w:num="2" w:equalWidth="0">
            <w:col w:w="1666" w:space="1453"/>
            <w:col w:w="5941"/>
          </w:cols>
        </w:sectPr>
      </w:pPr>
    </w:p>
    <w:p>
      <w:pPr>
        <w:spacing w:line="475" w:lineRule="auto" w:before="77"/>
        <w:ind w:left="101" w:right="7824" w:firstLine="0"/>
        <w:jc w:val="left"/>
        <w:rPr>
          <w:b/>
          <w:sz w:val="20"/>
        </w:rPr>
      </w:pPr>
      <w:r>
        <w:rPr>
          <w:b/>
          <w:sz w:val="20"/>
        </w:rPr>
        <w:t>LA CORTE DECLARA,</w:t>
      </w:r>
    </w:p>
    <w:p>
      <w:pPr>
        <w:pStyle w:val="BodyText"/>
        <w:spacing w:before="1"/>
        <w:ind w:left="101"/>
        <w:jc w:val="both"/>
      </w:pPr>
      <w:r>
        <w:rPr/>
        <w:t>Por unanimidad:</w:t>
      </w:r>
    </w:p>
    <w:p>
      <w:pPr>
        <w:pStyle w:val="BodyText"/>
        <w:spacing w:before="7"/>
        <w:rPr>
          <w:sz w:val="19"/>
        </w:rPr>
      </w:pPr>
    </w:p>
    <w:p>
      <w:pPr>
        <w:pStyle w:val="ListParagraph"/>
        <w:numPr>
          <w:ilvl w:val="0"/>
          <w:numId w:val="22"/>
        </w:numPr>
        <w:tabs>
          <w:tab w:pos="822" w:val="left" w:leader="none"/>
        </w:tabs>
        <w:spacing w:line="240" w:lineRule="auto" w:before="1" w:after="0"/>
        <w:ind w:left="101" w:right="116" w:firstLine="0"/>
        <w:jc w:val="both"/>
        <w:rPr>
          <w:sz w:val="20"/>
        </w:rPr>
      </w:pPr>
      <w:r>
        <w:rPr>
          <w:sz w:val="20"/>
        </w:rPr>
        <w:t>El Estado es responsable por la violación del derecho a la integridad personal, reconocido en el artículo 5.1 de la Convención Americana sobre Derechos Humanos, en relación con el artículo 1.1 del mismo instrumento, en perjuicio de Willer Baptiste, Noëlzina Baptiste, Costaguinov Baptiste, Wilderson Baptiste y Noë-Willo Baptiste. Asimismo,</w:t>
      </w:r>
      <w:r>
        <w:rPr>
          <w:spacing w:val="-21"/>
          <w:sz w:val="20"/>
        </w:rPr>
        <w:t> </w:t>
      </w:r>
      <w:r>
        <w:rPr>
          <w:sz w:val="20"/>
        </w:rPr>
        <w:t>el</w:t>
      </w:r>
      <w:r>
        <w:rPr>
          <w:spacing w:val="-20"/>
          <w:sz w:val="20"/>
        </w:rPr>
        <w:t> </w:t>
      </w:r>
      <w:r>
        <w:rPr>
          <w:sz w:val="20"/>
        </w:rPr>
        <w:t>Estado</w:t>
      </w:r>
      <w:r>
        <w:rPr>
          <w:spacing w:val="-22"/>
          <w:sz w:val="20"/>
        </w:rPr>
        <w:t> </w:t>
      </w:r>
      <w:r>
        <w:rPr>
          <w:sz w:val="20"/>
        </w:rPr>
        <w:t>es</w:t>
      </w:r>
      <w:r>
        <w:rPr>
          <w:spacing w:val="-20"/>
          <w:sz w:val="20"/>
        </w:rPr>
        <w:t> </w:t>
      </w:r>
      <w:r>
        <w:rPr>
          <w:sz w:val="20"/>
        </w:rPr>
        <w:t>responsable</w:t>
      </w:r>
      <w:r>
        <w:rPr>
          <w:spacing w:val="-21"/>
          <w:sz w:val="20"/>
        </w:rPr>
        <w:t> </w:t>
      </w:r>
      <w:r>
        <w:rPr>
          <w:sz w:val="20"/>
        </w:rPr>
        <w:t>de</w:t>
      </w:r>
      <w:r>
        <w:rPr>
          <w:spacing w:val="-19"/>
          <w:sz w:val="20"/>
        </w:rPr>
        <w:t> </w:t>
      </w:r>
      <w:r>
        <w:rPr>
          <w:sz w:val="20"/>
        </w:rPr>
        <w:t>la</w:t>
      </w:r>
      <w:r>
        <w:rPr>
          <w:spacing w:val="-20"/>
          <w:sz w:val="20"/>
        </w:rPr>
        <w:t> </w:t>
      </w:r>
      <w:r>
        <w:rPr>
          <w:sz w:val="20"/>
        </w:rPr>
        <w:t>violación</w:t>
      </w:r>
      <w:r>
        <w:rPr>
          <w:spacing w:val="-18"/>
          <w:sz w:val="20"/>
        </w:rPr>
        <w:t> </w:t>
      </w:r>
      <w:r>
        <w:rPr>
          <w:sz w:val="20"/>
        </w:rPr>
        <w:t>a</w:t>
      </w:r>
      <w:r>
        <w:rPr>
          <w:spacing w:val="-20"/>
          <w:sz w:val="20"/>
        </w:rPr>
        <w:t> </w:t>
      </w:r>
      <w:r>
        <w:rPr>
          <w:sz w:val="20"/>
        </w:rPr>
        <w:t>los</w:t>
      </w:r>
      <w:r>
        <w:rPr>
          <w:spacing w:val="-20"/>
          <w:sz w:val="20"/>
        </w:rPr>
        <w:t> </w:t>
      </w:r>
      <w:r>
        <w:rPr>
          <w:sz w:val="20"/>
        </w:rPr>
        <w:t>derechos</w:t>
      </w:r>
      <w:r>
        <w:rPr>
          <w:spacing w:val="-21"/>
          <w:sz w:val="20"/>
        </w:rPr>
        <w:t> </w:t>
      </w:r>
      <w:r>
        <w:rPr>
          <w:sz w:val="20"/>
        </w:rPr>
        <w:t>de</w:t>
      </w:r>
      <w:r>
        <w:rPr>
          <w:spacing w:val="-20"/>
          <w:sz w:val="20"/>
        </w:rPr>
        <w:t> </w:t>
      </w:r>
      <w:r>
        <w:rPr>
          <w:sz w:val="20"/>
        </w:rPr>
        <w:t>la</w:t>
      </w:r>
      <w:r>
        <w:rPr>
          <w:spacing w:val="-22"/>
          <w:sz w:val="20"/>
        </w:rPr>
        <w:t> </w:t>
      </w:r>
      <w:r>
        <w:rPr>
          <w:sz w:val="20"/>
        </w:rPr>
        <w:t>niñez</w:t>
      </w:r>
      <w:r>
        <w:rPr>
          <w:spacing w:val="-21"/>
          <w:sz w:val="20"/>
        </w:rPr>
        <w:t> </w:t>
      </w:r>
      <w:r>
        <w:rPr>
          <w:sz w:val="20"/>
        </w:rPr>
        <w:t>establecidos en</w:t>
      </w:r>
      <w:r>
        <w:rPr>
          <w:spacing w:val="-5"/>
          <w:sz w:val="20"/>
        </w:rPr>
        <w:t> </w:t>
      </w:r>
      <w:r>
        <w:rPr>
          <w:sz w:val="20"/>
        </w:rPr>
        <w:t>el</w:t>
      </w:r>
      <w:r>
        <w:rPr>
          <w:spacing w:val="-4"/>
          <w:sz w:val="20"/>
        </w:rPr>
        <w:t> </w:t>
      </w:r>
      <w:r>
        <w:rPr>
          <w:sz w:val="20"/>
        </w:rPr>
        <w:t>artículo</w:t>
      </w:r>
      <w:r>
        <w:rPr>
          <w:spacing w:val="-5"/>
          <w:sz w:val="20"/>
        </w:rPr>
        <w:t> </w:t>
      </w:r>
      <w:r>
        <w:rPr>
          <w:sz w:val="20"/>
        </w:rPr>
        <w:t>19</w:t>
      </w:r>
      <w:r>
        <w:rPr>
          <w:spacing w:val="-5"/>
          <w:sz w:val="20"/>
        </w:rPr>
        <w:t> </w:t>
      </w:r>
      <w:r>
        <w:rPr>
          <w:sz w:val="20"/>
        </w:rPr>
        <w:t>de</w:t>
      </w:r>
      <w:r>
        <w:rPr>
          <w:spacing w:val="-4"/>
          <w:sz w:val="20"/>
        </w:rPr>
        <w:t> </w:t>
      </w:r>
      <w:r>
        <w:rPr>
          <w:sz w:val="20"/>
        </w:rPr>
        <w:t>la</w:t>
      </w:r>
      <w:r>
        <w:rPr>
          <w:spacing w:val="-6"/>
          <w:sz w:val="20"/>
        </w:rPr>
        <w:t> </w:t>
      </w:r>
      <w:r>
        <w:rPr>
          <w:sz w:val="20"/>
        </w:rPr>
        <w:t>Convención</w:t>
      </w:r>
      <w:r>
        <w:rPr>
          <w:spacing w:val="-4"/>
          <w:sz w:val="20"/>
        </w:rPr>
        <w:t> </w:t>
      </w:r>
      <w:r>
        <w:rPr>
          <w:sz w:val="20"/>
        </w:rPr>
        <w:t>Americana</w:t>
      </w:r>
      <w:r>
        <w:rPr>
          <w:spacing w:val="-5"/>
          <w:sz w:val="20"/>
        </w:rPr>
        <w:t> </w:t>
      </w:r>
      <w:r>
        <w:rPr>
          <w:sz w:val="20"/>
        </w:rPr>
        <w:t>sobre</w:t>
      </w:r>
      <w:r>
        <w:rPr>
          <w:spacing w:val="-4"/>
          <w:sz w:val="20"/>
        </w:rPr>
        <w:t> </w:t>
      </w:r>
      <w:r>
        <w:rPr>
          <w:sz w:val="20"/>
        </w:rPr>
        <w:t>Derechos</w:t>
      </w:r>
      <w:r>
        <w:rPr>
          <w:spacing w:val="-4"/>
          <w:sz w:val="20"/>
        </w:rPr>
        <w:t> </w:t>
      </w:r>
      <w:r>
        <w:rPr>
          <w:sz w:val="20"/>
        </w:rPr>
        <w:t>Humanos,</w:t>
      </w:r>
      <w:r>
        <w:rPr>
          <w:spacing w:val="-5"/>
          <w:sz w:val="20"/>
        </w:rPr>
        <w:t> </w:t>
      </w:r>
      <w:r>
        <w:rPr>
          <w:sz w:val="20"/>
        </w:rPr>
        <w:t>en</w:t>
      </w:r>
      <w:r>
        <w:rPr>
          <w:spacing w:val="-4"/>
          <w:sz w:val="20"/>
        </w:rPr>
        <w:t> </w:t>
      </w:r>
      <w:r>
        <w:rPr>
          <w:sz w:val="20"/>
        </w:rPr>
        <w:t>relación</w:t>
      </w:r>
      <w:r>
        <w:rPr>
          <w:spacing w:val="-5"/>
          <w:sz w:val="20"/>
        </w:rPr>
        <w:t> </w:t>
      </w:r>
      <w:r>
        <w:rPr>
          <w:sz w:val="20"/>
        </w:rPr>
        <w:t>con el artículo 1.1 del mismo instrumento, en perjuicio de Costaguinov Baptiste, Wilderson Baptiste y Noë-Willo Baptiste. Todo lo anterior, en los términos de los párrafos 48 a</w:t>
      </w:r>
      <w:r>
        <w:rPr>
          <w:spacing w:val="-42"/>
          <w:sz w:val="20"/>
        </w:rPr>
        <w:t> </w:t>
      </w:r>
      <w:r>
        <w:rPr>
          <w:sz w:val="20"/>
        </w:rPr>
        <w:t>51, 53 y 56 de la presente</w:t>
      </w:r>
      <w:r>
        <w:rPr>
          <w:spacing w:val="-12"/>
          <w:sz w:val="20"/>
        </w:rPr>
        <w:t> </w:t>
      </w:r>
      <w:r>
        <w:rPr>
          <w:sz w:val="20"/>
        </w:rPr>
        <w:t>Sentencia.</w:t>
      </w:r>
    </w:p>
    <w:p>
      <w:pPr>
        <w:pStyle w:val="BodyText"/>
        <w:spacing w:before="8"/>
        <w:rPr>
          <w:sz w:val="19"/>
        </w:rPr>
      </w:pPr>
    </w:p>
    <w:p>
      <w:pPr>
        <w:pStyle w:val="BodyText"/>
        <w:ind w:left="101"/>
        <w:jc w:val="both"/>
      </w:pPr>
      <w:r>
        <w:rPr/>
        <w:t>Por seis votos a favor y uno en contra:</w:t>
      </w:r>
    </w:p>
    <w:p>
      <w:pPr>
        <w:pStyle w:val="BodyText"/>
        <w:spacing w:before="9"/>
        <w:rPr>
          <w:sz w:val="19"/>
        </w:rPr>
      </w:pPr>
    </w:p>
    <w:p>
      <w:pPr>
        <w:pStyle w:val="ListParagraph"/>
        <w:numPr>
          <w:ilvl w:val="0"/>
          <w:numId w:val="22"/>
        </w:numPr>
        <w:tabs>
          <w:tab w:pos="822" w:val="left" w:leader="none"/>
        </w:tabs>
        <w:spacing w:line="240" w:lineRule="auto" w:before="0" w:after="0"/>
        <w:ind w:left="101" w:right="117" w:firstLine="0"/>
        <w:jc w:val="both"/>
        <w:rPr>
          <w:sz w:val="20"/>
        </w:rPr>
      </w:pPr>
      <w:r>
        <w:rPr>
          <w:sz w:val="20"/>
        </w:rPr>
        <w:t>El</w:t>
      </w:r>
      <w:r>
        <w:rPr>
          <w:spacing w:val="-8"/>
          <w:sz w:val="20"/>
        </w:rPr>
        <w:t> </w:t>
      </w:r>
      <w:r>
        <w:rPr>
          <w:sz w:val="20"/>
        </w:rPr>
        <w:t>Estado</w:t>
      </w:r>
      <w:r>
        <w:rPr>
          <w:spacing w:val="-8"/>
          <w:sz w:val="20"/>
        </w:rPr>
        <w:t> </w:t>
      </w:r>
      <w:r>
        <w:rPr>
          <w:sz w:val="20"/>
        </w:rPr>
        <w:t>es</w:t>
      </w:r>
      <w:r>
        <w:rPr>
          <w:spacing w:val="-8"/>
          <w:sz w:val="20"/>
        </w:rPr>
        <w:t> </w:t>
      </w:r>
      <w:r>
        <w:rPr>
          <w:sz w:val="20"/>
        </w:rPr>
        <w:t>responsable</w:t>
      </w:r>
      <w:r>
        <w:rPr>
          <w:spacing w:val="-7"/>
          <w:sz w:val="20"/>
        </w:rPr>
        <w:t> </w:t>
      </w:r>
      <w:r>
        <w:rPr>
          <w:sz w:val="20"/>
        </w:rPr>
        <w:t>por</w:t>
      </w:r>
      <w:r>
        <w:rPr>
          <w:spacing w:val="-8"/>
          <w:sz w:val="20"/>
        </w:rPr>
        <w:t> </w:t>
      </w:r>
      <w:r>
        <w:rPr>
          <w:sz w:val="20"/>
        </w:rPr>
        <w:t>la</w:t>
      </w:r>
      <w:r>
        <w:rPr>
          <w:spacing w:val="-8"/>
          <w:sz w:val="20"/>
        </w:rPr>
        <w:t> </w:t>
      </w:r>
      <w:r>
        <w:rPr>
          <w:sz w:val="20"/>
        </w:rPr>
        <w:t>violación</w:t>
      </w:r>
      <w:r>
        <w:rPr>
          <w:spacing w:val="-8"/>
          <w:sz w:val="20"/>
        </w:rPr>
        <w:t> </w:t>
      </w:r>
      <w:r>
        <w:rPr>
          <w:sz w:val="20"/>
        </w:rPr>
        <w:t>al</w:t>
      </w:r>
      <w:r>
        <w:rPr>
          <w:spacing w:val="-8"/>
          <w:sz w:val="20"/>
        </w:rPr>
        <w:t> </w:t>
      </w:r>
      <w:r>
        <w:rPr>
          <w:sz w:val="20"/>
        </w:rPr>
        <w:t>derecho</w:t>
      </w:r>
      <w:r>
        <w:rPr>
          <w:spacing w:val="-8"/>
          <w:sz w:val="20"/>
        </w:rPr>
        <w:t> </w:t>
      </w:r>
      <w:r>
        <w:rPr>
          <w:sz w:val="20"/>
        </w:rPr>
        <w:t>a</w:t>
      </w:r>
      <w:r>
        <w:rPr>
          <w:spacing w:val="-9"/>
          <w:sz w:val="20"/>
        </w:rPr>
        <w:t> </w:t>
      </w:r>
      <w:r>
        <w:rPr>
          <w:sz w:val="20"/>
        </w:rPr>
        <w:t>la</w:t>
      </w:r>
      <w:r>
        <w:rPr>
          <w:spacing w:val="-8"/>
          <w:sz w:val="20"/>
        </w:rPr>
        <w:t> </w:t>
      </w:r>
      <w:r>
        <w:rPr>
          <w:sz w:val="20"/>
        </w:rPr>
        <w:t>vida</w:t>
      </w:r>
      <w:r>
        <w:rPr>
          <w:spacing w:val="-7"/>
          <w:sz w:val="20"/>
        </w:rPr>
        <w:t> </w:t>
      </w:r>
      <w:r>
        <w:rPr>
          <w:sz w:val="20"/>
        </w:rPr>
        <w:t>y</w:t>
      </w:r>
      <w:r>
        <w:rPr>
          <w:spacing w:val="-8"/>
          <w:sz w:val="20"/>
        </w:rPr>
        <w:t> </w:t>
      </w:r>
      <w:r>
        <w:rPr>
          <w:sz w:val="20"/>
        </w:rPr>
        <w:t>los</w:t>
      </w:r>
      <w:r>
        <w:rPr>
          <w:spacing w:val="-8"/>
          <w:sz w:val="20"/>
        </w:rPr>
        <w:t> </w:t>
      </w:r>
      <w:r>
        <w:rPr>
          <w:sz w:val="20"/>
        </w:rPr>
        <w:t>derechos</w:t>
      </w:r>
      <w:r>
        <w:rPr>
          <w:spacing w:val="-8"/>
          <w:sz w:val="20"/>
        </w:rPr>
        <w:t> </w:t>
      </w:r>
      <w:r>
        <w:rPr>
          <w:sz w:val="20"/>
        </w:rPr>
        <w:t>de</w:t>
      </w:r>
      <w:r>
        <w:rPr>
          <w:spacing w:val="-7"/>
          <w:sz w:val="20"/>
        </w:rPr>
        <w:t> </w:t>
      </w:r>
      <w:r>
        <w:rPr>
          <w:sz w:val="20"/>
        </w:rPr>
        <w:t>la niñez,</w:t>
      </w:r>
      <w:r>
        <w:rPr>
          <w:spacing w:val="-8"/>
          <w:sz w:val="20"/>
        </w:rPr>
        <w:t> </w:t>
      </w:r>
      <w:r>
        <w:rPr>
          <w:sz w:val="20"/>
        </w:rPr>
        <w:t>reconocidos</w:t>
      </w:r>
      <w:r>
        <w:rPr>
          <w:spacing w:val="-8"/>
          <w:sz w:val="20"/>
        </w:rPr>
        <w:t> </w:t>
      </w:r>
      <w:r>
        <w:rPr>
          <w:sz w:val="20"/>
        </w:rPr>
        <w:t>en</w:t>
      </w:r>
      <w:r>
        <w:rPr>
          <w:spacing w:val="-8"/>
          <w:sz w:val="20"/>
        </w:rPr>
        <w:t> </w:t>
      </w:r>
      <w:r>
        <w:rPr>
          <w:sz w:val="20"/>
        </w:rPr>
        <w:t>los</w:t>
      </w:r>
      <w:r>
        <w:rPr>
          <w:spacing w:val="-8"/>
          <w:sz w:val="20"/>
        </w:rPr>
        <w:t> </w:t>
      </w:r>
      <w:r>
        <w:rPr>
          <w:sz w:val="20"/>
        </w:rPr>
        <w:t>artículos</w:t>
      </w:r>
      <w:r>
        <w:rPr>
          <w:spacing w:val="-8"/>
          <w:sz w:val="20"/>
        </w:rPr>
        <w:t> </w:t>
      </w:r>
      <w:r>
        <w:rPr>
          <w:sz w:val="20"/>
        </w:rPr>
        <w:t>4.1</w:t>
      </w:r>
      <w:r>
        <w:rPr>
          <w:spacing w:val="-8"/>
          <w:sz w:val="20"/>
        </w:rPr>
        <w:t> </w:t>
      </w:r>
      <w:r>
        <w:rPr>
          <w:sz w:val="20"/>
        </w:rPr>
        <w:t>y</w:t>
      </w:r>
      <w:r>
        <w:rPr>
          <w:spacing w:val="-8"/>
          <w:sz w:val="20"/>
        </w:rPr>
        <w:t> </w:t>
      </w:r>
      <w:r>
        <w:rPr>
          <w:sz w:val="20"/>
        </w:rPr>
        <w:t>19</w:t>
      </w:r>
      <w:r>
        <w:rPr>
          <w:spacing w:val="-8"/>
          <w:sz w:val="20"/>
        </w:rPr>
        <w:t> </w:t>
      </w:r>
      <w:r>
        <w:rPr>
          <w:sz w:val="20"/>
        </w:rPr>
        <w:t>de</w:t>
      </w:r>
      <w:r>
        <w:rPr>
          <w:spacing w:val="-7"/>
          <w:sz w:val="20"/>
        </w:rPr>
        <w:t> </w:t>
      </w:r>
      <w:r>
        <w:rPr>
          <w:sz w:val="20"/>
        </w:rPr>
        <w:t>la</w:t>
      </w:r>
      <w:r>
        <w:rPr>
          <w:spacing w:val="-8"/>
          <w:sz w:val="20"/>
        </w:rPr>
        <w:t> </w:t>
      </w:r>
      <w:r>
        <w:rPr>
          <w:sz w:val="20"/>
        </w:rPr>
        <w:t>Convención</w:t>
      </w:r>
      <w:r>
        <w:rPr>
          <w:spacing w:val="-8"/>
          <w:sz w:val="20"/>
        </w:rPr>
        <w:t> </w:t>
      </w:r>
      <w:r>
        <w:rPr>
          <w:sz w:val="20"/>
        </w:rPr>
        <w:t>Americana</w:t>
      </w:r>
      <w:r>
        <w:rPr>
          <w:spacing w:val="-8"/>
          <w:sz w:val="20"/>
        </w:rPr>
        <w:t> </w:t>
      </w:r>
      <w:r>
        <w:rPr>
          <w:sz w:val="20"/>
        </w:rPr>
        <w:t>sobre</w:t>
      </w:r>
      <w:r>
        <w:rPr>
          <w:spacing w:val="-7"/>
          <w:sz w:val="20"/>
        </w:rPr>
        <w:t> </w:t>
      </w:r>
      <w:r>
        <w:rPr>
          <w:sz w:val="20"/>
        </w:rPr>
        <w:t>Derechos Humanos, en relación con el artículo 1.1 del mismo instrumento, en perjuicio de Frédo Guirand, en los términos del párrafo 52 de la presente</w:t>
      </w:r>
      <w:r>
        <w:rPr>
          <w:spacing w:val="-26"/>
          <w:sz w:val="20"/>
        </w:rPr>
        <w:t> </w:t>
      </w:r>
      <w:r>
        <w:rPr>
          <w:sz w:val="20"/>
        </w:rPr>
        <w:t>Sentencia.</w:t>
      </w:r>
    </w:p>
    <w:p>
      <w:pPr>
        <w:pStyle w:val="BodyText"/>
        <w:spacing w:before="8"/>
        <w:rPr>
          <w:sz w:val="19"/>
        </w:rPr>
      </w:pPr>
    </w:p>
    <w:p>
      <w:pPr>
        <w:pStyle w:val="BodyText"/>
        <w:spacing w:line="477" w:lineRule="auto"/>
        <w:ind w:left="101" w:right="4768"/>
      </w:pPr>
      <w:r>
        <w:rPr/>
        <w:t>Disiente la Jueza Patricia Pérez Goldberg. Por unanimidad:</w:t>
      </w:r>
    </w:p>
    <w:p>
      <w:pPr>
        <w:pStyle w:val="ListParagraph"/>
        <w:numPr>
          <w:ilvl w:val="0"/>
          <w:numId w:val="22"/>
        </w:numPr>
        <w:tabs>
          <w:tab w:pos="822" w:val="left" w:leader="none"/>
        </w:tabs>
        <w:spacing w:line="240" w:lineRule="auto" w:before="0" w:after="0"/>
        <w:ind w:left="100" w:right="116" w:firstLine="1"/>
        <w:jc w:val="both"/>
        <w:rPr>
          <w:sz w:val="20"/>
        </w:rPr>
      </w:pPr>
      <w:r>
        <w:rPr>
          <w:sz w:val="20"/>
        </w:rPr>
        <w:t>El Estado es responsable por la violación a los derechos a la libre circulación y residencia, así como a la protección a la familia, reconocidos en los artículos 22 y 17 de la Convención Americana sobre Derechos Humanos, en relación con el artículo 1.1 del mismo instrumento, así como por el daño al proyecto de vida en perjuicio de Willer Baptiste, Noëlzina Baptiste, Costaguinov Baptiste, Wilderson Baptiste y Noë-Willo Baptiste. Asimismo, es responsable de la violación al artículo 19 de la Convención Americana sobre Derechos Humanos en perjuicio de Costaguinov Baptiste, Wilderson Baptiste y Noë-Willo Baptiste. Lo anterior en los términos de los párrafos 64 a 69 de la presente</w:t>
      </w:r>
      <w:r>
        <w:rPr>
          <w:spacing w:val="-9"/>
          <w:sz w:val="20"/>
        </w:rPr>
        <w:t> </w:t>
      </w:r>
      <w:r>
        <w:rPr>
          <w:sz w:val="20"/>
        </w:rPr>
        <w:t>Sentencia.</w:t>
      </w:r>
    </w:p>
    <w:p>
      <w:pPr>
        <w:pStyle w:val="BodyText"/>
        <w:spacing w:before="10"/>
        <w:rPr>
          <w:sz w:val="19"/>
        </w:rPr>
      </w:pPr>
    </w:p>
    <w:p>
      <w:pPr>
        <w:pStyle w:val="ListParagraph"/>
        <w:numPr>
          <w:ilvl w:val="0"/>
          <w:numId w:val="22"/>
        </w:numPr>
        <w:tabs>
          <w:tab w:pos="821" w:val="left" w:leader="none"/>
        </w:tabs>
        <w:spacing w:line="240" w:lineRule="auto" w:before="0" w:after="0"/>
        <w:ind w:left="100" w:right="117" w:firstLine="0"/>
        <w:jc w:val="both"/>
        <w:rPr>
          <w:sz w:val="20"/>
        </w:rPr>
      </w:pPr>
      <w:r>
        <w:rPr>
          <w:sz w:val="20"/>
        </w:rPr>
        <w:t>El</w:t>
      </w:r>
      <w:r>
        <w:rPr>
          <w:spacing w:val="-5"/>
          <w:sz w:val="20"/>
        </w:rPr>
        <w:t> </w:t>
      </w:r>
      <w:r>
        <w:rPr>
          <w:sz w:val="20"/>
        </w:rPr>
        <w:t>Estado</w:t>
      </w:r>
      <w:r>
        <w:rPr>
          <w:spacing w:val="-6"/>
          <w:sz w:val="20"/>
        </w:rPr>
        <w:t> </w:t>
      </w:r>
      <w:r>
        <w:rPr>
          <w:sz w:val="20"/>
        </w:rPr>
        <w:t>es</w:t>
      </w:r>
      <w:r>
        <w:rPr>
          <w:spacing w:val="-6"/>
          <w:sz w:val="20"/>
        </w:rPr>
        <w:t> </w:t>
      </w:r>
      <w:r>
        <w:rPr>
          <w:sz w:val="20"/>
        </w:rPr>
        <w:t>responsable</w:t>
      </w:r>
      <w:r>
        <w:rPr>
          <w:spacing w:val="-5"/>
          <w:sz w:val="20"/>
        </w:rPr>
        <w:t> </w:t>
      </w:r>
      <w:r>
        <w:rPr>
          <w:sz w:val="20"/>
        </w:rPr>
        <w:t>por</w:t>
      </w:r>
      <w:r>
        <w:rPr>
          <w:spacing w:val="-5"/>
          <w:sz w:val="20"/>
        </w:rPr>
        <w:t> </w:t>
      </w:r>
      <w:r>
        <w:rPr>
          <w:sz w:val="20"/>
        </w:rPr>
        <w:t>la</w:t>
      </w:r>
      <w:r>
        <w:rPr>
          <w:spacing w:val="-6"/>
          <w:sz w:val="20"/>
        </w:rPr>
        <w:t> </w:t>
      </w:r>
      <w:r>
        <w:rPr>
          <w:sz w:val="20"/>
        </w:rPr>
        <w:t>violación</w:t>
      </w:r>
      <w:r>
        <w:rPr>
          <w:spacing w:val="-4"/>
          <w:sz w:val="20"/>
        </w:rPr>
        <w:t> </w:t>
      </w:r>
      <w:r>
        <w:rPr>
          <w:sz w:val="20"/>
        </w:rPr>
        <w:t>a</w:t>
      </w:r>
      <w:r>
        <w:rPr>
          <w:spacing w:val="-6"/>
          <w:sz w:val="20"/>
        </w:rPr>
        <w:t> </w:t>
      </w:r>
      <w:r>
        <w:rPr>
          <w:sz w:val="20"/>
        </w:rPr>
        <w:t>los</w:t>
      </w:r>
      <w:r>
        <w:rPr>
          <w:spacing w:val="-7"/>
          <w:sz w:val="20"/>
        </w:rPr>
        <w:t> </w:t>
      </w:r>
      <w:r>
        <w:rPr>
          <w:sz w:val="20"/>
        </w:rPr>
        <w:t>derechos</w:t>
      </w:r>
      <w:r>
        <w:rPr>
          <w:spacing w:val="-6"/>
          <w:sz w:val="20"/>
        </w:rPr>
        <w:t> </w:t>
      </w:r>
      <w:r>
        <w:rPr>
          <w:sz w:val="20"/>
        </w:rPr>
        <w:t>a</w:t>
      </w:r>
      <w:r>
        <w:rPr>
          <w:spacing w:val="-6"/>
          <w:sz w:val="20"/>
        </w:rPr>
        <w:t> </w:t>
      </w:r>
      <w:r>
        <w:rPr>
          <w:sz w:val="20"/>
        </w:rPr>
        <w:t>las</w:t>
      </w:r>
      <w:r>
        <w:rPr>
          <w:spacing w:val="-4"/>
          <w:sz w:val="20"/>
        </w:rPr>
        <w:t> </w:t>
      </w:r>
      <w:r>
        <w:rPr>
          <w:sz w:val="20"/>
        </w:rPr>
        <w:t>garantías</w:t>
      </w:r>
      <w:r>
        <w:rPr>
          <w:spacing w:val="-6"/>
          <w:sz w:val="20"/>
        </w:rPr>
        <w:t> </w:t>
      </w:r>
      <w:r>
        <w:rPr>
          <w:sz w:val="20"/>
        </w:rPr>
        <w:t>judiciales y a la protección judicial, reconocidos en los artículos 8.1 y 25.1 de la Convención Americana sobre Derechos Humanos, en relación con el artículo 1.1 de mismo instrumento,</w:t>
      </w:r>
      <w:r>
        <w:rPr>
          <w:spacing w:val="-8"/>
          <w:sz w:val="20"/>
        </w:rPr>
        <w:t> </w:t>
      </w:r>
      <w:r>
        <w:rPr>
          <w:sz w:val="20"/>
        </w:rPr>
        <w:t>en</w:t>
      </w:r>
      <w:r>
        <w:rPr>
          <w:spacing w:val="-8"/>
          <w:sz w:val="20"/>
        </w:rPr>
        <w:t> </w:t>
      </w:r>
      <w:r>
        <w:rPr>
          <w:sz w:val="20"/>
        </w:rPr>
        <w:t>perjuicio</w:t>
      </w:r>
      <w:r>
        <w:rPr>
          <w:spacing w:val="-8"/>
          <w:sz w:val="20"/>
        </w:rPr>
        <w:t> </w:t>
      </w:r>
      <w:r>
        <w:rPr>
          <w:sz w:val="20"/>
        </w:rPr>
        <w:t>de</w:t>
      </w:r>
      <w:r>
        <w:rPr>
          <w:spacing w:val="-8"/>
          <w:sz w:val="20"/>
        </w:rPr>
        <w:t> </w:t>
      </w:r>
      <w:r>
        <w:rPr>
          <w:sz w:val="20"/>
        </w:rPr>
        <w:t>del</w:t>
      </w:r>
      <w:r>
        <w:rPr>
          <w:spacing w:val="-9"/>
          <w:sz w:val="20"/>
        </w:rPr>
        <w:t> </w:t>
      </w:r>
      <w:r>
        <w:rPr>
          <w:sz w:val="20"/>
        </w:rPr>
        <w:t>señor</w:t>
      </w:r>
      <w:r>
        <w:rPr>
          <w:spacing w:val="-8"/>
          <w:sz w:val="20"/>
        </w:rPr>
        <w:t> </w:t>
      </w:r>
      <w:r>
        <w:rPr>
          <w:sz w:val="20"/>
        </w:rPr>
        <w:t>Willer</w:t>
      </w:r>
      <w:r>
        <w:rPr>
          <w:spacing w:val="-8"/>
          <w:sz w:val="20"/>
        </w:rPr>
        <w:t> </w:t>
      </w:r>
      <w:r>
        <w:rPr>
          <w:sz w:val="20"/>
        </w:rPr>
        <w:t>Baptiste,</w:t>
      </w:r>
      <w:r>
        <w:rPr>
          <w:spacing w:val="-9"/>
          <w:sz w:val="20"/>
        </w:rPr>
        <w:t> </w:t>
      </w:r>
      <w:r>
        <w:rPr>
          <w:sz w:val="20"/>
        </w:rPr>
        <w:t>su</w:t>
      </w:r>
      <w:r>
        <w:rPr>
          <w:spacing w:val="-9"/>
          <w:sz w:val="20"/>
        </w:rPr>
        <w:t> </w:t>
      </w:r>
      <w:r>
        <w:rPr>
          <w:sz w:val="20"/>
        </w:rPr>
        <w:t>esposa</w:t>
      </w:r>
      <w:r>
        <w:rPr>
          <w:spacing w:val="-8"/>
          <w:sz w:val="20"/>
        </w:rPr>
        <w:t> </w:t>
      </w:r>
      <w:r>
        <w:rPr>
          <w:sz w:val="20"/>
        </w:rPr>
        <w:t>Noëlzina</w:t>
      </w:r>
      <w:r>
        <w:rPr>
          <w:spacing w:val="-8"/>
          <w:sz w:val="20"/>
        </w:rPr>
        <w:t> </w:t>
      </w:r>
      <w:r>
        <w:rPr>
          <w:sz w:val="20"/>
        </w:rPr>
        <w:t>Baptiste</w:t>
      </w:r>
      <w:r>
        <w:rPr>
          <w:spacing w:val="-9"/>
          <w:sz w:val="20"/>
        </w:rPr>
        <w:t> </w:t>
      </w:r>
      <w:r>
        <w:rPr>
          <w:sz w:val="20"/>
        </w:rPr>
        <w:t>y</w:t>
      </w:r>
      <w:r>
        <w:rPr>
          <w:spacing w:val="-8"/>
          <w:sz w:val="20"/>
        </w:rPr>
        <w:t> </w:t>
      </w:r>
      <w:r>
        <w:rPr>
          <w:sz w:val="20"/>
        </w:rPr>
        <w:t>sus tres hijos Costaguinov Baptiste, Wilderson Baptiste y Noë-Willo Baptiste por la falta de investigación,</w:t>
      </w:r>
      <w:r>
        <w:rPr>
          <w:spacing w:val="-9"/>
          <w:sz w:val="20"/>
        </w:rPr>
        <w:t> </w:t>
      </w:r>
      <w:r>
        <w:rPr>
          <w:sz w:val="20"/>
        </w:rPr>
        <w:t>enjuiciamiento</w:t>
      </w:r>
      <w:r>
        <w:rPr>
          <w:spacing w:val="-8"/>
          <w:sz w:val="20"/>
        </w:rPr>
        <w:t> </w:t>
      </w:r>
      <w:r>
        <w:rPr>
          <w:sz w:val="20"/>
        </w:rPr>
        <w:t>y</w:t>
      </w:r>
      <w:r>
        <w:rPr>
          <w:spacing w:val="-9"/>
          <w:sz w:val="20"/>
        </w:rPr>
        <w:t> </w:t>
      </w:r>
      <w:r>
        <w:rPr>
          <w:sz w:val="20"/>
        </w:rPr>
        <w:t>sanción</w:t>
      </w:r>
      <w:r>
        <w:rPr>
          <w:spacing w:val="-9"/>
          <w:sz w:val="20"/>
        </w:rPr>
        <w:t> </w:t>
      </w:r>
      <w:r>
        <w:rPr>
          <w:sz w:val="20"/>
        </w:rPr>
        <w:t>respecto</w:t>
      </w:r>
      <w:r>
        <w:rPr>
          <w:spacing w:val="-8"/>
          <w:sz w:val="20"/>
        </w:rPr>
        <w:t> </w:t>
      </w:r>
      <w:r>
        <w:rPr>
          <w:sz w:val="20"/>
        </w:rPr>
        <w:t>de</w:t>
      </w:r>
      <w:r>
        <w:rPr>
          <w:spacing w:val="-9"/>
          <w:sz w:val="20"/>
        </w:rPr>
        <w:t> </w:t>
      </w:r>
      <w:r>
        <w:rPr>
          <w:sz w:val="20"/>
        </w:rPr>
        <w:t>las</w:t>
      </w:r>
      <w:r>
        <w:rPr>
          <w:spacing w:val="-8"/>
          <w:sz w:val="20"/>
        </w:rPr>
        <w:t> </w:t>
      </w:r>
      <w:r>
        <w:rPr>
          <w:sz w:val="20"/>
        </w:rPr>
        <w:t>amenazas</w:t>
      </w:r>
      <w:r>
        <w:rPr>
          <w:spacing w:val="-8"/>
          <w:sz w:val="20"/>
        </w:rPr>
        <w:t> </w:t>
      </w:r>
      <w:r>
        <w:rPr>
          <w:sz w:val="20"/>
        </w:rPr>
        <w:t>y</w:t>
      </w:r>
      <w:r>
        <w:rPr>
          <w:spacing w:val="-9"/>
          <w:sz w:val="20"/>
        </w:rPr>
        <w:t> </w:t>
      </w:r>
      <w:r>
        <w:rPr>
          <w:sz w:val="20"/>
        </w:rPr>
        <w:t>atentados</w:t>
      </w:r>
      <w:r>
        <w:rPr>
          <w:spacing w:val="-8"/>
          <w:sz w:val="20"/>
        </w:rPr>
        <w:t> </w:t>
      </w:r>
      <w:r>
        <w:rPr>
          <w:sz w:val="20"/>
        </w:rPr>
        <w:t>que</w:t>
      </w:r>
      <w:r>
        <w:rPr>
          <w:spacing w:val="-9"/>
          <w:sz w:val="20"/>
        </w:rPr>
        <w:t> </w:t>
      </w:r>
      <w:r>
        <w:rPr>
          <w:sz w:val="20"/>
        </w:rPr>
        <w:t>estos sufrieron, en los términos de los párrafos 78, 82 y 84 de la presente</w:t>
      </w:r>
      <w:r>
        <w:rPr>
          <w:spacing w:val="-31"/>
          <w:sz w:val="20"/>
        </w:rPr>
        <w:t> </w:t>
      </w:r>
      <w:r>
        <w:rPr>
          <w:sz w:val="20"/>
        </w:rPr>
        <w:t>Sentencia.</w:t>
      </w:r>
    </w:p>
    <w:p>
      <w:pPr>
        <w:pStyle w:val="BodyText"/>
        <w:spacing w:before="8"/>
        <w:rPr>
          <w:sz w:val="19"/>
        </w:rPr>
      </w:pPr>
    </w:p>
    <w:p>
      <w:pPr>
        <w:pStyle w:val="ListParagraph"/>
        <w:numPr>
          <w:ilvl w:val="0"/>
          <w:numId w:val="22"/>
        </w:numPr>
        <w:tabs>
          <w:tab w:pos="821" w:val="left" w:leader="none"/>
        </w:tabs>
        <w:spacing w:line="240" w:lineRule="auto" w:before="0" w:after="0"/>
        <w:ind w:left="100" w:right="118" w:firstLine="0"/>
        <w:jc w:val="both"/>
        <w:rPr>
          <w:sz w:val="20"/>
        </w:rPr>
      </w:pPr>
      <w:r>
        <w:rPr>
          <w:sz w:val="20"/>
        </w:rPr>
        <w:t>El</w:t>
      </w:r>
      <w:r>
        <w:rPr>
          <w:spacing w:val="-11"/>
          <w:sz w:val="20"/>
        </w:rPr>
        <w:t> </w:t>
      </w:r>
      <w:r>
        <w:rPr>
          <w:sz w:val="20"/>
        </w:rPr>
        <w:t>Estado</w:t>
      </w:r>
      <w:r>
        <w:rPr>
          <w:spacing w:val="-12"/>
          <w:sz w:val="20"/>
        </w:rPr>
        <w:t> </w:t>
      </w:r>
      <w:r>
        <w:rPr>
          <w:sz w:val="20"/>
        </w:rPr>
        <w:t>es</w:t>
      </w:r>
      <w:r>
        <w:rPr>
          <w:spacing w:val="-12"/>
          <w:sz w:val="20"/>
        </w:rPr>
        <w:t> </w:t>
      </w:r>
      <w:r>
        <w:rPr>
          <w:sz w:val="20"/>
        </w:rPr>
        <w:t>responsable</w:t>
      </w:r>
      <w:r>
        <w:rPr>
          <w:spacing w:val="-10"/>
          <w:sz w:val="20"/>
        </w:rPr>
        <w:t> </w:t>
      </w:r>
      <w:r>
        <w:rPr>
          <w:sz w:val="20"/>
        </w:rPr>
        <w:t>por</w:t>
      </w:r>
      <w:r>
        <w:rPr>
          <w:spacing w:val="-12"/>
          <w:sz w:val="20"/>
        </w:rPr>
        <w:t> </w:t>
      </w:r>
      <w:r>
        <w:rPr>
          <w:sz w:val="20"/>
        </w:rPr>
        <w:t>la</w:t>
      </w:r>
      <w:r>
        <w:rPr>
          <w:spacing w:val="-11"/>
          <w:sz w:val="20"/>
        </w:rPr>
        <w:t> </w:t>
      </w:r>
      <w:r>
        <w:rPr>
          <w:sz w:val="20"/>
        </w:rPr>
        <w:t>violación</w:t>
      </w:r>
      <w:r>
        <w:rPr>
          <w:spacing w:val="-10"/>
          <w:sz w:val="20"/>
        </w:rPr>
        <w:t> </w:t>
      </w:r>
      <w:r>
        <w:rPr>
          <w:sz w:val="20"/>
        </w:rPr>
        <w:t>a</w:t>
      </w:r>
      <w:r>
        <w:rPr>
          <w:spacing w:val="-12"/>
          <w:sz w:val="20"/>
        </w:rPr>
        <w:t> </w:t>
      </w:r>
      <w:r>
        <w:rPr>
          <w:sz w:val="20"/>
        </w:rPr>
        <w:t>los</w:t>
      </w:r>
      <w:r>
        <w:rPr>
          <w:spacing w:val="-12"/>
          <w:sz w:val="20"/>
        </w:rPr>
        <w:t> </w:t>
      </w:r>
      <w:r>
        <w:rPr>
          <w:sz w:val="20"/>
        </w:rPr>
        <w:t>derechos</w:t>
      </w:r>
      <w:r>
        <w:rPr>
          <w:spacing w:val="-12"/>
          <w:sz w:val="20"/>
        </w:rPr>
        <w:t> </w:t>
      </w:r>
      <w:r>
        <w:rPr>
          <w:sz w:val="20"/>
        </w:rPr>
        <w:t>a</w:t>
      </w:r>
      <w:r>
        <w:rPr>
          <w:spacing w:val="-11"/>
          <w:sz w:val="20"/>
        </w:rPr>
        <w:t> </w:t>
      </w:r>
      <w:r>
        <w:rPr>
          <w:sz w:val="20"/>
        </w:rPr>
        <w:t>las</w:t>
      </w:r>
      <w:r>
        <w:rPr>
          <w:spacing w:val="-10"/>
          <w:sz w:val="20"/>
        </w:rPr>
        <w:t> </w:t>
      </w:r>
      <w:r>
        <w:rPr>
          <w:sz w:val="20"/>
        </w:rPr>
        <w:t>garantías</w:t>
      </w:r>
      <w:r>
        <w:rPr>
          <w:spacing w:val="-12"/>
          <w:sz w:val="20"/>
        </w:rPr>
        <w:t> </w:t>
      </w:r>
      <w:r>
        <w:rPr>
          <w:sz w:val="20"/>
        </w:rPr>
        <w:t>judiciales, protección judicial, reconocidos en los artículos 8.1 y 25.1 de la Convención Americana sobre Derechos Humanos, en relación con el artículo 1.1 de mismo instrumento, en perjuicio</w:t>
      </w:r>
      <w:r>
        <w:rPr>
          <w:spacing w:val="-18"/>
          <w:sz w:val="20"/>
        </w:rPr>
        <w:t> </w:t>
      </w:r>
      <w:r>
        <w:rPr>
          <w:sz w:val="20"/>
        </w:rPr>
        <w:t>de</w:t>
      </w:r>
      <w:r>
        <w:rPr>
          <w:spacing w:val="-19"/>
          <w:sz w:val="20"/>
        </w:rPr>
        <w:t> </w:t>
      </w:r>
      <w:r>
        <w:rPr>
          <w:sz w:val="20"/>
        </w:rPr>
        <w:t>Hélène</w:t>
      </w:r>
      <w:r>
        <w:rPr>
          <w:spacing w:val="-18"/>
          <w:sz w:val="20"/>
        </w:rPr>
        <w:t> </w:t>
      </w:r>
      <w:r>
        <w:rPr>
          <w:sz w:val="20"/>
        </w:rPr>
        <w:t>Charlné</w:t>
      </w:r>
      <w:r>
        <w:rPr>
          <w:spacing w:val="-18"/>
          <w:sz w:val="20"/>
        </w:rPr>
        <w:t> </w:t>
      </w:r>
      <w:r>
        <w:rPr>
          <w:sz w:val="20"/>
        </w:rPr>
        <w:t>y</w:t>
      </w:r>
      <w:r>
        <w:rPr>
          <w:spacing w:val="-19"/>
          <w:sz w:val="20"/>
        </w:rPr>
        <w:t> </w:t>
      </w:r>
      <w:r>
        <w:rPr>
          <w:sz w:val="20"/>
        </w:rPr>
        <w:t>Willer</w:t>
      </w:r>
      <w:r>
        <w:rPr>
          <w:spacing w:val="-20"/>
          <w:sz w:val="20"/>
        </w:rPr>
        <w:t> </w:t>
      </w:r>
      <w:r>
        <w:rPr>
          <w:sz w:val="20"/>
        </w:rPr>
        <w:t>Baptiste,</w:t>
      </w:r>
      <w:r>
        <w:rPr>
          <w:spacing w:val="-18"/>
          <w:sz w:val="20"/>
        </w:rPr>
        <w:t> </w:t>
      </w:r>
      <w:r>
        <w:rPr>
          <w:sz w:val="20"/>
        </w:rPr>
        <w:t>por</w:t>
      </w:r>
      <w:r>
        <w:rPr>
          <w:spacing w:val="-18"/>
          <w:sz w:val="20"/>
        </w:rPr>
        <w:t> </w:t>
      </w:r>
      <w:r>
        <w:rPr>
          <w:sz w:val="20"/>
        </w:rPr>
        <w:t>la</w:t>
      </w:r>
      <w:r>
        <w:rPr>
          <w:spacing w:val="-19"/>
          <w:sz w:val="20"/>
        </w:rPr>
        <w:t> </w:t>
      </w:r>
      <w:r>
        <w:rPr>
          <w:sz w:val="20"/>
        </w:rPr>
        <w:t>falta</w:t>
      </w:r>
      <w:r>
        <w:rPr>
          <w:spacing w:val="-18"/>
          <w:sz w:val="20"/>
        </w:rPr>
        <w:t> </w:t>
      </w:r>
      <w:r>
        <w:rPr>
          <w:sz w:val="20"/>
        </w:rPr>
        <w:t>de</w:t>
      </w:r>
      <w:r>
        <w:rPr>
          <w:spacing w:val="-18"/>
          <w:sz w:val="20"/>
        </w:rPr>
        <w:t> </w:t>
      </w:r>
      <w:r>
        <w:rPr>
          <w:sz w:val="20"/>
        </w:rPr>
        <w:t>investigación,</w:t>
      </w:r>
      <w:r>
        <w:rPr>
          <w:spacing w:val="-18"/>
          <w:sz w:val="20"/>
        </w:rPr>
        <w:t> </w:t>
      </w:r>
      <w:r>
        <w:rPr>
          <w:sz w:val="20"/>
        </w:rPr>
        <w:t>enjuiciamiento y</w:t>
      </w:r>
      <w:r>
        <w:rPr>
          <w:spacing w:val="-3"/>
          <w:sz w:val="20"/>
        </w:rPr>
        <w:t> </w:t>
      </w:r>
      <w:r>
        <w:rPr>
          <w:sz w:val="20"/>
        </w:rPr>
        <w:t>sanción</w:t>
      </w:r>
      <w:r>
        <w:rPr>
          <w:spacing w:val="-4"/>
          <w:sz w:val="20"/>
        </w:rPr>
        <w:t> </w:t>
      </w:r>
      <w:r>
        <w:rPr>
          <w:sz w:val="20"/>
        </w:rPr>
        <w:t>respecto</w:t>
      </w:r>
      <w:r>
        <w:rPr>
          <w:spacing w:val="-4"/>
          <w:sz w:val="20"/>
        </w:rPr>
        <w:t> </w:t>
      </w:r>
      <w:r>
        <w:rPr>
          <w:sz w:val="20"/>
        </w:rPr>
        <w:t>del</w:t>
      </w:r>
      <w:r>
        <w:rPr>
          <w:spacing w:val="-4"/>
          <w:sz w:val="20"/>
        </w:rPr>
        <w:t> </w:t>
      </w:r>
      <w:r>
        <w:rPr>
          <w:sz w:val="20"/>
        </w:rPr>
        <w:t>homicidio</w:t>
      </w:r>
      <w:r>
        <w:rPr>
          <w:spacing w:val="-5"/>
          <w:sz w:val="20"/>
        </w:rPr>
        <w:t> </w:t>
      </w:r>
      <w:r>
        <w:rPr>
          <w:sz w:val="20"/>
        </w:rPr>
        <w:t>de</w:t>
      </w:r>
      <w:r>
        <w:rPr>
          <w:spacing w:val="-5"/>
          <w:sz w:val="20"/>
        </w:rPr>
        <w:t> </w:t>
      </w:r>
      <w:r>
        <w:rPr>
          <w:sz w:val="20"/>
        </w:rPr>
        <w:t>Frédo</w:t>
      </w:r>
      <w:r>
        <w:rPr>
          <w:spacing w:val="-5"/>
          <w:sz w:val="20"/>
        </w:rPr>
        <w:t> </w:t>
      </w:r>
      <w:r>
        <w:rPr>
          <w:sz w:val="20"/>
        </w:rPr>
        <w:t>Guirand,</w:t>
      </w:r>
      <w:r>
        <w:rPr>
          <w:spacing w:val="-4"/>
          <w:sz w:val="20"/>
        </w:rPr>
        <w:t> </w:t>
      </w:r>
      <w:r>
        <w:rPr>
          <w:sz w:val="20"/>
        </w:rPr>
        <w:t>en</w:t>
      </w:r>
      <w:r>
        <w:rPr>
          <w:spacing w:val="-4"/>
          <w:sz w:val="20"/>
        </w:rPr>
        <w:t> </w:t>
      </w:r>
      <w:r>
        <w:rPr>
          <w:sz w:val="20"/>
        </w:rPr>
        <w:t>los</w:t>
      </w:r>
      <w:r>
        <w:rPr>
          <w:spacing w:val="-4"/>
          <w:sz w:val="20"/>
        </w:rPr>
        <w:t> </w:t>
      </w:r>
      <w:r>
        <w:rPr>
          <w:sz w:val="20"/>
        </w:rPr>
        <w:t>términos</w:t>
      </w:r>
      <w:r>
        <w:rPr>
          <w:spacing w:val="-4"/>
          <w:sz w:val="20"/>
        </w:rPr>
        <w:t> </w:t>
      </w:r>
      <w:r>
        <w:rPr>
          <w:sz w:val="20"/>
        </w:rPr>
        <w:t>de</w:t>
      </w:r>
      <w:r>
        <w:rPr>
          <w:spacing w:val="-4"/>
          <w:sz w:val="20"/>
        </w:rPr>
        <w:t> </w:t>
      </w:r>
      <w:r>
        <w:rPr>
          <w:sz w:val="20"/>
        </w:rPr>
        <w:t>los</w:t>
      </w:r>
      <w:r>
        <w:rPr>
          <w:spacing w:val="-3"/>
          <w:sz w:val="20"/>
        </w:rPr>
        <w:t> </w:t>
      </w:r>
      <w:r>
        <w:rPr>
          <w:sz w:val="20"/>
        </w:rPr>
        <w:t>párrafos</w:t>
      </w:r>
      <w:r>
        <w:rPr>
          <w:spacing w:val="-5"/>
          <w:sz w:val="20"/>
        </w:rPr>
        <w:t> </w:t>
      </w:r>
      <w:r>
        <w:rPr>
          <w:sz w:val="20"/>
        </w:rPr>
        <w:t>79</w:t>
      </w:r>
      <w:r>
        <w:rPr>
          <w:spacing w:val="-3"/>
          <w:sz w:val="20"/>
        </w:rPr>
        <w:t> </w:t>
      </w:r>
      <w:r>
        <w:rPr>
          <w:sz w:val="20"/>
        </w:rPr>
        <w:t>a 82 y 84 de la presente</w:t>
      </w:r>
      <w:r>
        <w:rPr>
          <w:spacing w:val="-12"/>
          <w:sz w:val="20"/>
        </w:rPr>
        <w:t> </w:t>
      </w:r>
      <w:r>
        <w:rPr>
          <w:sz w:val="20"/>
        </w:rPr>
        <w:t>Sentencia.</w:t>
      </w:r>
    </w:p>
    <w:p>
      <w:pPr>
        <w:spacing w:after="0" w:line="240" w:lineRule="auto"/>
        <w:jc w:val="both"/>
        <w:rPr>
          <w:sz w:val="20"/>
        </w:rPr>
        <w:sectPr>
          <w:pgSz w:w="12240" w:h="15840"/>
          <w:pgMar w:header="0" w:footer="995" w:top="1340" w:bottom="1180" w:left="1600" w:right="1580"/>
        </w:sectPr>
      </w:pPr>
    </w:p>
    <w:p>
      <w:pPr>
        <w:pStyle w:val="ListParagraph"/>
        <w:numPr>
          <w:ilvl w:val="0"/>
          <w:numId w:val="22"/>
        </w:numPr>
        <w:tabs>
          <w:tab w:pos="842" w:val="left" w:leader="none"/>
        </w:tabs>
        <w:spacing w:line="240" w:lineRule="auto" w:before="76" w:after="0"/>
        <w:ind w:left="121" w:right="116" w:firstLine="0"/>
        <w:jc w:val="both"/>
        <w:rPr>
          <w:sz w:val="20"/>
        </w:rPr>
      </w:pPr>
      <w:r>
        <w:rPr>
          <w:sz w:val="20"/>
        </w:rPr>
        <w:t>El Estado es responsable por la violación del derecho a la integridad personal, reconocido en el artículo 5.1 de la Convención Americana sobre Derechos Humanos, en relación con el artículo 1.1 del mismo instrumento, en perjuicio de Hélène Charlné, en los términos de los párrafos 83 a 84 de la presente</w:t>
      </w:r>
      <w:r>
        <w:rPr>
          <w:spacing w:val="-25"/>
          <w:sz w:val="20"/>
        </w:rPr>
        <w:t> </w:t>
      </w:r>
      <w:r>
        <w:rPr>
          <w:sz w:val="20"/>
        </w:rPr>
        <w:t>Sentencia.</w:t>
      </w:r>
    </w:p>
    <w:p>
      <w:pPr>
        <w:pStyle w:val="BodyText"/>
        <w:spacing w:before="7"/>
        <w:rPr>
          <w:sz w:val="19"/>
        </w:rPr>
      </w:pPr>
    </w:p>
    <w:p>
      <w:pPr>
        <w:pStyle w:val="Heading1"/>
        <w:spacing w:before="1"/>
        <w:ind w:left="121" w:right="0"/>
        <w:jc w:val="both"/>
      </w:pPr>
      <w:r>
        <w:rPr/>
        <w:t>Y DISPONE</w:t>
      </w:r>
    </w:p>
    <w:p>
      <w:pPr>
        <w:pStyle w:val="BodyText"/>
        <w:spacing w:before="9"/>
        <w:rPr>
          <w:b/>
          <w:sz w:val="19"/>
        </w:rPr>
      </w:pPr>
    </w:p>
    <w:p>
      <w:pPr>
        <w:pStyle w:val="BodyText"/>
        <w:ind w:left="121"/>
        <w:jc w:val="both"/>
      </w:pPr>
      <w:r>
        <w:rPr/>
        <w:t>Por unanimidad, que:</w:t>
      </w:r>
    </w:p>
    <w:p>
      <w:pPr>
        <w:pStyle w:val="BodyText"/>
        <w:spacing w:before="7"/>
        <w:rPr>
          <w:sz w:val="19"/>
        </w:rPr>
      </w:pPr>
    </w:p>
    <w:p>
      <w:pPr>
        <w:pStyle w:val="ListParagraph"/>
        <w:numPr>
          <w:ilvl w:val="0"/>
          <w:numId w:val="22"/>
        </w:numPr>
        <w:tabs>
          <w:tab w:pos="842" w:val="left" w:leader="none"/>
        </w:tabs>
        <w:spacing w:line="240" w:lineRule="auto" w:before="0" w:after="0"/>
        <w:ind w:left="841" w:right="0" w:hanging="720"/>
        <w:jc w:val="both"/>
        <w:rPr>
          <w:sz w:val="20"/>
        </w:rPr>
      </w:pPr>
      <w:r>
        <w:rPr>
          <w:sz w:val="20"/>
        </w:rPr>
        <w:t>Esta Sentencia constituye, por sí misma, una forma de</w:t>
      </w:r>
      <w:r>
        <w:rPr>
          <w:spacing w:val="-24"/>
          <w:sz w:val="20"/>
        </w:rPr>
        <w:t> </w:t>
      </w:r>
      <w:r>
        <w:rPr>
          <w:sz w:val="20"/>
        </w:rPr>
        <w:t>reparación.</w:t>
      </w:r>
    </w:p>
    <w:p>
      <w:pPr>
        <w:pStyle w:val="BodyText"/>
        <w:spacing w:before="7"/>
        <w:rPr>
          <w:sz w:val="19"/>
        </w:rPr>
      </w:pPr>
    </w:p>
    <w:p>
      <w:pPr>
        <w:pStyle w:val="ListParagraph"/>
        <w:numPr>
          <w:ilvl w:val="0"/>
          <w:numId w:val="22"/>
        </w:numPr>
        <w:tabs>
          <w:tab w:pos="842" w:val="left" w:leader="none"/>
        </w:tabs>
        <w:spacing w:line="240" w:lineRule="auto" w:before="0" w:after="0"/>
        <w:ind w:left="121" w:right="116" w:firstLine="0"/>
        <w:jc w:val="both"/>
        <w:rPr>
          <w:sz w:val="20"/>
        </w:rPr>
      </w:pPr>
      <w:r>
        <w:rPr>
          <w:sz w:val="20"/>
        </w:rPr>
        <w:t>El Estado deberá brindar garantías de retorno o reubicación a las víctimas desplazadas que así lo requieran, mediante el otorgamiento de medidas de seguridad efectivas para un retorno digno a su lugar de residencia habitual o bien su reasentamiento voluntario en otra parte del país, en los términos del párrafo 95 de la presente</w:t>
      </w:r>
      <w:r>
        <w:rPr>
          <w:spacing w:val="-9"/>
          <w:sz w:val="20"/>
        </w:rPr>
        <w:t> </w:t>
      </w:r>
      <w:r>
        <w:rPr>
          <w:sz w:val="20"/>
        </w:rPr>
        <w:t>Sentencia.</w:t>
      </w:r>
    </w:p>
    <w:p>
      <w:pPr>
        <w:pStyle w:val="BodyText"/>
        <w:spacing w:before="7"/>
        <w:rPr>
          <w:sz w:val="19"/>
        </w:rPr>
      </w:pPr>
    </w:p>
    <w:p>
      <w:pPr>
        <w:pStyle w:val="ListParagraph"/>
        <w:numPr>
          <w:ilvl w:val="0"/>
          <w:numId w:val="22"/>
        </w:numPr>
        <w:tabs>
          <w:tab w:pos="842" w:val="left" w:leader="none"/>
        </w:tabs>
        <w:spacing w:line="240" w:lineRule="auto" w:before="0" w:after="0"/>
        <w:ind w:left="121" w:right="117" w:firstLine="0"/>
        <w:jc w:val="both"/>
        <w:rPr>
          <w:sz w:val="20"/>
        </w:rPr>
      </w:pPr>
      <w:r>
        <w:rPr>
          <w:sz w:val="20"/>
        </w:rPr>
        <w:t>El Estado deberá iniciar y conducir eficazmente y con la mayor diligencia una investigación que examine de forma conjunta los diferentes hechos alegados en el presente caso, en los términos de los párrafos 98 y 99 de la presente</w:t>
      </w:r>
      <w:r>
        <w:rPr>
          <w:spacing w:val="-32"/>
          <w:sz w:val="20"/>
        </w:rPr>
        <w:t> </w:t>
      </w:r>
      <w:r>
        <w:rPr>
          <w:sz w:val="20"/>
        </w:rPr>
        <w:t>Sentencia.</w:t>
      </w:r>
    </w:p>
    <w:p>
      <w:pPr>
        <w:pStyle w:val="BodyText"/>
        <w:spacing w:before="7"/>
        <w:rPr>
          <w:sz w:val="19"/>
        </w:rPr>
      </w:pPr>
    </w:p>
    <w:p>
      <w:pPr>
        <w:pStyle w:val="ListParagraph"/>
        <w:numPr>
          <w:ilvl w:val="0"/>
          <w:numId w:val="22"/>
        </w:numPr>
        <w:tabs>
          <w:tab w:pos="841" w:val="left" w:leader="none"/>
        </w:tabs>
        <w:spacing w:line="240" w:lineRule="auto" w:before="0" w:after="0"/>
        <w:ind w:left="120" w:right="117" w:firstLine="0"/>
        <w:jc w:val="both"/>
        <w:rPr>
          <w:sz w:val="20"/>
        </w:rPr>
      </w:pPr>
      <w:r>
        <w:rPr>
          <w:sz w:val="20"/>
        </w:rPr>
        <w:t>El Estado realizará las publicaciones ordenadas en los párrafos 105 y 106 de la presente</w:t>
      </w:r>
      <w:r>
        <w:rPr>
          <w:spacing w:val="-9"/>
          <w:sz w:val="20"/>
        </w:rPr>
        <w:t> </w:t>
      </w:r>
      <w:r>
        <w:rPr>
          <w:sz w:val="20"/>
        </w:rPr>
        <w:t>Sentencia.</w:t>
      </w:r>
    </w:p>
    <w:p>
      <w:pPr>
        <w:pStyle w:val="BodyText"/>
        <w:spacing w:before="7"/>
        <w:rPr>
          <w:sz w:val="19"/>
        </w:rPr>
      </w:pPr>
    </w:p>
    <w:p>
      <w:pPr>
        <w:pStyle w:val="ListParagraph"/>
        <w:numPr>
          <w:ilvl w:val="0"/>
          <w:numId w:val="22"/>
        </w:numPr>
        <w:tabs>
          <w:tab w:pos="841" w:val="left" w:leader="none"/>
        </w:tabs>
        <w:spacing w:line="240" w:lineRule="auto" w:before="0" w:after="0"/>
        <w:ind w:left="120" w:right="117" w:firstLine="0"/>
        <w:jc w:val="both"/>
        <w:rPr>
          <w:sz w:val="20"/>
        </w:rPr>
      </w:pPr>
      <w:r>
        <w:rPr>
          <w:sz w:val="20"/>
        </w:rPr>
        <w:t>El</w:t>
      </w:r>
      <w:r>
        <w:rPr>
          <w:spacing w:val="-15"/>
          <w:sz w:val="20"/>
        </w:rPr>
        <w:t> </w:t>
      </w:r>
      <w:r>
        <w:rPr>
          <w:sz w:val="20"/>
        </w:rPr>
        <w:t>Estado</w:t>
      </w:r>
      <w:r>
        <w:rPr>
          <w:spacing w:val="-16"/>
          <w:sz w:val="20"/>
        </w:rPr>
        <w:t> </w:t>
      </w:r>
      <w:r>
        <w:rPr>
          <w:sz w:val="20"/>
        </w:rPr>
        <w:t>deberá</w:t>
      </w:r>
      <w:r>
        <w:rPr>
          <w:spacing w:val="-14"/>
          <w:sz w:val="20"/>
        </w:rPr>
        <w:t> </w:t>
      </w:r>
      <w:r>
        <w:rPr>
          <w:sz w:val="20"/>
        </w:rPr>
        <w:t>adoptar</w:t>
      </w:r>
      <w:r>
        <w:rPr>
          <w:spacing w:val="-14"/>
          <w:sz w:val="20"/>
        </w:rPr>
        <w:t> </w:t>
      </w:r>
      <w:r>
        <w:rPr>
          <w:sz w:val="20"/>
        </w:rPr>
        <w:t>las</w:t>
      </w:r>
      <w:r>
        <w:rPr>
          <w:spacing w:val="-14"/>
          <w:sz w:val="20"/>
        </w:rPr>
        <w:t> </w:t>
      </w:r>
      <w:r>
        <w:rPr>
          <w:sz w:val="20"/>
        </w:rPr>
        <w:t>decisiones</w:t>
      </w:r>
      <w:r>
        <w:rPr>
          <w:spacing w:val="-15"/>
          <w:sz w:val="20"/>
        </w:rPr>
        <w:t> </w:t>
      </w:r>
      <w:r>
        <w:rPr>
          <w:sz w:val="20"/>
        </w:rPr>
        <w:t>institucionales</w:t>
      </w:r>
      <w:r>
        <w:rPr>
          <w:spacing w:val="-15"/>
          <w:sz w:val="20"/>
        </w:rPr>
        <w:t> </w:t>
      </w:r>
      <w:r>
        <w:rPr>
          <w:sz w:val="20"/>
        </w:rPr>
        <w:t>y</w:t>
      </w:r>
      <w:r>
        <w:rPr>
          <w:spacing w:val="-15"/>
          <w:sz w:val="20"/>
        </w:rPr>
        <w:t> </w:t>
      </w:r>
      <w:r>
        <w:rPr>
          <w:sz w:val="20"/>
        </w:rPr>
        <w:t>dar</w:t>
      </w:r>
      <w:r>
        <w:rPr>
          <w:spacing w:val="-16"/>
          <w:sz w:val="20"/>
        </w:rPr>
        <w:t> </w:t>
      </w:r>
      <w:r>
        <w:rPr>
          <w:sz w:val="20"/>
        </w:rPr>
        <w:t>las</w:t>
      </w:r>
      <w:r>
        <w:rPr>
          <w:spacing w:val="-14"/>
          <w:sz w:val="20"/>
        </w:rPr>
        <w:t> </w:t>
      </w:r>
      <w:r>
        <w:rPr>
          <w:sz w:val="20"/>
        </w:rPr>
        <w:t>instrucciones</w:t>
      </w:r>
      <w:r>
        <w:rPr>
          <w:spacing w:val="-14"/>
          <w:sz w:val="20"/>
        </w:rPr>
        <w:t> </w:t>
      </w:r>
      <w:r>
        <w:rPr>
          <w:sz w:val="20"/>
        </w:rPr>
        <w:t>que correspondan para establecer dentro de la Policía Nacional un programa de protección para</w:t>
      </w:r>
      <w:r>
        <w:rPr>
          <w:spacing w:val="-19"/>
          <w:sz w:val="20"/>
        </w:rPr>
        <w:t> </w:t>
      </w:r>
      <w:r>
        <w:rPr>
          <w:sz w:val="20"/>
        </w:rPr>
        <w:t>personas</w:t>
      </w:r>
      <w:r>
        <w:rPr>
          <w:spacing w:val="-19"/>
          <w:sz w:val="20"/>
        </w:rPr>
        <w:t> </w:t>
      </w:r>
      <w:r>
        <w:rPr>
          <w:sz w:val="20"/>
        </w:rPr>
        <w:t>en</w:t>
      </w:r>
      <w:r>
        <w:rPr>
          <w:spacing w:val="-19"/>
          <w:sz w:val="20"/>
        </w:rPr>
        <w:t> </w:t>
      </w:r>
      <w:r>
        <w:rPr>
          <w:sz w:val="20"/>
        </w:rPr>
        <w:t>situación</w:t>
      </w:r>
      <w:r>
        <w:rPr>
          <w:spacing w:val="-18"/>
          <w:sz w:val="20"/>
        </w:rPr>
        <w:t> </w:t>
      </w:r>
      <w:r>
        <w:rPr>
          <w:sz w:val="20"/>
        </w:rPr>
        <w:t>de</w:t>
      </w:r>
      <w:r>
        <w:rPr>
          <w:spacing w:val="-19"/>
          <w:sz w:val="20"/>
        </w:rPr>
        <w:t> </w:t>
      </w:r>
      <w:r>
        <w:rPr>
          <w:sz w:val="20"/>
        </w:rPr>
        <w:t>riesgo</w:t>
      </w:r>
      <w:r>
        <w:rPr>
          <w:spacing w:val="-19"/>
          <w:sz w:val="20"/>
        </w:rPr>
        <w:t> </w:t>
      </w:r>
      <w:r>
        <w:rPr>
          <w:sz w:val="20"/>
        </w:rPr>
        <w:t>debido</w:t>
      </w:r>
      <w:r>
        <w:rPr>
          <w:spacing w:val="-19"/>
          <w:sz w:val="20"/>
        </w:rPr>
        <w:t> </w:t>
      </w:r>
      <w:r>
        <w:rPr>
          <w:sz w:val="20"/>
        </w:rPr>
        <w:t>a</w:t>
      </w:r>
      <w:r>
        <w:rPr>
          <w:spacing w:val="-19"/>
          <w:sz w:val="20"/>
        </w:rPr>
        <w:t> </w:t>
      </w:r>
      <w:r>
        <w:rPr>
          <w:sz w:val="20"/>
        </w:rPr>
        <w:t>la</w:t>
      </w:r>
      <w:r>
        <w:rPr>
          <w:spacing w:val="-20"/>
          <w:sz w:val="20"/>
        </w:rPr>
        <w:t> </w:t>
      </w:r>
      <w:r>
        <w:rPr>
          <w:sz w:val="20"/>
        </w:rPr>
        <w:t>delincuencia</w:t>
      </w:r>
      <w:r>
        <w:rPr>
          <w:spacing w:val="-19"/>
          <w:sz w:val="20"/>
        </w:rPr>
        <w:t> </w:t>
      </w:r>
      <w:r>
        <w:rPr>
          <w:sz w:val="20"/>
        </w:rPr>
        <w:t>organizada,</w:t>
      </w:r>
      <w:r>
        <w:rPr>
          <w:spacing w:val="-19"/>
          <w:sz w:val="20"/>
        </w:rPr>
        <w:t> </w:t>
      </w:r>
      <w:r>
        <w:rPr>
          <w:sz w:val="20"/>
        </w:rPr>
        <w:t>en</w:t>
      </w:r>
      <w:r>
        <w:rPr>
          <w:spacing w:val="-19"/>
          <w:sz w:val="20"/>
        </w:rPr>
        <w:t> </w:t>
      </w:r>
      <w:r>
        <w:rPr>
          <w:sz w:val="20"/>
        </w:rPr>
        <w:t>los</w:t>
      </w:r>
      <w:r>
        <w:rPr>
          <w:spacing w:val="-20"/>
          <w:sz w:val="20"/>
        </w:rPr>
        <w:t> </w:t>
      </w:r>
      <w:r>
        <w:rPr>
          <w:sz w:val="20"/>
        </w:rPr>
        <w:t>términos del párrafo 112 de la presente</w:t>
      </w:r>
      <w:r>
        <w:rPr>
          <w:spacing w:val="-20"/>
          <w:sz w:val="20"/>
        </w:rPr>
        <w:t> </w:t>
      </w:r>
      <w:r>
        <w:rPr>
          <w:sz w:val="20"/>
        </w:rPr>
        <w:t>Sentencia.</w:t>
      </w:r>
    </w:p>
    <w:p>
      <w:pPr>
        <w:pStyle w:val="BodyText"/>
        <w:spacing w:before="7"/>
        <w:rPr>
          <w:sz w:val="19"/>
        </w:rPr>
      </w:pPr>
    </w:p>
    <w:p>
      <w:pPr>
        <w:pStyle w:val="ListParagraph"/>
        <w:numPr>
          <w:ilvl w:val="0"/>
          <w:numId w:val="22"/>
        </w:numPr>
        <w:tabs>
          <w:tab w:pos="841" w:val="left" w:leader="none"/>
        </w:tabs>
        <w:spacing w:line="240" w:lineRule="auto" w:before="0" w:after="0"/>
        <w:ind w:left="120" w:right="116" w:firstLine="0"/>
        <w:jc w:val="both"/>
        <w:rPr>
          <w:sz w:val="20"/>
        </w:rPr>
      </w:pPr>
      <w:r>
        <w:rPr>
          <w:sz w:val="20"/>
        </w:rPr>
        <w:t>El Estado deberá adoptar las medidas normativas e institucionales para la creación de una Fiscalía especializada para investigar las bandas de delincuencia organizada, en los términos del párrafo 113 de la presente</w:t>
      </w:r>
      <w:r>
        <w:rPr>
          <w:spacing w:val="-30"/>
          <w:sz w:val="20"/>
        </w:rPr>
        <w:t> </w:t>
      </w:r>
      <w:r>
        <w:rPr>
          <w:sz w:val="20"/>
        </w:rPr>
        <w:t>Sentencia.</w:t>
      </w:r>
    </w:p>
    <w:p>
      <w:pPr>
        <w:pStyle w:val="BodyText"/>
        <w:spacing w:before="7"/>
        <w:rPr>
          <w:sz w:val="19"/>
        </w:rPr>
      </w:pPr>
    </w:p>
    <w:p>
      <w:pPr>
        <w:pStyle w:val="BodyText"/>
        <w:ind w:left="120"/>
        <w:jc w:val="both"/>
      </w:pPr>
      <w:r>
        <w:rPr/>
        <w:t>Por seis votos a favor y uno en contra:</w:t>
      </w:r>
    </w:p>
    <w:p>
      <w:pPr>
        <w:pStyle w:val="BodyText"/>
        <w:spacing w:before="7"/>
        <w:rPr>
          <w:sz w:val="19"/>
        </w:rPr>
      </w:pPr>
    </w:p>
    <w:p>
      <w:pPr>
        <w:pStyle w:val="ListParagraph"/>
        <w:numPr>
          <w:ilvl w:val="0"/>
          <w:numId w:val="22"/>
        </w:numPr>
        <w:tabs>
          <w:tab w:pos="841" w:val="left" w:leader="none"/>
        </w:tabs>
        <w:spacing w:line="240" w:lineRule="auto" w:before="0" w:after="0"/>
        <w:ind w:left="119" w:right="120" w:firstLine="1"/>
        <w:jc w:val="both"/>
        <w:rPr>
          <w:sz w:val="20"/>
        </w:rPr>
      </w:pPr>
      <w:r>
        <w:rPr>
          <w:sz w:val="20"/>
        </w:rPr>
        <w:t>El Estado pagará las cantidades fijadas en los párrafos 102 y 124 de la presente Sentencia por concepto de medida de rehabilitación, indemnización por daño material</w:t>
      </w:r>
      <w:r>
        <w:rPr>
          <w:spacing w:val="-34"/>
          <w:sz w:val="20"/>
        </w:rPr>
        <w:t> </w:t>
      </w:r>
      <w:r>
        <w:rPr>
          <w:sz w:val="20"/>
        </w:rPr>
        <w:t>e inmaterial, en los términos de los párrafos 129 a 134 de la presente</w:t>
      </w:r>
      <w:r>
        <w:rPr>
          <w:spacing w:val="-34"/>
          <w:sz w:val="20"/>
        </w:rPr>
        <w:t> </w:t>
      </w:r>
      <w:r>
        <w:rPr>
          <w:sz w:val="20"/>
        </w:rPr>
        <w:t>Sentencia.</w:t>
      </w:r>
    </w:p>
    <w:p>
      <w:pPr>
        <w:pStyle w:val="BodyText"/>
        <w:spacing w:before="7"/>
        <w:rPr>
          <w:sz w:val="19"/>
        </w:rPr>
      </w:pPr>
    </w:p>
    <w:p>
      <w:pPr>
        <w:pStyle w:val="BodyText"/>
        <w:spacing w:line="477" w:lineRule="auto"/>
        <w:ind w:left="119" w:right="3397"/>
      </w:pPr>
      <w:r>
        <w:rPr/>
        <w:t>Disiente parcialmente la Jueza Patricia Pérez Goldberg. Por unanimidad:</w:t>
      </w:r>
    </w:p>
    <w:p>
      <w:pPr>
        <w:pStyle w:val="ListParagraph"/>
        <w:numPr>
          <w:ilvl w:val="0"/>
          <w:numId w:val="22"/>
        </w:numPr>
        <w:tabs>
          <w:tab w:pos="840" w:val="left" w:leader="none"/>
        </w:tabs>
        <w:spacing w:line="240" w:lineRule="auto" w:before="0" w:after="0"/>
        <w:ind w:left="119" w:right="118" w:firstLine="0"/>
        <w:jc w:val="both"/>
        <w:rPr>
          <w:sz w:val="20"/>
        </w:rPr>
      </w:pPr>
      <w:r>
        <w:rPr>
          <w:sz w:val="20"/>
        </w:rPr>
        <w:t>El Estado, dentro del plazo de un año contado a partir de la notificación de esta Sentencia,</w:t>
      </w:r>
      <w:r>
        <w:rPr>
          <w:spacing w:val="-7"/>
          <w:sz w:val="20"/>
        </w:rPr>
        <w:t> </w:t>
      </w:r>
      <w:r>
        <w:rPr>
          <w:sz w:val="20"/>
        </w:rPr>
        <w:t>rendirá</w:t>
      </w:r>
      <w:r>
        <w:rPr>
          <w:spacing w:val="-8"/>
          <w:sz w:val="20"/>
        </w:rPr>
        <w:t> </w:t>
      </w:r>
      <w:r>
        <w:rPr>
          <w:sz w:val="20"/>
        </w:rPr>
        <w:t>al</w:t>
      </w:r>
      <w:r>
        <w:rPr>
          <w:spacing w:val="-9"/>
          <w:sz w:val="20"/>
        </w:rPr>
        <w:t> </w:t>
      </w:r>
      <w:r>
        <w:rPr>
          <w:sz w:val="20"/>
        </w:rPr>
        <w:t>Tribunal</w:t>
      </w:r>
      <w:r>
        <w:rPr>
          <w:spacing w:val="-9"/>
          <w:sz w:val="20"/>
        </w:rPr>
        <w:t> </w:t>
      </w:r>
      <w:r>
        <w:rPr>
          <w:sz w:val="20"/>
        </w:rPr>
        <w:t>un</w:t>
      </w:r>
      <w:r>
        <w:rPr>
          <w:spacing w:val="-9"/>
          <w:sz w:val="20"/>
        </w:rPr>
        <w:t> </w:t>
      </w:r>
      <w:r>
        <w:rPr>
          <w:sz w:val="20"/>
        </w:rPr>
        <w:t>informe</w:t>
      </w:r>
      <w:r>
        <w:rPr>
          <w:spacing w:val="-7"/>
          <w:sz w:val="20"/>
        </w:rPr>
        <w:t> </w:t>
      </w:r>
      <w:r>
        <w:rPr>
          <w:sz w:val="20"/>
        </w:rPr>
        <w:t>sobre</w:t>
      </w:r>
      <w:r>
        <w:rPr>
          <w:spacing w:val="-8"/>
          <w:sz w:val="20"/>
        </w:rPr>
        <w:t> </w:t>
      </w:r>
      <w:r>
        <w:rPr>
          <w:sz w:val="20"/>
        </w:rPr>
        <w:t>las</w:t>
      </w:r>
      <w:r>
        <w:rPr>
          <w:spacing w:val="-8"/>
          <w:sz w:val="20"/>
        </w:rPr>
        <w:t> </w:t>
      </w:r>
      <w:r>
        <w:rPr>
          <w:sz w:val="20"/>
        </w:rPr>
        <w:t>medidas</w:t>
      </w:r>
      <w:r>
        <w:rPr>
          <w:spacing w:val="-9"/>
          <w:sz w:val="20"/>
        </w:rPr>
        <w:t> </w:t>
      </w:r>
      <w:r>
        <w:rPr>
          <w:sz w:val="20"/>
        </w:rPr>
        <w:t>adoptadas</w:t>
      </w:r>
      <w:r>
        <w:rPr>
          <w:spacing w:val="-10"/>
          <w:sz w:val="20"/>
        </w:rPr>
        <w:t> </w:t>
      </w:r>
      <w:r>
        <w:rPr>
          <w:sz w:val="20"/>
        </w:rPr>
        <w:t>para</w:t>
      </w:r>
      <w:r>
        <w:rPr>
          <w:spacing w:val="-8"/>
          <w:sz w:val="20"/>
        </w:rPr>
        <w:t> </w:t>
      </w:r>
      <w:r>
        <w:rPr>
          <w:sz w:val="20"/>
        </w:rPr>
        <w:t>cumplir</w:t>
      </w:r>
      <w:r>
        <w:rPr>
          <w:spacing w:val="-8"/>
          <w:sz w:val="20"/>
        </w:rPr>
        <w:t> </w:t>
      </w:r>
      <w:r>
        <w:rPr>
          <w:sz w:val="20"/>
        </w:rPr>
        <w:t>con la misma, sin perjuicio de lo establecido en los párrafos 105 y 106 de la presente Sentencia.</w:t>
      </w:r>
    </w:p>
    <w:p>
      <w:pPr>
        <w:pStyle w:val="BodyText"/>
        <w:spacing w:before="10"/>
        <w:rPr>
          <w:sz w:val="19"/>
        </w:rPr>
      </w:pPr>
    </w:p>
    <w:p>
      <w:pPr>
        <w:pStyle w:val="ListParagraph"/>
        <w:numPr>
          <w:ilvl w:val="0"/>
          <w:numId w:val="22"/>
        </w:numPr>
        <w:tabs>
          <w:tab w:pos="840" w:val="left" w:leader="none"/>
        </w:tabs>
        <w:spacing w:line="240" w:lineRule="auto" w:before="0" w:after="0"/>
        <w:ind w:left="119" w:right="119" w:firstLine="0"/>
        <w:jc w:val="both"/>
        <w:rPr>
          <w:sz w:val="20"/>
        </w:rPr>
      </w:pPr>
      <w:r>
        <w:rPr>
          <w:sz w:val="20"/>
        </w:rPr>
        <w:t>La</w:t>
      </w:r>
      <w:r>
        <w:rPr>
          <w:spacing w:val="-8"/>
          <w:sz w:val="20"/>
        </w:rPr>
        <w:t> </w:t>
      </w:r>
      <w:r>
        <w:rPr>
          <w:sz w:val="20"/>
        </w:rPr>
        <w:t>Secretaría</w:t>
      </w:r>
      <w:r>
        <w:rPr>
          <w:spacing w:val="-8"/>
          <w:sz w:val="20"/>
        </w:rPr>
        <w:t> </w:t>
      </w:r>
      <w:r>
        <w:rPr>
          <w:sz w:val="20"/>
        </w:rPr>
        <w:t>de</w:t>
      </w:r>
      <w:r>
        <w:rPr>
          <w:spacing w:val="-7"/>
          <w:sz w:val="20"/>
        </w:rPr>
        <w:t> </w:t>
      </w:r>
      <w:r>
        <w:rPr>
          <w:sz w:val="20"/>
        </w:rPr>
        <w:t>la</w:t>
      </w:r>
      <w:r>
        <w:rPr>
          <w:spacing w:val="-9"/>
          <w:sz w:val="20"/>
        </w:rPr>
        <w:t> </w:t>
      </w:r>
      <w:r>
        <w:rPr>
          <w:sz w:val="20"/>
        </w:rPr>
        <w:t>Corte</w:t>
      </w:r>
      <w:r>
        <w:rPr>
          <w:spacing w:val="-7"/>
          <w:sz w:val="20"/>
        </w:rPr>
        <w:t> </w:t>
      </w:r>
      <w:r>
        <w:rPr>
          <w:sz w:val="20"/>
        </w:rPr>
        <w:t>comunicará</w:t>
      </w:r>
      <w:r>
        <w:rPr>
          <w:spacing w:val="-8"/>
          <w:sz w:val="20"/>
        </w:rPr>
        <w:t> </w:t>
      </w:r>
      <w:r>
        <w:rPr>
          <w:sz w:val="20"/>
        </w:rPr>
        <w:t>la</w:t>
      </w:r>
      <w:r>
        <w:rPr>
          <w:spacing w:val="-8"/>
          <w:sz w:val="20"/>
        </w:rPr>
        <w:t> </w:t>
      </w:r>
      <w:r>
        <w:rPr>
          <w:sz w:val="20"/>
        </w:rPr>
        <w:t>presente</w:t>
      </w:r>
      <w:r>
        <w:rPr>
          <w:spacing w:val="-7"/>
          <w:sz w:val="20"/>
        </w:rPr>
        <w:t> </w:t>
      </w:r>
      <w:r>
        <w:rPr>
          <w:sz w:val="20"/>
        </w:rPr>
        <w:t>Sentencia</w:t>
      </w:r>
      <w:r>
        <w:rPr>
          <w:spacing w:val="-9"/>
          <w:sz w:val="20"/>
        </w:rPr>
        <w:t> </w:t>
      </w:r>
      <w:r>
        <w:rPr>
          <w:sz w:val="20"/>
        </w:rPr>
        <w:t>al</w:t>
      </w:r>
      <w:r>
        <w:rPr>
          <w:spacing w:val="-7"/>
          <w:sz w:val="20"/>
        </w:rPr>
        <w:t> </w:t>
      </w:r>
      <w:r>
        <w:rPr>
          <w:sz w:val="20"/>
        </w:rPr>
        <w:t>Secretario</w:t>
      </w:r>
      <w:r>
        <w:rPr>
          <w:spacing w:val="-8"/>
          <w:sz w:val="20"/>
        </w:rPr>
        <w:t> </w:t>
      </w:r>
      <w:r>
        <w:rPr>
          <w:sz w:val="20"/>
        </w:rPr>
        <w:t>General de la Organización de los Estados Americanos, para los efectos indicados en el párrafo 114 de la presente</w:t>
      </w:r>
      <w:r>
        <w:rPr>
          <w:spacing w:val="-13"/>
          <w:sz w:val="20"/>
        </w:rPr>
        <w:t> </w:t>
      </w:r>
      <w:r>
        <w:rPr>
          <w:sz w:val="20"/>
        </w:rPr>
        <w:t>Sentencia.</w:t>
      </w:r>
    </w:p>
    <w:p>
      <w:pPr>
        <w:spacing w:after="0" w:line="240" w:lineRule="auto"/>
        <w:jc w:val="both"/>
        <w:rPr>
          <w:sz w:val="20"/>
        </w:rPr>
        <w:sectPr>
          <w:pgSz w:w="12240" w:h="15840"/>
          <w:pgMar w:header="0" w:footer="995" w:top="1340" w:bottom="1180" w:left="1580" w:right="1580"/>
        </w:sectPr>
      </w:pPr>
    </w:p>
    <w:p>
      <w:pPr>
        <w:pStyle w:val="ListParagraph"/>
        <w:numPr>
          <w:ilvl w:val="0"/>
          <w:numId w:val="22"/>
        </w:numPr>
        <w:tabs>
          <w:tab w:pos="822" w:val="left" w:leader="none"/>
        </w:tabs>
        <w:spacing w:line="240" w:lineRule="auto" w:before="76" w:after="0"/>
        <w:ind w:left="101" w:right="115" w:firstLine="0"/>
        <w:jc w:val="both"/>
        <w:rPr>
          <w:sz w:val="20"/>
        </w:rPr>
      </w:pPr>
      <w:r>
        <w:rPr>
          <w:sz w:val="20"/>
        </w:rPr>
        <w:t>La Corte supervisará el cumplimiento íntegro de esta Sentencia, en ejercicio de sus atribuciones establecidas en la Convención Americana sobre Derechos Humanos, y dará</w:t>
      </w:r>
      <w:r>
        <w:rPr>
          <w:spacing w:val="-8"/>
          <w:sz w:val="20"/>
        </w:rPr>
        <w:t> </w:t>
      </w:r>
      <w:r>
        <w:rPr>
          <w:sz w:val="20"/>
        </w:rPr>
        <w:t>por</w:t>
      </w:r>
      <w:r>
        <w:rPr>
          <w:spacing w:val="-8"/>
          <w:sz w:val="20"/>
        </w:rPr>
        <w:t> </w:t>
      </w:r>
      <w:r>
        <w:rPr>
          <w:sz w:val="20"/>
        </w:rPr>
        <w:t>concluido</w:t>
      </w:r>
      <w:r>
        <w:rPr>
          <w:spacing w:val="-10"/>
          <w:sz w:val="20"/>
        </w:rPr>
        <w:t> </w:t>
      </w:r>
      <w:r>
        <w:rPr>
          <w:sz w:val="20"/>
        </w:rPr>
        <w:t>el</w:t>
      </w:r>
      <w:r>
        <w:rPr>
          <w:spacing w:val="-9"/>
          <w:sz w:val="20"/>
        </w:rPr>
        <w:t> </w:t>
      </w:r>
      <w:r>
        <w:rPr>
          <w:sz w:val="20"/>
        </w:rPr>
        <w:t>presente</w:t>
      </w:r>
      <w:r>
        <w:rPr>
          <w:spacing w:val="-9"/>
          <w:sz w:val="20"/>
        </w:rPr>
        <w:t> </w:t>
      </w:r>
      <w:r>
        <w:rPr>
          <w:sz w:val="20"/>
        </w:rPr>
        <w:t>caso</w:t>
      </w:r>
      <w:r>
        <w:rPr>
          <w:spacing w:val="-10"/>
          <w:sz w:val="20"/>
        </w:rPr>
        <w:t> </w:t>
      </w:r>
      <w:r>
        <w:rPr>
          <w:sz w:val="20"/>
        </w:rPr>
        <w:t>una</w:t>
      </w:r>
      <w:r>
        <w:rPr>
          <w:spacing w:val="-10"/>
          <w:sz w:val="20"/>
        </w:rPr>
        <w:t> </w:t>
      </w:r>
      <w:r>
        <w:rPr>
          <w:sz w:val="20"/>
        </w:rPr>
        <w:t>vez</w:t>
      </w:r>
      <w:r>
        <w:rPr>
          <w:spacing w:val="-9"/>
          <w:sz w:val="20"/>
        </w:rPr>
        <w:t> </w:t>
      </w:r>
      <w:r>
        <w:rPr>
          <w:sz w:val="20"/>
        </w:rPr>
        <w:t>que</w:t>
      </w:r>
      <w:r>
        <w:rPr>
          <w:spacing w:val="-9"/>
          <w:sz w:val="20"/>
        </w:rPr>
        <w:t> </w:t>
      </w:r>
      <w:r>
        <w:rPr>
          <w:sz w:val="20"/>
        </w:rPr>
        <w:t>el</w:t>
      </w:r>
      <w:r>
        <w:rPr>
          <w:spacing w:val="-10"/>
          <w:sz w:val="20"/>
        </w:rPr>
        <w:t> </w:t>
      </w:r>
      <w:r>
        <w:rPr>
          <w:sz w:val="20"/>
        </w:rPr>
        <w:t>Estado</w:t>
      </w:r>
      <w:r>
        <w:rPr>
          <w:spacing w:val="-11"/>
          <w:sz w:val="20"/>
        </w:rPr>
        <w:t> </w:t>
      </w:r>
      <w:r>
        <w:rPr>
          <w:sz w:val="20"/>
        </w:rPr>
        <w:t>haya</w:t>
      </w:r>
      <w:r>
        <w:rPr>
          <w:spacing w:val="-10"/>
          <w:sz w:val="20"/>
        </w:rPr>
        <w:t> </w:t>
      </w:r>
      <w:r>
        <w:rPr>
          <w:sz w:val="20"/>
        </w:rPr>
        <w:t>dado</w:t>
      </w:r>
      <w:r>
        <w:rPr>
          <w:spacing w:val="-8"/>
          <w:sz w:val="20"/>
        </w:rPr>
        <w:t> </w:t>
      </w:r>
      <w:r>
        <w:rPr>
          <w:sz w:val="20"/>
        </w:rPr>
        <w:t>total</w:t>
      </w:r>
      <w:r>
        <w:rPr>
          <w:spacing w:val="-8"/>
          <w:sz w:val="20"/>
        </w:rPr>
        <w:t> </w:t>
      </w:r>
      <w:r>
        <w:rPr>
          <w:sz w:val="20"/>
        </w:rPr>
        <w:t>cumplimiento a lo dispuesto en la</w:t>
      </w:r>
      <w:r>
        <w:rPr>
          <w:spacing w:val="-10"/>
          <w:sz w:val="20"/>
        </w:rPr>
        <w:t> </w:t>
      </w:r>
      <w:r>
        <w:rPr>
          <w:sz w:val="20"/>
        </w:rPr>
        <w:t>misma.</w:t>
      </w:r>
    </w:p>
    <w:p>
      <w:pPr>
        <w:pStyle w:val="BodyText"/>
        <w:spacing w:before="7"/>
        <w:rPr>
          <w:sz w:val="19"/>
        </w:rPr>
      </w:pPr>
    </w:p>
    <w:p>
      <w:pPr>
        <w:pStyle w:val="BodyText"/>
        <w:spacing w:line="477" w:lineRule="auto" w:before="1"/>
        <w:ind w:left="101" w:right="1018"/>
      </w:pPr>
      <w:r>
        <w:rPr/>
        <w:t>La Jueza Patricia Pérez Goldberg dio a conocer su voto parcialmente disidente. Redactada en español en San José, Costa Rica, el 1 de septiembre de 2023.</w:t>
      </w:r>
    </w:p>
    <w:p>
      <w:pPr>
        <w:spacing w:after="0" w:line="477" w:lineRule="auto"/>
        <w:sectPr>
          <w:pgSz w:w="12240" w:h="15840"/>
          <w:pgMar w:header="0" w:footer="995" w:top="1340" w:bottom="1180" w:left="1600" w:right="1580"/>
        </w:sectPr>
      </w:pPr>
    </w:p>
    <w:p>
      <w:pPr>
        <w:spacing w:before="76"/>
        <w:ind w:left="101" w:right="0" w:firstLine="0"/>
        <w:jc w:val="left"/>
        <w:rPr>
          <w:sz w:val="20"/>
        </w:rPr>
      </w:pPr>
      <w:r>
        <w:rPr>
          <w:sz w:val="20"/>
        </w:rPr>
        <w:t>Corte IDH. </w:t>
      </w:r>
      <w:r>
        <w:rPr>
          <w:i/>
          <w:sz w:val="20"/>
        </w:rPr>
        <w:t>Caso Baptiste y otros Vs. Haití. </w:t>
      </w:r>
      <w:r>
        <w:rPr>
          <w:sz w:val="20"/>
        </w:rPr>
        <w:t>Fondo y Reparaciones</w:t>
      </w:r>
      <w:r>
        <w:rPr>
          <w:i/>
          <w:sz w:val="20"/>
        </w:rPr>
        <w:t>. </w:t>
      </w:r>
      <w:r>
        <w:rPr>
          <w:sz w:val="20"/>
        </w:rPr>
        <w:t>Sentencia de 1 de septiembre de 2023.</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3191" w:right="3207"/>
        <w:jc w:val="center"/>
      </w:pPr>
      <w:r>
        <w:rPr/>
        <w:t>Ricardo C. Pérez Manrique Presidente</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5836" w:val="left" w:leader="none"/>
        </w:tabs>
        <w:ind w:left="101"/>
      </w:pPr>
      <w:r>
        <w:rPr/>
        <w:t>Eduardo Ferrer</w:t>
      </w:r>
      <w:r>
        <w:rPr>
          <w:spacing w:val="-6"/>
        </w:rPr>
        <w:t> </w:t>
      </w:r>
      <w:r>
        <w:rPr/>
        <w:t>Mac-Gregor</w:t>
      </w:r>
      <w:r>
        <w:rPr>
          <w:spacing w:val="-2"/>
        </w:rPr>
        <w:t> </w:t>
      </w:r>
      <w:r>
        <w:rPr/>
        <w:t>Poisot</w:t>
        <w:tab/>
        <w:t>Humberto Antonio Sierra</w:t>
      </w:r>
      <w:r>
        <w:rPr>
          <w:spacing w:val="-17"/>
        </w:rPr>
        <w:t> </w:t>
      </w:r>
      <w:r>
        <w:rPr/>
        <w:t>Porto</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7181" w:val="left" w:leader="none"/>
        </w:tabs>
        <w:ind w:left="101"/>
      </w:pPr>
      <w:r>
        <w:rPr/>
        <w:t>Nancy</w:t>
      </w:r>
      <w:r>
        <w:rPr>
          <w:spacing w:val="-4"/>
        </w:rPr>
        <w:t> </w:t>
      </w:r>
      <w:r>
        <w:rPr/>
        <w:t>Hernández</w:t>
      </w:r>
      <w:r>
        <w:rPr>
          <w:spacing w:val="-3"/>
        </w:rPr>
        <w:t> </w:t>
      </w:r>
      <w:r>
        <w:rPr/>
        <w:t>López</w:t>
        <w:tab/>
        <w:t>Verónica</w:t>
      </w:r>
      <w:r>
        <w:rPr>
          <w:spacing w:val="-6"/>
        </w:rPr>
        <w:t> </w:t>
      </w:r>
      <w:r>
        <w:rPr/>
        <w:t>Gómez</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5339" w:val="left" w:leader="none"/>
        </w:tabs>
        <w:ind w:left="3191" w:hanging="3091"/>
      </w:pPr>
      <w:r>
        <w:rPr/>
        <w:t>Patricia</w:t>
      </w:r>
      <w:r>
        <w:rPr>
          <w:spacing w:val="-4"/>
        </w:rPr>
        <w:t> </w:t>
      </w:r>
      <w:r>
        <w:rPr/>
        <w:t>Pérez</w:t>
      </w:r>
      <w:r>
        <w:rPr>
          <w:spacing w:val="-3"/>
        </w:rPr>
        <w:t> </w:t>
      </w:r>
      <w:r>
        <w:rPr/>
        <w:t>Goldberg</w:t>
        <w:tab/>
        <w:tab/>
        <w:t>Rodrigo de Bittencourt</w:t>
      </w:r>
      <w:r>
        <w:rPr>
          <w:spacing w:val="-9"/>
        </w:rPr>
        <w:t> </w:t>
      </w:r>
      <w:r>
        <w:rPr/>
        <w:t>Mudrovitsch</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3191" w:right="3208"/>
        <w:jc w:val="center"/>
      </w:pPr>
      <w:r>
        <w:rPr/>
        <w:t>Pablo Saavedra Alessandri Secretario</w:t>
      </w:r>
    </w:p>
    <w:p>
      <w:pPr>
        <w:pStyle w:val="BodyText"/>
        <w:rPr>
          <w:sz w:val="24"/>
        </w:rPr>
      </w:pPr>
    </w:p>
    <w:p>
      <w:pPr>
        <w:pStyle w:val="BodyText"/>
        <w:spacing w:before="11"/>
        <w:rPr>
          <w:sz w:val="35"/>
        </w:rPr>
      </w:pPr>
    </w:p>
    <w:p>
      <w:pPr>
        <w:pStyle w:val="BodyText"/>
        <w:ind w:left="101"/>
      </w:pPr>
      <w:r>
        <w:rPr/>
        <w:t>Comuníquese y ejecútese,</w:t>
      </w:r>
    </w:p>
    <w:p>
      <w:pPr>
        <w:pStyle w:val="BodyText"/>
        <w:rPr>
          <w:sz w:val="24"/>
        </w:rPr>
      </w:pPr>
    </w:p>
    <w:p>
      <w:pPr>
        <w:pStyle w:val="BodyText"/>
        <w:rPr>
          <w:sz w:val="24"/>
        </w:rPr>
      </w:pPr>
    </w:p>
    <w:p>
      <w:pPr>
        <w:pStyle w:val="BodyText"/>
        <w:rPr>
          <w:sz w:val="32"/>
        </w:rPr>
      </w:pPr>
    </w:p>
    <w:p>
      <w:pPr>
        <w:pStyle w:val="BodyText"/>
        <w:ind w:left="6825" w:right="363" w:hanging="797"/>
      </w:pPr>
      <w:r>
        <w:rPr/>
        <w:t>Ricardo C. Pérez Manrique Presidente</w:t>
      </w:r>
    </w:p>
    <w:p>
      <w:pPr>
        <w:pStyle w:val="BodyText"/>
        <w:rPr>
          <w:sz w:val="24"/>
        </w:rPr>
      </w:pPr>
    </w:p>
    <w:p>
      <w:pPr>
        <w:pStyle w:val="BodyText"/>
        <w:rPr>
          <w:sz w:val="24"/>
        </w:rPr>
      </w:pPr>
    </w:p>
    <w:p>
      <w:pPr>
        <w:pStyle w:val="BodyText"/>
        <w:rPr>
          <w:sz w:val="32"/>
        </w:rPr>
      </w:pPr>
    </w:p>
    <w:p>
      <w:pPr>
        <w:pStyle w:val="BodyText"/>
        <w:ind w:left="809" w:right="6281" w:hanging="708"/>
      </w:pPr>
      <w:r>
        <w:rPr/>
        <w:t>Pablo Saavedra Alessandri Secretario</w:t>
      </w:r>
    </w:p>
    <w:p>
      <w:pPr>
        <w:spacing w:after="0"/>
        <w:sectPr>
          <w:pgSz w:w="12240" w:h="15840"/>
          <w:pgMar w:header="0" w:footer="995" w:top="1340" w:bottom="1180" w:left="1600" w:right="1580"/>
        </w:sectPr>
      </w:pPr>
    </w:p>
    <w:p>
      <w:pPr>
        <w:pStyle w:val="Heading1"/>
        <w:spacing w:before="76"/>
      </w:pPr>
      <w:bookmarkStart w:name="vsc_goldberg_503_esp" w:id="223"/>
      <w:bookmarkEnd w:id="223"/>
      <w:r>
        <w:rPr>
          <w:b w:val="0"/>
        </w:rPr>
      </w:r>
      <w:r>
        <w:rPr/>
        <w:t>VOTO PARCIALMENTE DISIDENTE</w:t>
      </w:r>
    </w:p>
    <w:p>
      <w:pPr>
        <w:pStyle w:val="BodyText"/>
        <w:rPr>
          <w:b/>
        </w:rPr>
      </w:pPr>
    </w:p>
    <w:p>
      <w:pPr>
        <w:spacing w:line="480" w:lineRule="auto" w:before="0"/>
        <w:ind w:left="1652" w:right="1632" w:firstLine="541"/>
        <w:jc w:val="left"/>
        <w:rPr>
          <w:b/>
          <w:sz w:val="20"/>
        </w:rPr>
      </w:pPr>
      <w:r>
        <w:rPr>
          <w:b/>
          <w:sz w:val="20"/>
        </w:rPr>
        <w:t>DE LA JUEZA PATRICIA PÉREZ GOLDBERG CORTE INTERAMERICANA DE DERECHOS HUMANOS</w:t>
      </w:r>
    </w:p>
    <w:p>
      <w:pPr>
        <w:spacing w:line="480" w:lineRule="auto" w:before="0"/>
        <w:ind w:left="2155" w:right="2151" w:hanging="2"/>
        <w:jc w:val="center"/>
        <w:rPr>
          <w:b/>
          <w:sz w:val="20"/>
        </w:rPr>
      </w:pPr>
      <w:r>
        <w:rPr>
          <w:b/>
          <w:sz w:val="20"/>
        </w:rPr>
        <w:t>CASO BAPTISTE Y OTROS VS. HAITÍ SENTENCIA DE 1 DE SEPTIEMBRE DE 2023</w:t>
      </w:r>
    </w:p>
    <w:p>
      <w:pPr>
        <w:spacing w:before="0"/>
        <w:ind w:left="169" w:right="169" w:firstLine="0"/>
        <w:jc w:val="center"/>
        <w:rPr>
          <w:i/>
          <w:sz w:val="20"/>
        </w:rPr>
      </w:pPr>
      <w:r>
        <w:rPr>
          <w:i/>
          <w:sz w:val="20"/>
        </w:rPr>
        <w:t>(Fondo y Reparaciones)</w:t>
      </w:r>
    </w:p>
    <w:p>
      <w:pPr>
        <w:pStyle w:val="BodyText"/>
        <w:rPr>
          <w:i/>
          <w:sz w:val="24"/>
        </w:rPr>
      </w:pPr>
    </w:p>
    <w:p>
      <w:pPr>
        <w:pStyle w:val="BodyText"/>
        <w:spacing w:before="1"/>
        <w:rPr>
          <w:i/>
          <w:sz w:val="19"/>
        </w:rPr>
      </w:pPr>
    </w:p>
    <w:p>
      <w:pPr>
        <w:pStyle w:val="ListParagraph"/>
        <w:numPr>
          <w:ilvl w:val="0"/>
          <w:numId w:val="23"/>
        </w:numPr>
        <w:tabs>
          <w:tab w:pos="830" w:val="left" w:leader="none"/>
        </w:tabs>
        <w:spacing w:line="240" w:lineRule="auto" w:before="0" w:after="0"/>
        <w:ind w:left="121" w:right="117" w:firstLine="0"/>
        <w:jc w:val="both"/>
        <w:rPr>
          <w:sz w:val="20"/>
        </w:rPr>
      </w:pPr>
      <w:r>
        <w:rPr>
          <w:sz w:val="20"/>
        </w:rPr>
        <w:t>Con el habitual respeto a la decisión mayoritaria de la Corte Interamericana de Derechos Humanos (en adelante, “la Corte”, “la Corte Interamericana” o el “Tribunal”), emito este voto</w:t>
      </w:r>
      <w:hyperlink w:history="true" w:anchor="_bookmark151">
        <w:r>
          <w:rPr>
            <w:position w:val="7"/>
            <w:sz w:val="13"/>
          </w:rPr>
          <w:t>1</w:t>
        </w:r>
      </w:hyperlink>
      <w:r>
        <w:rPr>
          <w:position w:val="7"/>
          <w:sz w:val="13"/>
        </w:rPr>
        <w:t> </w:t>
      </w:r>
      <w:r>
        <w:rPr>
          <w:sz w:val="20"/>
        </w:rPr>
        <w:t>con el propósito de expresar mi postura sobre la improcedencia de establecer la responsabilidad internacional del Estado de Haití por la vulneración del derecho</w:t>
      </w:r>
      <w:r>
        <w:rPr>
          <w:spacing w:val="-6"/>
          <w:sz w:val="20"/>
        </w:rPr>
        <w:t> </w:t>
      </w:r>
      <w:r>
        <w:rPr>
          <w:sz w:val="20"/>
        </w:rPr>
        <w:t>a</w:t>
      </w:r>
      <w:r>
        <w:rPr>
          <w:spacing w:val="-6"/>
          <w:sz w:val="20"/>
        </w:rPr>
        <w:t> </w:t>
      </w:r>
      <w:r>
        <w:rPr>
          <w:sz w:val="20"/>
        </w:rPr>
        <w:t>la</w:t>
      </w:r>
      <w:r>
        <w:rPr>
          <w:spacing w:val="-5"/>
          <w:sz w:val="20"/>
        </w:rPr>
        <w:t> </w:t>
      </w:r>
      <w:r>
        <w:rPr>
          <w:sz w:val="20"/>
        </w:rPr>
        <w:t>vida,</w:t>
      </w:r>
      <w:r>
        <w:rPr>
          <w:spacing w:val="-5"/>
          <w:sz w:val="20"/>
        </w:rPr>
        <w:t> </w:t>
      </w:r>
      <w:r>
        <w:rPr>
          <w:sz w:val="20"/>
        </w:rPr>
        <w:t>con</w:t>
      </w:r>
      <w:r>
        <w:rPr>
          <w:spacing w:val="-6"/>
          <w:sz w:val="20"/>
        </w:rPr>
        <w:t> </w:t>
      </w:r>
      <w:r>
        <w:rPr>
          <w:sz w:val="20"/>
        </w:rPr>
        <w:t>base</w:t>
      </w:r>
      <w:r>
        <w:rPr>
          <w:spacing w:val="-6"/>
          <w:sz w:val="20"/>
        </w:rPr>
        <w:t> </w:t>
      </w:r>
      <w:r>
        <w:rPr>
          <w:sz w:val="20"/>
        </w:rPr>
        <w:t>en</w:t>
      </w:r>
      <w:r>
        <w:rPr>
          <w:spacing w:val="-6"/>
          <w:sz w:val="20"/>
        </w:rPr>
        <w:t> </w:t>
      </w:r>
      <w:r>
        <w:rPr>
          <w:sz w:val="20"/>
        </w:rPr>
        <w:t>el</w:t>
      </w:r>
      <w:r>
        <w:rPr>
          <w:spacing w:val="-5"/>
          <w:sz w:val="20"/>
        </w:rPr>
        <w:t> </w:t>
      </w:r>
      <w:r>
        <w:rPr>
          <w:sz w:val="20"/>
        </w:rPr>
        <w:t>artículo</w:t>
      </w:r>
      <w:r>
        <w:rPr>
          <w:spacing w:val="-6"/>
          <w:sz w:val="20"/>
        </w:rPr>
        <w:t> </w:t>
      </w:r>
      <w:r>
        <w:rPr>
          <w:sz w:val="20"/>
        </w:rPr>
        <w:t>4</w:t>
      </w:r>
      <w:r>
        <w:rPr>
          <w:spacing w:val="-6"/>
          <w:sz w:val="20"/>
        </w:rPr>
        <w:t> </w:t>
      </w:r>
      <w:r>
        <w:rPr>
          <w:sz w:val="20"/>
        </w:rPr>
        <w:t>de</w:t>
      </w:r>
      <w:r>
        <w:rPr>
          <w:spacing w:val="-6"/>
          <w:sz w:val="20"/>
        </w:rPr>
        <w:t> </w:t>
      </w:r>
      <w:r>
        <w:rPr>
          <w:sz w:val="20"/>
        </w:rPr>
        <w:t>la</w:t>
      </w:r>
      <w:r>
        <w:rPr>
          <w:spacing w:val="-6"/>
          <w:sz w:val="20"/>
        </w:rPr>
        <w:t> </w:t>
      </w:r>
      <w:r>
        <w:rPr>
          <w:sz w:val="20"/>
        </w:rPr>
        <w:t>Convención</w:t>
      </w:r>
      <w:r>
        <w:rPr>
          <w:spacing w:val="-4"/>
          <w:sz w:val="20"/>
        </w:rPr>
        <w:t> </w:t>
      </w:r>
      <w:r>
        <w:rPr>
          <w:sz w:val="20"/>
        </w:rPr>
        <w:t>Americana</w:t>
      </w:r>
      <w:r>
        <w:rPr>
          <w:spacing w:val="-5"/>
          <w:sz w:val="20"/>
        </w:rPr>
        <w:t> </w:t>
      </w:r>
      <w:r>
        <w:rPr>
          <w:sz w:val="20"/>
        </w:rPr>
        <w:t>sobre</w:t>
      </w:r>
      <w:r>
        <w:rPr>
          <w:spacing w:val="-6"/>
          <w:sz w:val="20"/>
        </w:rPr>
        <w:t> </w:t>
      </w:r>
      <w:r>
        <w:rPr>
          <w:sz w:val="20"/>
        </w:rPr>
        <w:t>Derechos Humanos (en adelante, “la Convención”, “la Convención Americana” o “el</w:t>
      </w:r>
      <w:r>
        <w:rPr>
          <w:spacing w:val="-34"/>
          <w:sz w:val="20"/>
        </w:rPr>
        <w:t> </w:t>
      </w:r>
      <w:r>
        <w:rPr>
          <w:sz w:val="20"/>
        </w:rPr>
        <w:t>Tratado”).</w:t>
      </w:r>
    </w:p>
    <w:p>
      <w:pPr>
        <w:pStyle w:val="ListParagraph"/>
        <w:numPr>
          <w:ilvl w:val="0"/>
          <w:numId w:val="23"/>
        </w:numPr>
        <w:tabs>
          <w:tab w:pos="830" w:val="left" w:leader="none"/>
        </w:tabs>
        <w:spacing w:line="240" w:lineRule="auto" w:before="118" w:after="0"/>
        <w:ind w:left="121" w:right="115" w:firstLine="0"/>
        <w:jc w:val="both"/>
        <w:rPr>
          <w:sz w:val="20"/>
        </w:rPr>
      </w:pPr>
      <w:r>
        <w:rPr>
          <w:sz w:val="20"/>
        </w:rPr>
        <w:t>Para ello me referiré brevemente, en primer lugar, a la interpretación que esta Corte ha hecho con relación al derecho a la vida y, posteriormente, analizaré el fondo de la</w:t>
      </w:r>
      <w:r>
        <w:rPr>
          <w:spacing w:val="-6"/>
          <w:sz w:val="20"/>
        </w:rPr>
        <w:t> </w:t>
      </w:r>
      <w:r>
        <w:rPr>
          <w:sz w:val="20"/>
        </w:rPr>
        <w:t>controversia.</w:t>
      </w:r>
    </w:p>
    <w:p>
      <w:pPr>
        <w:pStyle w:val="BodyText"/>
        <w:spacing w:before="7"/>
        <w:rPr>
          <w:sz w:val="19"/>
        </w:rPr>
      </w:pPr>
    </w:p>
    <w:p>
      <w:pPr>
        <w:pStyle w:val="Heading1"/>
        <w:numPr>
          <w:ilvl w:val="0"/>
          <w:numId w:val="24"/>
        </w:numPr>
        <w:tabs>
          <w:tab w:pos="690" w:val="left" w:leader="none"/>
        </w:tabs>
        <w:spacing w:line="240" w:lineRule="auto" w:before="0" w:after="0"/>
        <w:ind w:left="121" w:right="117" w:firstLine="0"/>
        <w:jc w:val="both"/>
      </w:pPr>
      <w:r>
        <w:rPr/>
        <w:t>El derecho a la vida en la jurisprudencia de la Corte Interamericana: aspectos</w:t>
      </w:r>
      <w:r>
        <w:rPr>
          <w:spacing w:val="-6"/>
        </w:rPr>
        <w:t> </w:t>
      </w:r>
      <w:r>
        <w:rPr/>
        <w:t>generales</w:t>
      </w:r>
    </w:p>
    <w:p>
      <w:pPr>
        <w:pStyle w:val="BodyText"/>
        <w:spacing w:before="7"/>
        <w:rPr>
          <w:b/>
          <w:sz w:val="19"/>
        </w:rPr>
      </w:pPr>
    </w:p>
    <w:p>
      <w:pPr>
        <w:pStyle w:val="ListParagraph"/>
        <w:numPr>
          <w:ilvl w:val="0"/>
          <w:numId w:val="23"/>
        </w:numPr>
        <w:tabs>
          <w:tab w:pos="759" w:val="left" w:leader="none"/>
          <w:tab w:pos="760" w:val="left" w:leader="none"/>
        </w:tabs>
        <w:spacing w:line="360" w:lineRule="auto" w:before="0" w:after="0"/>
        <w:ind w:left="688" w:right="2229" w:hanging="567"/>
        <w:jc w:val="left"/>
        <w:rPr>
          <w:sz w:val="20"/>
        </w:rPr>
      </w:pPr>
      <w:r>
        <w:rPr>
          <w:sz w:val="20"/>
        </w:rPr>
        <w:t>El artículo 4 de la Convención Americana indica lo siguiente: “Artículo 4. Derecho a la</w:t>
      </w:r>
      <w:r>
        <w:rPr>
          <w:spacing w:val="-10"/>
          <w:sz w:val="20"/>
        </w:rPr>
        <w:t> </w:t>
      </w:r>
      <w:r>
        <w:rPr>
          <w:sz w:val="20"/>
        </w:rPr>
        <w:t>vida.</w:t>
      </w:r>
    </w:p>
    <w:p>
      <w:pPr>
        <w:pStyle w:val="BodyText"/>
        <w:ind w:left="688" w:right="116"/>
        <w:jc w:val="both"/>
      </w:pPr>
      <w:r>
        <w:rPr/>
        <w:t>Toda persona tiene derecho a que se respete su vida. Este derecho estará protegido por la ley y, en general, a partir del momento de la concepción. Nadie puede ser privado de la vida arbitrariamente […]”.</w:t>
      </w:r>
    </w:p>
    <w:p>
      <w:pPr>
        <w:pStyle w:val="ListParagraph"/>
        <w:numPr>
          <w:ilvl w:val="0"/>
          <w:numId w:val="23"/>
        </w:numPr>
        <w:tabs>
          <w:tab w:pos="689" w:val="left" w:leader="none"/>
        </w:tabs>
        <w:spacing w:line="240" w:lineRule="auto" w:before="123" w:after="0"/>
        <w:ind w:left="121" w:right="116" w:firstLine="0"/>
        <w:jc w:val="both"/>
        <w:rPr>
          <w:sz w:val="20"/>
        </w:rPr>
      </w:pPr>
      <w:r>
        <w:rPr>
          <w:sz w:val="20"/>
        </w:rPr>
        <w:t>A</w:t>
      </w:r>
      <w:r>
        <w:rPr>
          <w:spacing w:val="-8"/>
          <w:sz w:val="20"/>
        </w:rPr>
        <w:t> </w:t>
      </w:r>
      <w:r>
        <w:rPr>
          <w:sz w:val="20"/>
        </w:rPr>
        <w:t>partir</w:t>
      </w:r>
      <w:r>
        <w:rPr>
          <w:spacing w:val="-8"/>
          <w:sz w:val="20"/>
        </w:rPr>
        <w:t> </w:t>
      </w:r>
      <w:r>
        <w:rPr>
          <w:sz w:val="20"/>
        </w:rPr>
        <w:t>de</w:t>
      </w:r>
      <w:r>
        <w:rPr>
          <w:spacing w:val="-8"/>
          <w:sz w:val="20"/>
        </w:rPr>
        <w:t> </w:t>
      </w:r>
      <w:r>
        <w:rPr>
          <w:sz w:val="20"/>
        </w:rPr>
        <w:t>tal</w:t>
      </w:r>
      <w:r>
        <w:rPr>
          <w:spacing w:val="-7"/>
          <w:sz w:val="20"/>
        </w:rPr>
        <w:t> </w:t>
      </w:r>
      <w:r>
        <w:rPr>
          <w:sz w:val="20"/>
        </w:rPr>
        <w:t>disposición,</w:t>
      </w:r>
      <w:r>
        <w:rPr>
          <w:spacing w:val="-9"/>
          <w:sz w:val="20"/>
        </w:rPr>
        <w:t> </w:t>
      </w:r>
      <w:r>
        <w:rPr>
          <w:sz w:val="20"/>
        </w:rPr>
        <w:t>este</w:t>
      </w:r>
      <w:r>
        <w:rPr>
          <w:spacing w:val="-8"/>
          <w:sz w:val="20"/>
        </w:rPr>
        <w:t> </w:t>
      </w:r>
      <w:r>
        <w:rPr>
          <w:sz w:val="20"/>
        </w:rPr>
        <w:t>Tribunal</w:t>
      </w:r>
      <w:r>
        <w:rPr>
          <w:spacing w:val="-9"/>
          <w:sz w:val="20"/>
        </w:rPr>
        <w:t> </w:t>
      </w:r>
      <w:r>
        <w:rPr>
          <w:sz w:val="20"/>
        </w:rPr>
        <w:t>ha</w:t>
      </w:r>
      <w:r>
        <w:rPr>
          <w:spacing w:val="-8"/>
          <w:sz w:val="20"/>
        </w:rPr>
        <w:t> </w:t>
      </w:r>
      <w:r>
        <w:rPr>
          <w:sz w:val="20"/>
        </w:rPr>
        <w:t>desarrollado</w:t>
      </w:r>
      <w:r>
        <w:rPr>
          <w:spacing w:val="-8"/>
          <w:sz w:val="20"/>
        </w:rPr>
        <w:t> </w:t>
      </w:r>
      <w:r>
        <w:rPr>
          <w:sz w:val="20"/>
        </w:rPr>
        <w:t>diversos</w:t>
      </w:r>
      <w:r>
        <w:rPr>
          <w:spacing w:val="-9"/>
          <w:sz w:val="20"/>
        </w:rPr>
        <w:t> </w:t>
      </w:r>
      <w:r>
        <w:rPr>
          <w:sz w:val="20"/>
        </w:rPr>
        <w:t>estándares</w:t>
      </w:r>
      <w:r>
        <w:rPr>
          <w:spacing w:val="-9"/>
          <w:sz w:val="20"/>
        </w:rPr>
        <w:t> </w:t>
      </w:r>
      <w:r>
        <w:rPr>
          <w:sz w:val="20"/>
        </w:rPr>
        <w:t>en</w:t>
      </w:r>
      <w:r>
        <w:rPr>
          <w:spacing w:val="-7"/>
          <w:sz w:val="20"/>
        </w:rPr>
        <w:t> </w:t>
      </w:r>
      <w:r>
        <w:rPr>
          <w:sz w:val="20"/>
        </w:rPr>
        <w:t>su jurisprudencia con base en los cuales se ha articulado y dotado de contenido a este derecho. En tal sentido, el goce pleno del derecho a la vida constituye una condición para</w:t>
      </w:r>
      <w:r>
        <w:rPr>
          <w:spacing w:val="-16"/>
          <w:sz w:val="20"/>
        </w:rPr>
        <w:t> </w:t>
      </w:r>
      <w:r>
        <w:rPr>
          <w:sz w:val="20"/>
        </w:rPr>
        <w:t>el</w:t>
      </w:r>
      <w:r>
        <w:rPr>
          <w:spacing w:val="-16"/>
          <w:sz w:val="20"/>
        </w:rPr>
        <w:t> </w:t>
      </w:r>
      <w:r>
        <w:rPr>
          <w:sz w:val="20"/>
        </w:rPr>
        <w:t>ejercicio</w:t>
      </w:r>
      <w:r>
        <w:rPr>
          <w:spacing w:val="-16"/>
          <w:sz w:val="20"/>
        </w:rPr>
        <w:t> </w:t>
      </w:r>
      <w:r>
        <w:rPr>
          <w:sz w:val="20"/>
        </w:rPr>
        <w:t>de</w:t>
      </w:r>
      <w:r>
        <w:rPr>
          <w:spacing w:val="-15"/>
          <w:sz w:val="20"/>
        </w:rPr>
        <w:t> </w:t>
      </w:r>
      <w:r>
        <w:rPr>
          <w:sz w:val="20"/>
        </w:rPr>
        <w:t>todos</w:t>
      </w:r>
      <w:r>
        <w:rPr>
          <w:spacing w:val="-15"/>
          <w:sz w:val="20"/>
        </w:rPr>
        <w:t> </w:t>
      </w:r>
      <w:r>
        <w:rPr>
          <w:sz w:val="20"/>
        </w:rPr>
        <w:t>los</w:t>
      </w:r>
      <w:r>
        <w:rPr>
          <w:spacing w:val="-15"/>
          <w:sz w:val="20"/>
        </w:rPr>
        <w:t> </w:t>
      </w:r>
      <w:r>
        <w:rPr>
          <w:sz w:val="20"/>
        </w:rPr>
        <w:t>derechos</w:t>
      </w:r>
      <w:hyperlink w:history="true" w:anchor="_bookmark152">
        <w:r>
          <w:rPr>
            <w:position w:val="7"/>
            <w:sz w:val="13"/>
          </w:rPr>
          <w:t>2</w:t>
        </w:r>
      </w:hyperlink>
      <w:r>
        <w:rPr>
          <w:sz w:val="20"/>
        </w:rPr>
        <w:t>.</w:t>
      </w:r>
      <w:r>
        <w:rPr>
          <w:spacing w:val="-15"/>
          <w:sz w:val="20"/>
        </w:rPr>
        <w:t> </w:t>
      </w:r>
      <w:r>
        <w:rPr>
          <w:sz w:val="20"/>
        </w:rPr>
        <w:t>Debido</w:t>
      </w:r>
      <w:r>
        <w:rPr>
          <w:spacing w:val="-16"/>
          <w:sz w:val="20"/>
        </w:rPr>
        <w:t> </w:t>
      </w:r>
      <w:r>
        <w:rPr>
          <w:sz w:val="20"/>
        </w:rPr>
        <w:t>al</w:t>
      </w:r>
      <w:r>
        <w:rPr>
          <w:spacing w:val="-15"/>
          <w:sz w:val="20"/>
        </w:rPr>
        <w:t> </w:t>
      </w:r>
      <w:r>
        <w:rPr>
          <w:sz w:val="20"/>
        </w:rPr>
        <w:t>carácter</w:t>
      </w:r>
      <w:r>
        <w:rPr>
          <w:spacing w:val="-17"/>
          <w:sz w:val="20"/>
        </w:rPr>
        <w:t> </w:t>
      </w:r>
      <w:r>
        <w:rPr>
          <w:sz w:val="20"/>
        </w:rPr>
        <w:t>fundamental</w:t>
      </w:r>
      <w:r>
        <w:rPr>
          <w:spacing w:val="-15"/>
          <w:sz w:val="20"/>
        </w:rPr>
        <w:t> </w:t>
      </w:r>
      <w:r>
        <w:rPr>
          <w:sz w:val="20"/>
        </w:rPr>
        <w:t>de</w:t>
      </w:r>
      <w:r>
        <w:rPr>
          <w:spacing w:val="-16"/>
          <w:sz w:val="20"/>
        </w:rPr>
        <w:t> </w:t>
      </w:r>
      <w:r>
        <w:rPr>
          <w:sz w:val="20"/>
        </w:rPr>
        <w:t>este</w:t>
      </w:r>
      <w:r>
        <w:rPr>
          <w:spacing w:val="-15"/>
          <w:sz w:val="20"/>
        </w:rPr>
        <w:t> </w:t>
      </w:r>
      <w:r>
        <w:rPr>
          <w:sz w:val="20"/>
        </w:rPr>
        <w:t>derecho, no</w:t>
      </w:r>
      <w:r>
        <w:rPr>
          <w:spacing w:val="-6"/>
          <w:sz w:val="20"/>
        </w:rPr>
        <w:t> </w:t>
      </w:r>
      <w:r>
        <w:rPr>
          <w:sz w:val="20"/>
        </w:rPr>
        <w:t>son</w:t>
      </w:r>
      <w:r>
        <w:rPr>
          <w:spacing w:val="-6"/>
          <w:sz w:val="20"/>
        </w:rPr>
        <w:t> </w:t>
      </w:r>
      <w:r>
        <w:rPr>
          <w:sz w:val="20"/>
        </w:rPr>
        <w:t>admisibles</w:t>
      </w:r>
      <w:r>
        <w:rPr>
          <w:spacing w:val="-7"/>
          <w:sz w:val="20"/>
        </w:rPr>
        <w:t> </w:t>
      </w:r>
      <w:r>
        <w:rPr>
          <w:sz w:val="20"/>
        </w:rPr>
        <w:t>enfoques</w:t>
      </w:r>
      <w:r>
        <w:rPr>
          <w:spacing w:val="-7"/>
          <w:sz w:val="20"/>
        </w:rPr>
        <w:t> </w:t>
      </w:r>
      <w:r>
        <w:rPr>
          <w:sz w:val="20"/>
        </w:rPr>
        <w:t>restrictivos</w:t>
      </w:r>
      <w:r>
        <w:rPr>
          <w:spacing w:val="-6"/>
          <w:sz w:val="20"/>
        </w:rPr>
        <w:t> </w:t>
      </w:r>
      <w:r>
        <w:rPr>
          <w:sz w:val="20"/>
        </w:rPr>
        <w:t>del</w:t>
      </w:r>
      <w:r>
        <w:rPr>
          <w:spacing w:val="-7"/>
          <w:sz w:val="20"/>
        </w:rPr>
        <w:t> </w:t>
      </w:r>
      <w:r>
        <w:rPr>
          <w:sz w:val="20"/>
        </w:rPr>
        <w:t>mismo</w:t>
      </w:r>
      <w:hyperlink w:history="true" w:anchor="_bookmark153">
        <w:r>
          <w:rPr>
            <w:position w:val="7"/>
            <w:sz w:val="13"/>
          </w:rPr>
          <w:t>3</w:t>
        </w:r>
      </w:hyperlink>
      <w:r>
        <w:rPr>
          <w:sz w:val="20"/>
        </w:rPr>
        <w:t>.</w:t>
      </w:r>
      <w:r>
        <w:rPr>
          <w:spacing w:val="-5"/>
          <w:sz w:val="20"/>
        </w:rPr>
        <w:t> </w:t>
      </w:r>
      <w:r>
        <w:rPr>
          <w:sz w:val="20"/>
        </w:rPr>
        <w:t>Así</w:t>
      </w:r>
      <w:r>
        <w:rPr>
          <w:spacing w:val="-5"/>
          <w:sz w:val="20"/>
        </w:rPr>
        <w:t> </w:t>
      </w:r>
      <w:r>
        <w:rPr>
          <w:sz w:val="20"/>
        </w:rPr>
        <w:t>pues,</w:t>
      </w:r>
      <w:r>
        <w:rPr>
          <w:spacing w:val="-5"/>
          <w:sz w:val="20"/>
        </w:rPr>
        <w:t> </w:t>
      </w:r>
      <w:r>
        <w:rPr>
          <w:sz w:val="20"/>
        </w:rPr>
        <w:t>de</w:t>
      </w:r>
      <w:r>
        <w:rPr>
          <w:spacing w:val="-5"/>
          <w:sz w:val="20"/>
        </w:rPr>
        <w:t> </w:t>
      </w:r>
      <w:r>
        <w:rPr>
          <w:sz w:val="20"/>
        </w:rPr>
        <w:t>acuerdo</w:t>
      </w:r>
      <w:r>
        <w:rPr>
          <w:spacing w:val="-6"/>
          <w:sz w:val="20"/>
        </w:rPr>
        <w:t> </w:t>
      </w:r>
      <w:r>
        <w:rPr>
          <w:sz w:val="20"/>
        </w:rPr>
        <w:t>con</w:t>
      </w:r>
      <w:r>
        <w:rPr>
          <w:spacing w:val="-6"/>
          <w:sz w:val="20"/>
        </w:rPr>
        <w:t> </w:t>
      </w:r>
      <w:r>
        <w:rPr>
          <w:sz w:val="20"/>
        </w:rPr>
        <w:t>el</w:t>
      </w:r>
      <w:r>
        <w:rPr>
          <w:spacing w:val="-5"/>
          <w:sz w:val="20"/>
        </w:rPr>
        <w:t> </w:t>
      </w:r>
      <w:r>
        <w:rPr>
          <w:sz w:val="20"/>
        </w:rPr>
        <w:t>artículo</w:t>
      </w:r>
    </w:p>
    <w:p>
      <w:pPr>
        <w:pStyle w:val="BodyText"/>
        <w:spacing w:before="3"/>
        <w:rPr>
          <w:sz w:val="23"/>
        </w:rPr>
      </w:pPr>
      <w:r>
        <w:rPr/>
        <w:pict>
          <v:line style="position:absolute;mso-position-horizontal-relative:page;mso-position-vertical-relative:paragraph;z-index:1744;mso-wrap-distance-left:0;mso-wrap-distance-right:0" from="85.080002pt,16.474323pt" to="229.080002pt,16.474323pt" stroked="true" strokeweight=".72pt" strokecolor="#000000">
            <v:stroke dashstyle="solid"/>
            <w10:wrap type="topAndBottom"/>
          </v:line>
        </w:pict>
      </w:r>
    </w:p>
    <w:p>
      <w:pPr>
        <w:spacing w:before="70"/>
        <w:ind w:left="121" w:right="117" w:firstLine="0"/>
        <w:jc w:val="both"/>
        <w:rPr>
          <w:sz w:val="16"/>
        </w:rPr>
      </w:pPr>
      <w:bookmarkStart w:name="_bookmark151" w:id="224"/>
      <w:bookmarkEnd w:id="224"/>
      <w:r>
        <w:rPr/>
      </w:r>
      <w:r>
        <w:rPr>
          <w:position w:val="6"/>
          <w:sz w:val="10"/>
        </w:rPr>
        <w:t>1 </w:t>
      </w:r>
      <w:r>
        <w:rPr>
          <w:sz w:val="16"/>
        </w:rPr>
        <w:t>Artículo 65.2 del Reglamento de la Corte IDH: “Todo Juez que haya participado en el examen de un caso tiene derecho a unir a la sentencia su voto concurrente o disidente que deberá ser razonado. Estos votos deberán</w:t>
      </w:r>
      <w:r>
        <w:rPr>
          <w:spacing w:val="-6"/>
          <w:sz w:val="16"/>
        </w:rPr>
        <w:t> </w:t>
      </w:r>
      <w:r>
        <w:rPr>
          <w:sz w:val="16"/>
        </w:rPr>
        <w:t>ser</w:t>
      </w:r>
      <w:r>
        <w:rPr>
          <w:spacing w:val="-7"/>
          <w:sz w:val="16"/>
        </w:rPr>
        <w:t> </w:t>
      </w:r>
      <w:r>
        <w:rPr>
          <w:sz w:val="16"/>
        </w:rPr>
        <w:t>presentados</w:t>
      </w:r>
      <w:r>
        <w:rPr>
          <w:spacing w:val="-7"/>
          <w:sz w:val="16"/>
        </w:rPr>
        <w:t> </w:t>
      </w:r>
      <w:r>
        <w:rPr>
          <w:sz w:val="16"/>
        </w:rPr>
        <w:t>dentro</w:t>
      </w:r>
      <w:r>
        <w:rPr>
          <w:spacing w:val="-7"/>
          <w:sz w:val="16"/>
        </w:rPr>
        <w:t> </w:t>
      </w:r>
      <w:r>
        <w:rPr>
          <w:sz w:val="16"/>
        </w:rPr>
        <w:t>del</w:t>
      </w:r>
      <w:r>
        <w:rPr>
          <w:spacing w:val="-7"/>
          <w:sz w:val="16"/>
        </w:rPr>
        <w:t> </w:t>
      </w:r>
      <w:r>
        <w:rPr>
          <w:sz w:val="16"/>
        </w:rPr>
        <w:t>plazo</w:t>
      </w:r>
      <w:r>
        <w:rPr>
          <w:spacing w:val="-7"/>
          <w:sz w:val="16"/>
        </w:rPr>
        <w:t> </w:t>
      </w:r>
      <w:r>
        <w:rPr>
          <w:sz w:val="16"/>
        </w:rPr>
        <w:t>fijado</w:t>
      </w:r>
      <w:r>
        <w:rPr>
          <w:spacing w:val="-7"/>
          <w:sz w:val="16"/>
        </w:rPr>
        <w:t> </w:t>
      </w:r>
      <w:r>
        <w:rPr>
          <w:sz w:val="16"/>
        </w:rPr>
        <w:t>por</w:t>
      </w:r>
      <w:r>
        <w:rPr>
          <w:spacing w:val="-7"/>
          <w:sz w:val="16"/>
        </w:rPr>
        <w:t> </w:t>
      </w:r>
      <w:r>
        <w:rPr>
          <w:sz w:val="16"/>
        </w:rPr>
        <w:t>la</w:t>
      </w:r>
      <w:r>
        <w:rPr>
          <w:spacing w:val="-7"/>
          <w:sz w:val="16"/>
        </w:rPr>
        <w:t> </w:t>
      </w:r>
      <w:r>
        <w:rPr>
          <w:sz w:val="16"/>
        </w:rPr>
        <w:t>Presidencia,</w:t>
      </w:r>
      <w:r>
        <w:rPr>
          <w:spacing w:val="-7"/>
          <w:sz w:val="16"/>
        </w:rPr>
        <w:t> </w:t>
      </w:r>
      <w:r>
        <w:rPr>
          <w:sz w:val="16"/>
        </w:rPr>
        <w:t>de</w:t>
      </w:r>
      <w:r>
        <w:rPr>
          <w:spacing w:val="-6"/>
          <w:sz w:val="16"/>
        </w:rPr>
        <w:t> </w:t>
      </w:r>
      <w:r>
        <w:rPr>
          <w:sz w:val="16"/>
        </w:rPr>
        <w:t>modo</w:t>
      </w:r>
      <w:r>
        <w:rPr>
          <w:spacing w:val="-7"/>
          <w:sz w:val="16"/>
        </w:rPr>
        <w:t> </w:t>
      </w:r>
      <w:r>
        <w:rPr>
          <w:sz w:val="16"/>
        </w:rPr>
        <w:t>que</w:t>
      </w:r>
      <w:r>
        <w:rPr>
          <w:spacing w:val="-7"/>
          <w:sz w:val="16"/>
        </w:rPr>
        <w:t> </w:t>
      </w:r>
      <w:r>
        <w:rPr>
          <w:sz w:val="16"/>
        </w:rPr>
        <w:t>puedan</w:t>
      </w:r>
      <w:r>
        <w:rPr>
          <w:spacing w:val="-6"/>
          <w:sz w:val="16"/>
        </w:rPr>
        <w:t> </w:t>
      </w:r>
      <w:r>
        <w:rPr>
          <w:sz w:val="16"/>
        </w:rPr>
        <w:t>ser</w:t>
      </w:r>
      <w:r>
        <w:rPr>
          <w:spacing w:val="-7"/>
          <w:sz w:val="16"/>
        </w:rPr>
        <w:t> </w:t>
      </w:r>
      <w:r>
        <w:rPr>
          <w:sz w:val="16"/>
        </w:rPr>
        <w:t>conocidos</w:t>
      </w:r>
      <w:r>
        <w:rPr>
          <w:spacing w:val="-7"/>
          <w:sz w:val="16"/>
        </w:rPr>
        <w:t> </w:t>
      </w:r>
      <w:r>
        <w:rPr>
          <w:sz w:val="16"/>
        </w:rPr>
        <w:t>por</w:t>
      </w:r>
      <w:r>
        <w:rPr>
          <w:spacing w:val="-7"/>
          <w:sz w:val="16"/>
        </w:rPr>
        <w:t> </w:t>
      </w:r>
      <w:r>
        <w:rPr>
          <w:sz w:val="16"/>
        </w:rPr>
        <w:t>los Jueces antes de la notificación de la sentencia. Dichos votos sólo podrán referirse a lo tratado en las sentencias”. Agradezco a Esteban Oyarzún por el trabajo de investigación realizado y a los Doctores Jorge Errandonea, Alexei Julio y Ariana Macaya por sus observaciones y</w:t>
      </w:r>
      <w:r>
        <w:rPr>
          <w:spacing w:val="-37"/>
          <w:sz w:val="16"/>
        </w:rPr>
        <w:t> </w:t>
      </w:r>
      <w:r>
        <w:rPr>
          <w:sz w:val="16"/>
        </w:rPr>
        <w:t>sugerencias.</w:t>
      </w:r>
    </w:p>
    <w:p>
      <w:pPr>
        <w:spacing w:before="0"/>
        <w:ind w:left="121" w:right="117" w:firstLine="0"/>
        <w:jc w:val="both"/>
        <w:rPr>
          <w:sz w:val="16"/>
        </w:rPr>
      </w:pPr>
      <w:bookmarkStart w:name="_bookmark152" w:id="225"/>
      <w:bookmarkEnd w:id="225"/>
      <w:r>
        <w:rPr/>
      </w:r>
      <w:r>
        <w:rPr>
          <w:position w:val="6"/>
          <w:sz w:val="10"/>
        </w:rPr>
        <w:t>2 </w:t>
      </w:r>
      <w:r>
        <w:rPr>
          <w:i/>
          <w:sz w:val="16"/>
        </w:rPr>
        <w:t>Cfr</w:t>
      </w:r>
      <w:r>
        <w:rPr>
          <w:sz w:val="16"/>
        </w:rPr>
        <w:t>. </w:t>
      </w:r>
      <w:r>
        <w:rPr>
          <w:i/>
          <w:sz w:val="16"/>
        </w:rPr>
        <w:t>Caso Brítez Arce Vs. Argentina. Fondo, Reparaciones y Costas</w:t>
      </w:r>
      <w:r>
        <w:rPr>
          <w:sz w:val="16"/>
        </w:rPr>
        <w:t>. Sentencia de 16 de noviembre de 2022. Serie C Nº 474, párr. 69.</w:t>
      </w:r>
    </w:p>
    <w:p>
      <w:pPr>
        <w:spacing w:before="0"/>
        <w:ind w:left="121" w:right="118" w:firstLine="0"/>
        <w:jc w:val="both"/>
        <w:rPr>
          <w:sz w:val="16"/>
        </w:rPr>
      </w:pPr>
      <w:bookmarkStart w:name="_bookmark153" w:id="226"/>
      <w:bookmarkEnd w:id="226"/>
      <w:r>
        <w:rPr/>
      </w:r>
      <w:r>
        <w:rPr>
          <w:position w:val="6"/>
          <w:sz w:val="10"/>
        </w:rPr>
        <w:t>3 </w:t>
      </w:r>
      <w:r>
        <w:rPr>
          <w:i/>
          <w:sz w:val="16"/>
        </w:rPr>
        <w:t>Cfr</w:t>
      </w:r>
      <w:r>
        <w:rPr>
          <w:sz w:val="16"/>
        </w:rPr>
        <w:t>. </w:t>
      </w:r>
      <w:r>
        <w:rPr>
          <w:i/>
          <w:sz w:val="16"/>
        </w:rPr>
        <w:t>Caso de los “Niños de la Calle” (Villagrán Morales y otros) Vs. Guatemala. Fondo</w:t>
      </w:r>
      <w:r>
        <w:rPr>
          <w:sz w:val="16"/>
        </w:rPr>
        <w:t>. Sentencia de 19 de noviembre</w:t>
      </w:r>
      <w:r>
        <w:rPr>
          <w:spacing w:val="-4"/>
          <w:sz w:val="16"/>
        </w:rPr>
        <w:t> </w:t>
      </w:r>
      <w:r>
        <w:rPr>
          <w:sz w:val="16"/>
        </w:rPr>
        <w:t>de</w:t>
      </w:r>
      <w:r>
        <w:rPr>
          <w:spacing w:val="-2"/>
          <w:sz w:val="16"/>
        </w:rPr>
        <w:t> </w:t>
      </w:r>
      <w:r>
        <w:rPr>
          <w:sz w:val="16"/>
        </w:rPr>
        <w:t>1999.</w:t>
      </w:r>
      <w:r>
        <w:rPr>
          <w:spacing w:val="-4"/>
          <w:sz w:val="16"/>
        </w:rPr>
        <w:t> </w:t>
      </w:r>
      <w:r>
        <w:rPr>
          <w:sz w:val="16"/>
        </w:rPr>
        <w:t>Serie</w:t>
      </w:r>
      <w:r>
        <w:rPr>
          <w:spacing w:val="-4"/>
          <w:sz w:val="16"/>
        </w:rPr>
        <w:t> </w:t>
      </w:r>
      <w:r>
        <w:rPr>
          <w:sz w:val="16"/>
        </w:rPr>
        <w:t>C</w:t>
      </w:r>
      <w:r>
        <w:rPr>
          <w:spacing w:val="-4"/>
          <w:sz w:val="16"/>
        </w:rPr>
        <w:t> </w:t>
      </w:r>
      <w:r>
        <w:rPr>
          <w:sz w:val="16"/>
        </w:rPr>
        <w:t>No.</w:t>
      </w:r>
      <w:r>
        <w:rPr>
          <w:spacing w:val="-4"/>
          <w:sz w:val="16"/>
        </w:rPr>
        <w:t> </w:t>
      </w:r>
      <w:r>
        <w:rPr>
          <w:sz w:val="16"/>
        </w:rPr>
        <w:t>63,</w:t>
      </w:r>
      <w:r>
        <w:rPr>
          <w:spacing w:val="-4"/>
          <w:sz w:val="16"/>
        </w:rPr>
        <w:t> </w:t>
      </w:r>
      <w:r>
        <w:rPr>
          <w:sz w:val="16"/>
        </w:rPr>
        <w:t>párr.</w:t>
      </w:r>
      <w:r>
        <w:rPr>
          <w:spacing w:val="-4"/>
          <w:sz w:val="16"/>
        </w:rPr>
        <w:t> </w:t>
      </w:r>
      <w:r>
        <w:rPr>
          <w:sz w:val="16"/>
        </w:rPr>
        <w:t>144;</w:t>
      </w:r>
      <w:r>
        <w:rPr>
          <w:spacing w:val="-4"/>
          <w:sz w:val="16"/>
        </w:rPr>
        <w:t> </w:t>
      </w:r>
      <w:r>
        <w:rPr>
          <w:i/>
          <w:sz w:val="16"/>
        </w:rPr>
        <w:t>Caso</w:t>
      </w:r>
      <w:r>
        <w:rPr>
          <w:i/>
          <w:spacing w:val="-3"/>
          <w:sz w:val="16"/>
        </w:rPr>
        <w:t> </w:t>
      </w:r>
      <w:r>
        <w:rPr>
          <w:i/>
          <w:sz w:val="16"/>
        </w:rPr>
        <w:t>de</w:t>
      </w:r>
      <w:r>
        <w:rPr>
          <w:i/>
          <w:spacing w:val="-4"/>
          <w:sz w:val="16"/>
        </w:rPr>
        <w:t> </w:t>
      </w:r>
      <w:r>
        <w:rPr>
          <w:i/>
          <w:sz w:val="16"/>
        </w:rPr>
        <w:t>la</w:t>
      </w:r>
      <w:r>
        <w:rPr>
          <w:i/>
          <w:spacing w:val="-4"/>
          <w:sz w:val="16"/>
        </w:rPr>
        <w:t> </w:t>
      </w:r>
      <w:r>
        <w:rPr>
          <w:i/>
          <w:sz w:val="16"/>
        </w:rPr>
        <w:t>Comunidad</w:t>
      </w:r>
      <w:r>
        <w:rPr>
          <w:i/>
          <w:spacing w:val="-3"/>
          <w:sz w:val="16"/>
        </w:rPr>
        <w:t> </w:t>
      </w:r>
      <w:r>
        <w:rPr>
          <w:i/>
          <w:sz w:val="16"/>
        </w:rPr>
        <w:t>Mayagna</w:t>
      </w:r>
      <w:r>
        <w:rPr>
          <w:i/>
          <w:spacing w:val="-3"/>
          <w:sz w:val="16"/>
        </w:rPr>
        <w:t> </w:t>
      </w:r>
      <w:r>
        <w:rPr>
          <w:i/>
          <w:sz w:val="16"/>
        </w:rPr>
        <w:t>(Sumo)</w:t>
      </w:r>
      <w:r>
        <w:rPr>
          <w:i/>
          <w:spacing w:val="-4"/>
          <w:sz w:val="16"/>
        </w:rPr>
        <w:t> </w:t>
      </w:r>
      <w:r>
        <w:rPr>
          <w:i/>
          <w:sz w:val="16"/>
        </w:rPr>
        <w:t>Awas</w:t>
      </w:r>
      <w:r>
        <w:rPr>
          <w:i/>
          <w:spacing w:val="-4"/>
          <w:sz w:val="16"/>
        </w:rPr>
        <w:t> </w:t>
      </w:r>
      <w:r>
        <w:rPr>
          <w:i/>
          <w:sz w:val="16"/>
        </w:rPr>
        <w:t>Tingni</w:t>
      </w:r>
      <w:r>
        <w:rPr>
          <w:i/>
          <w:spacing w:val="-3"/>
          <w:sz w:val="16"/>
        </w:rPr>
        <w:t> </w:t>
      </w:r>
      <w:r>
        <w:rPr>
          <w:i/>
          <w:sz w:val="16"/>
        </w:rPr>
        <w:t>respecto </w:t>
      </w:r>
      <w:r>
        <w:rPr>
          <w:i/>
          <w:sz w:val="16"/>
        </w:rPr>
        <w:t>Nicaragua. Medidas Provisionales</w:t>
      </w:r>
      <w:r>
        <w:rPr>
          <w:sz w:val="16"/>
        </w:rPr>
        <w:t>. Resolución de la Corte Interamericana de Derechos Humanos de 6 de septiembre de 2002, párr. 8; </w:t>
      </w:r>
      <w:r>
        <w:rPr>
          <w:i/>
          <w:sz w:val="16"/>
        </w:rPr>
        <w:t>Asunto Pueblo Indígena Kankuamo respecto Colombia. Medidas Provisionales</w:t>
      </w:r>
      <w:r>
        <w:rPr>
          <w:sz w:val="16"/>
        </w:rPr>
        <w:t>. Resolución de la Corte Interamericana de Derechos Humanos de 5 de julio de 2004, párr. 12; </w:t>
      </w:r>
      <w:r>
        <w:rPr>
          <w:i/>
          <w:sz w:val="16"/>
        </w:rPr>
        <w:t>Asunto Pueblo </w:t>
      </w:r>
      <w:r>
        <w:rPr>
          <w:i/>
          <w:sz w:val="16"/>
        </w:rPr>
        <w:t>Indígena Sarayaku respecto Ecuador. Medidas Provisionales</w:t>
      </w:r>
      <w:r>
        <w:rPr>
          <w:sz w:val="16"/>
        </w:rPr>
        <w:t>. Resolución de la Corte Interamericana de Derechos Humanos de 6 de julio de 2004, párr. 11; </w:t>
      </w:r>
      <w:r>
        <w:rPr>
          <w:i/>
          <w:sz w:val="16"/>
        </w:rPr>
        <w:t>Caso Carpio Nicolle y otros respecto Guatemala. Medidas </w:t>
      </w:r>
      <w:r>
        <w:rPr>
          <w:i/>
          <w:sz w:val="16"/>
        </w:rPr>
        <w:t>Provisionales</w:t>
      </w:r>
      <w:r>
        <w:rPr>
          <w:sz w:val="16"/>
        </w:rPr>
        <w:t>. Resolución de la Corte Interamericana de Derechos Humanos de 8 de julio de 2004, párr. 19; </w:t>
      </w:r>
      <w:r>
        <w:rPr>
          <w:i/>
          <w:sz w:val="16"/>
        </w:rPr>
        <w:t>Caso  Masacre  Plan  de  Sánchez  respecto  Guatemala.  Medidas  Provisionales</w:t>
      </w:r>
      <w:r>
        <w:rPr>
          <w:sz w:val="16"/>
        </w:rPr>
        <w:t>.  Resolución  de  la    </w:t>
      </w:r>
      <w:r>
        <w:rPr>
          <w:spacing w:val="30"/>
          <w:sz w:val="16"/>
        </w:rPr>
        <w:t> </w:t>
      </w:r>
      <w:r>
        <w:rPr>
          <w:sz w:val="16"/>
        </w:rPr>
        <w:t>Corte</w:t>
      </w:r>
    </w:p>
    <w:p>
      <w:pPr>
        <w:spacing w:after="0"/>
        <w:jc w:val="both"/>
        <w:rPr>
          <w:sz w:val="16"/>
        </w:rPr>
        <w:sectPr>
          <w:footerReference w:type="default" r:id="rId18"/>
          <w:pgSz w:w="12240" w:h="15840"/>
          <w:pgMar w:footer="0" w:header="0" w:top="1340" w:bottom="280" w:left="1580" w:right="1580"/>
        </w:sectPr>
      </w:pPr>
    </w:p>
    <w:p>
      <w:pPr>
        <w:pStyle w:val="BodyText"/>
        <w:spacing w:before="76"/>
        <w:ind w:left="121" w:right="117"/>
        <w:jc w:val="both"/>
      </w:pPr>
      <w:r>
        <w:rPr/>
        <w:t>27.2 de la Convención, este derecho forma parte del núcleo inderogable, pues se encuentra consagrado como uno de aquellos que no puede ser suspendido en casos de guerra, peligro público u otras amenazas a la independencia o seguridad de los Estados Parte</w:t>
      </w:r>
      <w:hyperlink w:history="true" w:anchor="_bookmark154">
        <w:r>
          <w:rPr>
            <w:position w:val="7"/>
            <w:sz w:val="13"/>
          </w:rPr>
          <w:t>4</w:t>
        </w:r>
      </w:hyperlink>
      <w:r>
        <w:rPr/>
        <w:t>.</w:t>
      </w:r>
    </w:p>
    <w:p>
      <w:pPr>
        <w:pStyle w:val="ListParagraph"/>
        <w:numPr>
          <w:ilvl w:val="0"/>
          <w:numId w:val="23"/>
        </w:numPr>
        <w:tabs>
          <w:tab w:pos="690" w:val="left" w:leader="none"/>
        </w:tabs>
        <w:spacing w:line="240" w:lineRule="auto" w:before="118" w:after="0"/>
        <w:ind w:left="121" w:right="117" w:firstLine="0"/>
        <w:jc w:val="both"/>
        <w:rPr>
          <w:sz w:val="20"/>
        </w:rPr>
      </w:pPr>
      <w:r>
        <w:rPr>
          <w:sz w:val="20"/>
        </w:rPr>
        <w:t>La obligación internacional de los Estados de respetar, garantizar y proteger el derecho a la vida es el contrapunto de este derecho fundamental cuyos titulares son todos</w:t>
      </w:r>
      <w:r>
        <w:rPr>
          <w:spacing w:val="-20"/>
          <w:sz w:val="20"/>
        </w:rPr>
        <w:t> </w:t>
      </w:r>
      <w:r>
        <w:rPr>
          <w:sz w:val="20"/>
        </w:rPr>
        <w:t>los</w:t>
      </w:r>
      <w:r>
        <w:rPr>
          <w:spacing w:val="-20"/>
          <w:sz w:val="20"/>
        </w:rPr>
        <w:t> </w:t>
      </w:r>
      <w:r>
        <w:rPr>
          <w:sz w:val="20"/>
        </w:rPr>
        <w:t>individuos.</w:t>
      </w:r>
      <w:r>
        <w:rPr>
          <w:spacing w:val="-21"/>
          <w:sz w:val="20"/>
        </w:rPr>
        <w:t> </w:t>
      </w:r>
      <w:r>
        <w:rPr>
          <w:sz w:val="20"/>
        </w:rPr>
        <w:t>En</w:t>
      </w:r>
      <w:r>
        <w:rPr>
          <w:spacing w:val="-21"/>
          <w:sz w:val="20"/>
        </w:rPr>
        <w:t> </w:t>
      </w:r>
      <w:r>
        <w:rPr>
          <w:sz w:val="20"/>
        </w:rPr>
        <w:t>consecuencia,</w:t>
      </w:r>
      <w:r>
        <w:rPr>
          <w:spacing w:val="-20"/>
          <w:sz w:val="20"/>
        </w:rPr>
        <w:t> </w:t>
      </w:r>
      <w:r>
        <w:rPr>
          <w:sz w:val="20"/>
        </w:rPr>
        <w:t>“[…]</w:t>
      </w:r>
      <w:r>
        <w:rPr>
          <w:spacing w:val="-20"/>
          <w:sz w:val="20"/>
        </w:rPr>
        <w:t> </w:t>
      </w:r>
      <w:r>
        <w:rPr>
          <w:sz w:val="20"/>
        </w:rPr>
        <w:t>del</w:t>
      </w:r>
      <w:r>
        <w:rPr>
          <w:spacing w:val="-21"/>
          <w:sz w:val="20"/>
        </w:rPr>
        <w:t> </w:t>
      </w:r>
      <w:r>
        <w:rPr>
          <w:sz w:val="20"/>
        </w:rPr>
        <w:t>artículo</w:t>
      </w:r>
      <w:r>
        <w:rPr>
          <w:spacing w:val="-20"/>
          <w:sz w:val="20"/>
        </w:rPr>
        <w:t> </w:t>
      </w:r>
      <w:r>
        <w:rPr>
          <w:sz w:val="20"/>
        </w:rPr>
        <w:t>4.1</w:t>
      </w:r>
      <w:r>
        <w:rPr>
          <w:spacing w:val="-21"/>
          <w:sz w:val="20"/>
        </w:rPr>
        <w:t> </w:t>
      </w:r>
      <w:r>
        <w:rPr>
          <w:sz w:val="20"/>
        </w:rPr>
        <w:t>de</w:t>
      </w:r>
      <w:r>
        <w:rPr>
          <w:spacing w:val="-19"/>
          <w:sz w:val="20"/>
        </w:rPr>
        <w:t> </w:t>
      </w:r>
      <w:r>
        <w:rPr>
          <w:sz w:val="20"/>
        </w:rPr>
        <w:t>la</w:t>
      </w:r>
      <w:r>
        <w:rPr>
          <w:spacing w:val="-22"/>
          <w:sz w:val="20"/>
        </w:rPr>
        <w:t> </w:t>
      </w:r>
      <w:r>
        <w:rPr>
          <w:sz w:val="20"/>
        </w:rPr>
        <w:t>Convención,</w:t>
      </w:r>
      <w:r>
        <w:rPr>
          <w:spacing w:val="-20"/>
          <w:sz w:val="20"/>
        </w:rPr>
        <w:t> </w:t>
      </w:r>
      <w:r>
        <w:rPr>
          <w:sz w:val="20"/>
        </w:rPr>
        <w:t>en</w:t>
      </w:r>
      <w:r>
        <w:rPr>
          <w:spacing w:val="-20"/>
          <w:sz w:val="20"/>
        </w:rPr>
        <w:t> </w:t>
      </w:r>
      <w:r>
        <w:rPr>
          <w:sz w:val="20"/>
        </w:rPr>
        <w:t>conjunto con el artículo 1.1, referido a la obligación de respetar y garantizar los derechos, se desprende</w:t>
      </w:r>
      <w:r>
        <w:rPr>
          <w:spacing w:val="-19"/>
          <w:sz w:val="20"/>
        </w:rPr>
        <w:t> </w:t>
      </w:r>
      <w:r>
        <w:rPr>
          <w:sz w:val="20"/>
        </w:rPr>
        <w:t>que</w:t>
      </w:r>
      <w:r>
        <w:rPr>
          <w:spacing w:val="-21"/>
          <w:sz w:val="20"/>
        </w:rPr>
        <w:t> </w:t>
      </w:r>
      <w:r>
        <w:rPr>
          <w:sz w:val="20"/>
        </w:rPr>
        <w:t>ninguna</w:t>
      </w:r>
      <w:r>
        <w:rPr>
          <w:spacing w:val="-20"/>
          <w:sz w:val="20"/>
        </w:rPr>
        <w:t> </w:t>
      </w:r>
      <w:r>
        <w:rPr>
          <w:sz w:val="20"/>
        </w:rPr>
        <w:t>persona</w:t>
      </w:r>
      <w:r>
        <w:rPr>
          <w:spacing w:val="-20"/>
          <w:sz w:val="20"/>
        </w:rPr>
        <w:t> </w:t>
      </w:r>
      <w:r>
        <w:rPr>
          <w:sz w:val="20"/>
        </w:rPr>
        <w:t>puede</w:t>
      </w:r>
      <w:r>
        <w:rPr>
          <w:spacing w:val="-19"/>
          <w:sz w:val="20"/>
        </w:rPr>
        <w:t> </w:t>
      </w:r>
      <w:r>
        <w:rPr>
          <w:sz w:val="20"/>
        </w:rPr>
        <w:t>ser</w:t>
      </w:r>
      <w:r>
        <w:rPr>
          <w:spacing w:val="-19"/>
          <w:sz w:val="20"/>
        </w:rPr>
        <w:t> </w:t>
      </w:r>
      <w:r>
        <w:rPr>
          <w:sz w:val="20"/>
        </w:rPr>
        <w:t>privada</w:t>
      </w:r>
      <w:r>
        <w:rPr>
          <w:spacing w:val="-19"/>
          <w:sz w:val="20"/>
        </w:rPr>
        <w:t> </w:t>
      </w:r>
      <w:r>
        <w:rPr>
          <w:sz w:val="20"/>
        </w:rPr>
        <w:t>arbitrariamente</w:t>
      </w:r>
      <w:r>
        <w:rPr>
          <w:spacing w:val="-19"/>
          <w:sz w:val="20"/>
        </w:rPr>
        <w:t> </w:t>
      </w:r>
      <w:r>
        <w:rPr>
          <w:sz w:val="20"/>
        </w:rPr>
        <w:t>de</w:t>
      </w:r>
      <w:r>
        <w:rPr>
          <w:spacing w:val="-19"/>
          <w:sz w:val="20"/>
        </w:rPr>
        <w:t> </w:t>
      </w:r>
      <w:r>
        <w:rPr>
          <w:sz w:val="20"/>
        </w:rPr>
        <w:t>su</w:t>
      </w:r>
      <w:r>
        <w:rPr>
          <w:spacing w:val="-20"/>
          <w:sz w:val="20"/>
        </w:rPr>
        <w:t> </w:t>
      </w:r>
      <w:r>
        <w:rPr>
          <w:sz w:val="20"/>
        </w:rPr>
        <w:t>vida</w:t>
      </w:r>
      <w:r>
        <w:rPr>
          <w:spacing w:val="-20"/>
          <w:sz w:val="20"/>
        </w:rPr>
        <w:t> </w:t>
      </w:r>
      <w:r>
        <w:rPr>
          <w:sz w:val="20"/>
        </w:rPr>
        <w:t>(obligación negativa),</w:t>
      </w:r>
      <w:r>
        <w:rPr>
          <w:spacing w:val="-5"/>
          <w:sz w:val="20"/>
        </w:rPr>
        <w:t> </w:t>
      </w:r>
      <w:r>
        <w:rPr>
          <w:sz w:val="20"/>
        </w:rPr>
        <w:t>y</w:t>
      </w:r>
      <w:r>
        <w:rPr>
          <w:spacing w:val="-5"/>
          <w:sz w:val="20"/>
        </w:rPr>
        <w:t> </w:t>
      </w:r>
      <w:r>
        <w:rPr>
          <w:sz w:val="20"/>
        </w:rPr>
        <w:t>que</w:t>
      </w:r>
      <w:r>
        <w:rPr>
          <w:spacing w:val="-4"/>
          <w:sz w:val="20"/>
        </w:rPr>
        <w:t> </w:t>
      </w:r>
      <w:r>
        <w:rPr>
          <w:sz w:val="20"/>
        </w:rPr>
        <w:t>los</w:t>
      </w:r>
      <w:r>
        <w:rPr>
          <w:spacing w:val="-5"/>
          <w:sz w:val="20"/>
        </w:rPr>
        <w:t> </w:t>
      </w:r>
      <w:r>
        <w:rPr>
          <w:sz w:val="20"/>
        </w:rPr>
        <w:t>Estados</w:t>
      </w:r>
      <w:r>
        <w:rPr>
          <w:spacing w:val="-4"/>
          <w:sz w:val="20"/>
        </w:rPr>
        <w:t> </w:t>
      </w:r>
      <w:r>
        <w:rPr>
          <w:sz w:val="20"/>
        </w:rPr>
        <w:t>deben</w:t>
      </w:r>
      <w:r>
        <w:rPr>
          <w:spacing w:val="-5"/>
          <w:sz w:val="20"/>
        </w:rPr>
        <w:t> </w:t>
      </w:r>
      <w:r>
        <w:rPr>
          <w:sz w:val="20"/>
        </w:rPr>
        <w:t>adoptar</w:t>
      </w:r>
      <w:r>
        <w:rPr>
          <w:spacing w:val="-5"/>
          <w:sz w:val="20"/>
        </w:rPr>
        <w:t> </w:t>
      </w:r>
      <w:r>
        <w:rPr>
          <w:sz w:val="20"/>
        </w:rPr>
        <w:t>todas</w:t>
      </w:r>
      <w:r>
        <w:rPr>
          <w:spacing w:val="-4"/>
          <w:sz w:val="20"/>
        </w:rPr>
        <w:t> </w:t>
      </w:r>
      <w:r>
        <w:rPr>
          <w:sz w:val="20"/>
        </w:rPr>
        <w:t>las</w:t>
      </w:r>
      <w:r>
        <w:rPr>
          <w:spacing w:val="-4"/>
          <w:sz w:val="20"/>
        </w:rPr>
        <w:t> </w:t>
      </w:r>
      <w:r>
        <w:rPr>
          <w:sz w:val="20"/>
        </w:rPr>
        <w:t>medidas</w:t>
      </w:r>
      <w:r>
        <w:rPr>
          <w:spacing w:val="-4"/>
          <w:sz w:val="20"/>
        </w:rPr>
        <w:t> </w:t>
      </w:r>
      <w:r>
        <w:rPr>
          <w:sz w:val="20"/>
        </w:rPr>
        <w:t>adecuadas</w:t>
      </w:r>
      <w:r>
        <w:rPr>
          <w:spacing w:val="-4"/>
          <w:sz w:val="20"/>
        </w:rPr>
        <w:t> </w:t>
      </w:r>
      <w:r>
        <w:rPr>
          <w:sz w:val="20"/>
        </w:rPr>
        <w:t>para</w:t>
      </w:r>
      <w:r>
        <w:rPr>
          <w:spacing w:val="-5"/>
          <w:sz w:val="20"/>
        </w:rPr>
        <w:t> </w:t>
      </w:r>
      <w:r>
        <w:rPr>
          <w:sz w:val="20"/>
        </w:rPr>
        <w:t>proteger y preservar este derecho (obligación positiva)</w:t>
      </w:r>
      <w:r>
        <w:rPr>
          <w:spacing w:val="-12"/>
          <w:sz w:val="20"/>
        </w:rPr>
        <w:t> </w:t>
      </w:r>
      <w:r>
        <w:rPr>
          <w:sz w:val="20"/>
        </w:rPr>
        <w:t>[…]”</w:t>
      </w:r>
      <w:hyperlink w:history="true" w:anchor="_bookmark155">
        <w:r>
          <w:rPr>
            <w:position w:val="7"/>
            <w:sz w:val="13"/>
          </w:rPr>
          <w:t>5</w:t>
        </w:r>
      </w:hyperlink>
      <w:r>
        <w:rPr>
          <w:sz w:val="20"/>
        </w:rPr>
        <w:t>.</w:t>
      </w:r>
    </w:p>
    <w:p>
      <w:pPr>
        <w:pStyle w:val="ListParagraph"/>
        <w:numPr>
          <w:ilvl w:val="0"/>
          <w:numId w:val="23"/>
        </w:numPr>
        <w:tabs>
          <w:tab w:pos="690" w:val="left" w:leader="none"/>
        </w:tabs>
        <w:spacing w:line="240" w:lineRule="auto" w:before="118" w:after="0"/>
        <w:ind w:left="121" w:right="166" w:firstLine="0"/>
        <w:jc w:val="both"/>
        <w:rPr>
          <w:sz w:val="20"/>
        </w:rPr>
      </w:pPr>
      <w:r>
        <w:rPr>
          <w:sz w:val="20"/>
        </w:rPr>
        <w:t>En lo que se refiere a la posibilidad de atribuir al Estado un hecho que afecta el derecho a la vida de una persona, es preciso tener en cuenta lo que dispone la Resolución</w:t>
      </w:r>
      <w:r>
        <w:rPr>
          <w:spacing w:val="-11"/>
          <w:sz w:val="20"/>
        </w:rPr>
        <w:t> </w:t>
      </w:r>
      <w:r>
        <w:rPr>
          <w:sz w:val="20"/>
        </w:rPr>
        <w:t>de</w:t>
      </w:r>
      <w:r>
        <w:rPr>
          <w:spacing w:val="-9"/>
          <w:sz w:val="20"/>
        </w:rPr>
        <w:t> </w:t>
      </w:r>
      <w:r>
        <w:rPr>
          <w:sz w:val="20"/>
        </w:rPr>
        <w:t>la</w:t>
      </w:r>
      <w:r>
        <w:rPr>
          <w:spacing w:val="-10"/>
          <w:sz w:val="20"/>
        </w:rPr>
        <w:t> </w:t>
      </w:r>
      <w:r>
        <w:rPr>
          <w:sz w:val="20"/>
        </w:rPr>
        <w:t>Organización</w:t>
      </w:r>
      <w:r>
        <w:rPr>
          <w:spacing w:val="-9"/>
          <w:sz w:val="20"/>
        </w:rPr>
        <w:t> </w:t>
      </w:r>
      <w:r>
        <w:rPr>
          <w:sz w:val="20"/>
        </w:rPr>
        <w:t>de</w:t>
      </w:r>
      <w:r>
        <w:rPr>
          <w:spacing w:val="-10"/>
          <w:sz w:val="20"/>
        </w:rPr>
        <w:t> </w:t>
      </w:r>
      <w:r>
        <w:rPr>
          <w:sz w:val="20"/>
        </w:rPr>
        <w:t>Naciones</w:t>
      </w:r>
      <w:r>
        <w:rPr>
          <w:spacing w:val="-9"/>
          <w:sz w:val="20"/>
        </w:rPr>
        <w:t> </w:t>
      </w:r>
      <w:r>
        <w:rPr>
          <w:sz w:val="20"/>
        </w:rPr>
        <w:t>Unidas</w:t>
      </w:r>
      <w:r>
        <w:rPr>
          <w:spacing w:val="-9"/>
          <w:sz w:val="20"/>
        </w:rPr>
        <w:t> </w:t>
      </w:r>
      <w:r>
        <w:rPr>
          <w:sz w:val="20"/>
        </w:rPr>
        <w:t>sobre</w:t>
      </w:r>
      <w:r>
        <w:rPr>
          <w:spacing w:val="-9"/>
          <w:sz w:val="20"/>
        </w:rPr>
        <w:t> </w:t>
      </w:r>
      <w:r>
        <w:rPr>
          <w:sz w:val="20"/>
        </w:rPr>
        <w:t>Responsabilidad</w:t>
      </w:r>
      <w:r>
        <w:rPr>
          <w:spacing w:val="-9"/>
          <w:sz w:val="20"/>
        </w:rPr>
        <w:t> </w:t>
      </w:r>
      <w:r>
        <w:rPr>
          <w:sz w:val="20"/>
        </w:rPr>
        <w:t>del</w:t>
      </w:r>
      <w:r>
        <w:rPr>
          <w:spacing w:val="-10"/>
          <w:sz w:val="20"/>
        </w:rPr>
        <w:t> </w:t>
      </w:r>
      <w:r>
        <w:rPr>
          <w:sz w:val="20"/>
        </w:rPr>
        <w:t>Estado</w:t>
      </w:r>
      <w:r>
        <w:rPr>
          <w:spacing w:val="-10"/>
          <w:sz w:val="20"/>
        </w:rPr>
        <w:t> </w:t>
      </w:r>
      <w:r>
        <w:rPr>
          <w:sz w:val="20"/>
        </w:rPr>
        <w:t>por hechos internacionalmente ilícitos</w:t>
      </w:r>
      <w:hyperlink w:history="true" w:anchor="_bookmark156">
        <w:r>
          <w:rPr>
            <w:position w:val="7"/>
            <w:sz w:val="13"/>
          </w:rPr>
          <w:t>6</w:t>
        </w:r>
      </w:hyperlink>
      <w:r>
        <w:rPr>
          <w:position w:val="7"/>
          <w:sz w:val="13"/>
        </w:rPr>
        <w:t> </w:t>
      </w:r>
      <w:r>
        <w:rPr>
          <w:sz w:val="20"/>
        </w:rPr>
        <w:t>y, en especial, lo que ha señalado este Tribunal en su</w:t>
      </w:r>
      <w:r>
        <w:rPr>
          <w:spacing w:val="-7"/>
          <w:sz w:val="20"/>
        </w:rPr>
        <w:t> </w:t>
      </w:r>
      <w:r>
        <w:rPr>
          <w:sz w:val="20"/>
        </w:rPr>
        <w:t>jurisprudencia.</w:t>
      </w:r>
    </w:p>
    <w:p>
      <w:pPr>
        <w:pStyle w:val="ListParagraph"/>
        <w:numPr>
          <w:ilvl w:val="0"/>
          <w:numId w:val="23"/>
        </w:numPr>
        <w:tabs>
          <w:tab w:pos="690" w:val="left" w:leader="none"/>
        </w:tabs>
        <w:spacing w:line="240" w:lineRule="auto" w:before="119" w:after="0"/>
        <w:ind w:left="121" w:right="167" w:firstLine="0"/>
        <w:jc w:val="both"/>
        <w:rPr>
          <w:sz w:val="20"/>
        </w:rPr>
      </w:pPr>
      <w:r>
        <w:rPr>
          <w:sz w:val="20"/>
        </w:rPr>
        <w:t>En</w:t>
      </w:r>
      <w:r>
        <w:rPr>
          <w:spacing w:val="-5"/>
          <w:sz w:val="20"/>
        </w:rPr>
        <w:t> </w:t>
      </w:r>
      <w:r>
        <w:rPr>
          <w:sz w:val="20"/>
        </w:rPr>
        <w:t>primer</w:t>
      </w:r>
      <w:r>
        <w:rPr>
          <w:spacing w:val="-6"/>
          <w:sz w:val="20"/>
        </w:rPr>
        <w:t> </w:t>
      </w:r>
      <w:r>
        <w:rPr>
          <w:sz w:val="20"/>
        </w:rPr>
        <w:t>lugar,</w:t>
      </w:r>
      <w:r>
        <w:rPr>
          <w:spacing w:val="-5"/>
          <w:sz w:val="20"/>
        </w:rPr>
        <w:t> </w:t>
      </w:r>
      <w:r>
        <w:rPr>
          <w:sz w:val="20"/>
        </w:rPr>
        <w:t>como</w:t>
      </w:r>
      <w:r>
        <w:rPr>
          <w:spacing w:val="-6"/>
          <w:sz w:val="20"/>
        </w:rPr>
        <w:t> </w:t>
      </w:r>
      <w:r>
        <w:rPr>
          <w:sz w:val="20"/>
        </w:rPr>
        <w:t>es</w:t>
      </w:r>
      <w:r>
        <w:rPr>
          <w:spacing w:val="-6"/>
          <w:sz w:val="20"/>
        </w:rPr>
        <w:t> </w:t>
      </w:r>
      <w:r>
        <w:rPr>
          <w:sz w:val="20"/>
        </w:rPr>
        <w:t>sabido,</w:t>
      </w:r>
      <w:r>
        <w:rPr>
          <w:spacing w:val="-5"/>
          <w:sz w:val="20"/>
        </w:rPr>
        <w:t> </w:t>
      </w:r>
      <w:r>
        <w:rPr>
          <w:sz w:val="20"/>
        </w:rPr>
        <w:t>el</w:t>
      </w:r>
      <w:r>
        <w:rPr>
          <w:spacing w:val="-5"/>
          <w:sz w:val="20"/>
        </w:rPr>
        <w:t> </w:t>
      </w:r>
      <w:r>
        <w:rPr>
          <w:sz w:val="20"/>
        </w:rPr>
        <w:t>hecho</w:t>
      </w:r>
      <w:r>
        <w:rPr>
          <w:spacing w:val="-6"/>
          <w:sz w:val="20"/>
        </w:rPr>
        <w:t> </w:t>
      </w:r>
      <w:r>
        <w:rPr>
          <w:sz w:val="20"/>
        </w:rPr>
        <w:t>internacionalmente</w:t>
      </w:r>
      <w:r>
        <w:rPr>
          <w:spacing w:val="-5"/>
          <w:sz w:val="20"/>
        </w:rPr>
        <w:t> </w:t>
      </w:r>
      <w:r>
        <w:rPr>
          <w:sz w:val="20"/>
        </w:rPr>
        <w:t>ilícito</w:t>
      </w:r>
      <w:r>
        <w:rPr>
          <w:spacing w:val="-6"/>
          <w:sz w:val="20"/>
        </w:rPr>
        <w:t> </w:t>
      </w:r>
      <w:r>
        <w:rPr>
          <w:sz w:val="20"/>
        </w:rPr>
        <w:t>del</w:t>
      </w:r>
      <w:r>
        <w:rPr>
          <w:spacing w:val="-5"/>
          <w:sz w:val="20"/>
        </w:rPr>
        <w:t> </w:t>
      </w:r>
      <w:r>
        <w:rPr>
          <w:sz w:val="20"/>
        </w:rPr>
        <w:t>Estado</w:t>
      </w:r>
      <w:r>
        <w:rPr>
          <w:spacing w:val="-6"/>
          <w:sz w:val="20"/>
        </w:rPr>
        <w:t> </w:t>
      </w:r>
      <w:r>
        <w:rPr>
          <w:sz w:val="20"/>
        </w:rPr>
        <w:t>se configura cuando un comportamiento consistente en una acción u omisión: (a) es atribuible al Estado según el derecho internacional; y, (b) constituye una violación de una obligación internacional del</w:t>
      </w:r>
      <w:r>
        <w:rPr>
          <w:spacing w:val="-5"/>
          <w:sz w:val="20"/>
        </w:rPr>
        <w:t> </w:t>
      </w:r>
      <w:r>
        <w:rPr>
          <w:sz w:val="20"/>
        </w:rPr>
        <w:t>Estado</w:t>
      </w:r>
      <w:hyperlink w:history="true" w:anchor="_bookmark157">
        <w:r>
          <w:rPr>
            <w:position w:val="7"/>
            <w:sz w:val="13"/>
          </w:rPr>
          <w:t>7</w:t>
        </w:r>
      </w:hyperlink>
      <w:r>
        <w:rPr>
          <w:sz w:val="20"/>
        </w:rPr>
        <w:t>.</w:t>
      </w:r>
    </w:p>
    <w:p>
      <w:pPr>
        <w:pStyle w:val="ListParagraph"/>
        <w:numPr>
          <w:ilvl w:val="0"/>
          <w:numId w:val="23"/>
        </w:numPr>
        <w:tabs>
          <w:tab w:pos="690" w:val="left" w:leader="none"/>
        </w:tabs>
        <w:spacing w:line="240" w:lineRule="auto" w:before="119" w:after="0"/>
        <w:ind w:left="121" w:right="165" w:firstLine="0"/>
        <w:jc w:val="both"/>
        <w:rPr>
          <w:sz w:val="20"/>
        </w:rPr>
      </w:pPr>
      <w:r>
        <w:rPr>
          <w:sz w:val="20"/>
        </w:rPr>
        <w:t>En materia de imputación, la Corte ha destacado que el artículo 1.1 de la CADH “es</w:t>
      </w:r>
      <w:r>
        <w:rPr>
          <w:spacing w:val="-10"/>
          <w:sz w:val="20"/>
        </w:rPr>
        <w:t> </w:t>
      </w:r>
      <w:r>
        <w:rPr>
          <w:sz w:val="20"/>
        </w:rPr>
        <w:t>fundamental</w:t>
      </w:r>
      <w:r>
        <w:rPr>
          <w:spacing w:val="-9"/>
          <w:sz w:val="20"/>
        </w:rPr>
        <w:t> </w:t>
      </w:r>
      <w:r>
        <w:rPr>
          <w:sz w:val="20"/>
        </w:rPr>
        <w:t>para</w:t>
      </w:r>
      <w:r>
        <w:rPr>
          <w:spacing w:val="-11"/>
          <w:sz w:val="20"/>
        </w:rPr>
        <w:t> </w:t>
      </w:r>
      <w:r>
        <w:rPr>
          <w:sz w:val="20"/>
        </w:rPr>
        <w:t>determinar</w:t>
      </w:r>
      <w:r>
        <w:rPr>
          <w:spacing w:val="-11"/>
          <w:sz w:val="20"/>
        </w:rPr>
        <w:t> </w:t>
      </w:r>
      <w:r>
        <w:rPr>
          <w:sz w:val="20"/>
        </w:rPr>
        <w:t>si</w:t>
      </w:r>
      <w:r>
        <w:rPr>
          <w:spacing w:val="-10"/>
          <w:sz w:val="20"/>
        </w:rPr>
        <w:t> </w:t>
      </w:r>
      <w:r>
        <w:rPr>
          <w:sz w:val="20"/>
        </w:rPr>
        <w:t>una</w:t>
      </w:r>
      <w:r>
        <w:rPr>
          <w:spacing w:val="-11"/>
          <w:sz w:val="20"/>
        </w:rPr>
        <w:t> </w:t>
      </w:r>
      <w:r>
        <w:rPr>
          <w:sz w:val="20"/>
        </w:rPr>
        <w:t>violación</w:t>
      </w:r>
      <w:r>
        <w:rPr>
          <w:spacing w:val="-9"/>
          <w:sz w:val="20"/>
        </w:rPr>
        <w:t> </w:t>
      </w:r>
      <w:r>
        <w:rPr>
          <w:sz w:val="20"/>
        </w:rPr>
        <w:t>de</w:t>
      </w:r>
      <w:r>
        <w:rPr>
          <w:spacing w:val="-8"/>
          <w:sz w:val="20"/>
        </w:rPr>
        <w:t> </w:t>
      </w:r>
      <w:r>
        <w:rPr>
          <w:sz w:val="20"/>
        </w:rPr>
        <w:t>los</w:t>
      </w:r>
      <w:r>
        <w:rPr>
          <w:spacing w:val="-10"/>
          <w:sz w:val="20"/>
        </w:rPr>
        <w:t> </w:t>
      </w:r>
      <w:r>
        <w:rPr>
          <w:sz w:val="20"/>
        </w:rPr>
        <w:t>derechos</w:t>
      </w:r>
      <w:r>
        <w:rPr>
          <w:spacing w:val="-10"/>
          <w:sz w:val="20"/>
        </w:rPr>
        <w:t> </w:t>
      </w:r>
      <w:r>
        <w:rPr>
          <w:sz w:val="20"/>
        </w:rPr>
        <w:t>humanos</w:t>
      </w:r>
      <w:r>
        <w:rPr>
          <w:spacing w:val="-9"/>
          <w:sz w:val="20"/>
        </w:rPr>
        <w:t> </w:t>
      </w:r>
      <w:r>
        <w:rPr>
          <w:sz w:val="20"/>
        </w:rPr>
        <w:t>reconocidos por la Convención puede ser atribuida a un Estado Parte”. Ello, dado que tal norma “pone</w:t>
      </w:r>
      <w:r>
        <w:rPr>
          <w:spacing w:val="-11"/>
          <w:sz w:val="20"/>
        </w:rPr>
        <w:t> </w:t>
      </w:r>
      <w:r>
        <w:rPr>
          <w:sz w:val="20"/>
        </w:rPr>
        <w:t>a</w:t>
      </w:r>
      <w:r>
        <w:rPr>
          <w:spacing w:val="-11"/>
          <w:sz w:val="20"/>
        </w:rPr>
        <w:t> </w:t>
      </w:r>
      <w:r>
        <w:rPr>
          <w:sz w:val="20"/>
        </w:rPr>
        <w:t>cargo</w:t>
      </w:r>
      <w:r>
        <w:rPr>
          <w:spacing w:val="-11"/>
          <w:sz w:val="20"/>
        </w:rPr>
        <w:t> </w:t>
      </w:r>
      <w:r>
        <w:rPr>
          <w:sz w:val="20"/>
        </w:rPr>
        <w:t>de</w:t>
      </w:r>
      <w:r>
        <w:rPr>
          <w:spacing w:val="-11"/>
          <w:sz w:val="20"/>
        </w:rPr>
        <w:t> </w:t>
      </w:r>
      <w:r>
        <w:rPr>
          <w:sz w:val="20"/>
        </w:rPr>
        <w:t>los</w:t>
      </w:r>
      <w:r>
        <w:rPr>
          <w:spacing w:val="-11"/>
          <w:sz w:val="20"/>
        </w:rPr>
        <w:t> </w:t>
      </w:r>
      <w:r>
        <w:rPr>
          <w:sz w:val="20"/>
        </w:rPr>
        <w:t>Estados</w:t>
      </w:r>
      <w:r>
        <w:rPr>
          <w:spacing w:val="-11"/>
          <w:sz w:val="20"/>
        </w:rPr>
        <w:t> </w:t>
      </w:r>
      <w:r>
        <w:rPr>
          <w:sz w:val="20"/>
        </w:rPr>
        <w:t>Parte</w:t>
      </w:r>
      <w:r>
        <w:rPr>
          <w:spacing w:val="-11"/>
          <w:sz w:val="20"/>
        </w:rPr>
        <w:t> </w:t>
      </w:r>
      <w:r>
        <w:rPr>
          <w:sz w:val="20"/>
        </w:rPr>
        <w:t>los</w:t>
      </w:r>
      <w:r>
        <w:rPr>
          <w:spacing w:val="-10"/>
          <w:sz w:val="20"/>
        </w:rPr>
        <w:t> </w:t>
      </w:r>
      <w:r>
        <w:rPr>
          <w:sz w:val="20"/>
        </w:rPr>
        <w:t>deberes</w:t>
      </w:r>
      <w:r>
        <w:rPr>
          <w:spacing w:val="-11"/>
          <w:sz w:val="20"/>
        </w:rPr>
        <w:t> </w:t>
      </w:r>
      <w:r>
        <w:rPr>
          <w:sz w:val="20"/>
        </w:rPr>
        <w:t>fundamentales</w:t>
      </w:r>
      <w:r>
        <w:rPr>
          <w:spacing w:val="-11"/>
          <w:sz w:val="20"/>
        </w:rPr>
        <w:t> </w:t>
      </w:r>
      <w:r>
        <w:rPr>
          <w:sz w:val="20"/>
        </w:rPr>
        <w:t>de</w:t>
      </w:r>
      <w:r>
        <w:rPr>
          <w:spacing w:val="-11"/>
          <w:sz w:val="20"/>
        </w:rPr>
        <w:t> </w:t>
      </w:r>
      <w:r>
        <w:rPr>
          <w:sz w:val="20"/>
        </w:rPr>
        <w:t>respeto</w:t>
      </w:r>
      <w:r>
        <w:rPr>
          <w:spacing w:val="-11"/>
          <w:sz w:val="20"/>
        </w:rPr>
        <w:t> </w:t>
      </w:r>
      <w:r>
        <w:rPr>
          <w:sz w:val="20"/>
        </w:rPr>
        <w:t>y</w:t>
      </w:r>
      <w:r>
        <w:rPr>
          <w:spacing w:val="-11"/>
          <w:sz w:val="20"/>
        </w:rPr>
        <w:t> </w:t>
      </w:r>
      <w:r>
        <w:rPr>
          <w:sz w:val="20"/>
        </w:rPr>
        <w:t>de</w:t>
      </w:r>
      <w:r>
        <w:rPr>
          <w:spacing w:val="-11"/>
          <w:sz w:val="20"/>
        </w:rPr>
        <w:t> </w:t>
      </w:r>
      <w:r>
        <w:rPr>
          <w:sz w:val="20"/>
        </w:rPr>
        <w:t>garantía, de</w:t>
      </w:r>
      <w:r>
        <w:rPr>
          <w:spacing w:val="-12"/>
          <w:sz w:val="20"/>
        </w:rPr>
        <w:t> </w:t>
      </w:r>
      <w:r>
        <w:rPr>
          <w:sz w:val="20"/>
        </w:rPr>
        <w:t>tal</w:t>
      </w:r>
      <w:r>
        <w:rPr>
          <w:spacing w:val="-12"/>
          <w:sz w:val="20"/>
        </w:rPr>
        <w:t> </w:t>
      </w:r>
      <w:r>
        <w:rPr>
          <w:sz w:val="20"/>
        </w:rPr>
        <w:t>modo</w:t>
      </w:r>
      <w:r>
        <w:rPr>
          <w:spacing w:val="-12"/>
          <w:sz w:val="20"/>
        </w:rPr>
        <w:t> </w:t>
      </w:r>
      <w:r>
        <w:rPr>
          <w:sz w:val="20"/>
        </w:rPr>
        <w:t>que</w:t>
      </w:r>
      <w:r>
        <w:rPr>
          <w:spacing w:val="-12"/>
          <w:sz w:val="20"/>
        </w:rPr>
        <w:t> </w:t>
      </w:r>
      <w:r>
        <w:rPr>
          <w:sz w:val="20"/>
        </w:rPr>
        <w:t>todo</w:t>
      </w:r>
      <w:r>
        <w:rPr>
          <w:spacing w:val="-13"/>
          <w:sz w:val="20"/>
        </w:rPr>
        <w:t> </w:t>
      </w:r>
      <w:r>
        <w:rPr>
          <w:sz w:val="20"/>
        </w:rPr>
        <w:t>menoscabo</w:t>
      </w:r>
      <w:r>
        <w:rPr>
          <w:spacing w:val="-12"/>
          <w:sz w:val="20"/>
        </w:rPr>
        <w:t> </w:t>
      </w:r>
      <w:r>
        <w:rPr>
          <w:sz w:val="20"/>
        </w:rPr>
        <w:t>a</w:t>
      </w:r>
      <w:r>
        <w:rPr>
          <w:spacing w:val="-14"/>
          <w:sz w:val="20"/>
        </w:rPr>
        <w:t> </w:t>
      </w:r>
      <w:r>
        <w:rPr>
          <w:sz w:val="20"/>
        </w:rPr>
        <w:t>los</w:t>
      </w:r>
      <w:r>
        <w:rPr>
          <w:spacing w:val="-12"/>
          <w:sz w:val="20"/>
        </w:rPr>
        <w:t> </w:t>
      </w:r>
      <w:r>
        <w:rPr>
          <w:sz w:val="20"/>
        </w:rPr>
        <w:t>derechos</w:t>
      </w:r>
      <w:r>
        <w:rPr>
          <w:spacing w:val="-12"/>
          <w:sz w:val="20"/>
        </w:rPr>
        <w:t> </w:t>
      </w:r>
      <w:r>
        <w:rPr>
          <w:sz w:val="20"/>
        </w:rPr>
        <w:t>humanos</w:t>
      </w:r>
      <w:r>
        <w:rPr>
          <w:spacing w:val="-14"/>
          <w:sz w:val="20"/>
        </w:rPr>
        <w:t> </w:t>
      </w:r>
      <w:r>
        <w:rPr>
          <w:sz w:val="20"/>
        </w:rPr>
        <w:t>reconocidos</w:t>
      </w:r>
      <w:r>
        <w:rPr>
          <w:spacing w:val="-13"/>
          <w:sz w:val="20"/>
        </w:rPr>
        <w:t> </w:t>
      </w:r>
      <w:r>
        <w:rPr>
          <w:sz w:val="20"/>
        </w:rPr>
        <w:t>en</w:t>
      </w:r>
      <w:r>
        <w:rPr>
          <w:spacing w:val="-12"/>
          <w:sz w:val="20"/>
        </w:rPr>
        <w:t> </w:t>
      </w:r>
      <w:r>
        <w:rPr>
          <w:sz w:val="20"/>
        </w:rPr>
        <w:t>la</w:t>
      </w:r>
      <w:r>
        <w:rPr>
          <w:spacing w:val="-13"/>
          <w:sz w:val="20"/>
        </w:rPr>
        <w:t> </w:t>
      </w:r>
      <w:r>
        <w:rPr>
          <w:sz w:val="20"/>
        </w:rPr>
        <w:t>Convención que</w:t>
      </w:r>
      <w:r>
        <w:rPr>
          <w:spacing w:val="-19"/>
          <w:sz w:val="20"/>
        </w:rPr>
        <w:t> </w:t>
      </w:r>
      <w:r>
        <w:rPr>
          <w:sz w:val="20"/>
        </w:rPr>
        <w:t>pueda</w:t>
      </w:r>
      <w:r>
        <w:rPr>
          <w:spacing w:val="-19"/>
          <w:sz w:val="20"/>
        </w:rPr>
        <w:t> </w:t>
      </w:r>
      <w:r>
        <w:rPr>
          <w:sz w:val="20"/>
        </w:rPr>
        <w:t>ser</w:t>
      </w:r>
      <w:r>
        <w:rPr>
          <w:spacing w:val="-19"/>
          <w:sz w:val="20"/>
        </w:rPr>
        <w:t> </w:t>
      </w:r>
      <w:r>
        <w:rPr>
          <w:sz w:val="20"/>
        </w:rPr>
        <w:t>atribuido,</w:t>
      </w:r>
      <w:r>
        <w:rPr>
          <w:spacing w:val="-20"/>
          <w:sz w:val="20"/>
        </w:rPr>
        <w:t> </w:t>
      </w:r>
      <w:r>
        <w:rPr>
          <w:sz w:val="20"/>
        </w:rPr>
        <w:t>según</w:t>
      </w:r>
      <w:r>
        <w:rPr>
          <w:spacing w:val="-20"/>
          <w:sz w:val="20"/>
        </w:rPr>
        <w:t> </w:t>
      </w:r>
      <w:r>
        <w:rPr>
          <w:sz w:val="20"/>
        </w:rPr>
        <w:t>las</w:t>
      </w:r>
      <w:r>
        <w:rPr>
          <w:spacing w:val="-19"/>
          <w:sz w:val="20"/>
        </w:rPr>
        <w:t> </w:t>
      </w:r>
      <w:r>
        <w:rPr>
          <w:sz w:val="20"/>
        </w:rPr>
        <w:t>reglas</w:t>
      </w:r>
      <w:r>
        <w:rPr>
          <w:spacing w:val="-20"/>
          <w:sz w:val="20"/>
        </w:rPr>
        <w:t> </w:t>
      </w:r>
      <w:r>
        <w:rPr>
          <w:sz w:val="20"/>
        </w:rPr>
        <w:t>del</w:t>
      </w:r>
      <w:r>
        <w:rPr>
          <w:spacing w:val="-20"/>
          <w:sz w:val="20"/>
        </w:rPr>
        <w:t> </w:t>
      </w:r>
      <w:r>
        <w:rPr>
          <w:sz w:val="20"/>
        </w:rPr>
        <w:t>derecho</w:t>
      </w:r>
      <w:r>
        <w:rPr>
          <w:spacing w:val="-20"/>
          <w:sz w:val="20"/>
        </w:rPr>
        <w:t> </w:t>
      </w:r>
      <w:r>
        <w:rPr>
          <w:sz w:val="20"/>
        </w:rPr>
        <w:t>internacional,</w:t>
      </w:r>
      <w:r>
        <w:rPr>
          <w:spacing w:val="-20"/>
          <w:sz w:val="20"/>
        </w:rPr>
        <w:t> </w:t>
      </w:r>
      <w:r>
        <w:rPr>
          <w:sz w:val="20"/>
        </w:rPr>
        <w:t>a</w:t>
      </w:r>
      <w:r>
        <w:rPr>
          <w:spacing w:val="-20"/>
          <w:sz w:val="20"/>
        </w:rPr>
        <w:t> </w:t>
      </w:r>
      <w:r>
        <w:rPr>
          <w:sz w:val="20"/>
        </w:rPr>
        <w:t>la</w:t>
      </w:r>
      <w:r>
        <w:rPr>
          <w:spacing w:val="-20"/>
          <w:sz w:val="20"/>
        </w:rPr>
        <w:t> </w:t>
      </w:r>
      <w:r>
        <w:rPr>
          <w:sz w:val="20"/>
        </w:rPr>
        <w:t>acción</w:t>
      </w:r>
      <w:r>
        <w:rPr>
          <w:spacing w:val="-21"/>
          <w:sz w:val="20"/>
        </w:rPr>
        <w:t> </w:t>
      </w:r>
      <w:r>
        <w:rPr>
          <w:sz w:val="20"/>
        </w:rPr>
        <w:t>u</w:t>
      </w:r>
      <w:r>
        <w:rPr>
          <w:spacing w:val="-18"/>
          <w:sz w:val="20"/>
        </w:rPr>
        <w:t> </w:t>
      </w:r>
      <w:r>
        <w:rPr>
          <w:sz w:val="20"/>
        </w:rPr>
        <w:t>omisión de  cualquier  autoridad  pública,  constituye  un  hecho  imputable  al  Estado      </w:t>
      </w:r>
      <w:r>
        <w:rPr>
          <w:spacing w:val="8"/>
          <w:sz w:val="20"/>
        </w:rPr>
        <w:t> </w:t>
      </w:r>
      <w:r>
        <w:rPr>
          <w:sz w:val="20"/>
        </w:rPr>
        <w:t>que</w:t>
      </w:r>
    </w:p>
    <w:p>
      <w:pPr>
        <w:pStyle w:val="BodyText"/>
      </w:pPr>
    </w:p>
    <w:p>
      <w:pPr>
        <w:pStyle w:val="BodyText"/>
        <w:rPr>
          <w:sz w:val="10"/>
        </w:rPr>
      </w:pPr>
      <w:r>
        <w:rPr/>
        <w:pict>
          <v:line style="position:absolute;mso-position-horizontal-relative:page;mso-position-vertical-relative:paragraph;z-index:1768;mso-wrap-distance-left:0;mso-wrap-distance-right:0" from="85.080002pt,8.404841pt" to="229.080002pt,8.404841pt" stroked="true" strokeweight=".72pt" strokecolor="#000000">
            <v:stroke dashstyle="solid"/>
            <w10:wrap type="topAndBottom"/>
          </v:line>
        </w:pict>
      </w:r>
    </w:p>
    <w:p>
      <w:pPr>
        <w:spacing w:before="70"/>
        <w:ind w:left="121" w:right="116" w:firstLine="0"/>
        <w:jc w:val="both"/>
        <w:rPr>
          <w:sz w:val="16"/>
        </w:rPr>
      </w:pPr>
      <w:r>
        <w:rPr>
          <w:sz w:val="16"/>
        </w:rPr>
        <w:t>Interamericana de Derechos Humanos de 8 de septiembre de 2004, párr. 11; </w:t>
      </w:r>
      <w:r>
        <w:rPr>
          <w:i/>
          <w:sz w:val="16"/>
        </w:rPr>
        <w:t>Caso de las Hermanas Serrano </w:t>
      </w:r>
      <w:r>
        <w:rPr>
          <w:i/>
          <w:sz w:val="16"/>
        </w:rPr>
        <w:t>Cruz</w:t>
      </w:r>
      <w:r>
        <w:rPr>
          <w:i/>
          <w:spacing w:val="-5"/>
          <w:sz w:val="16"/>
        </w:rPr>
        <w:t> </w:t>
      </w:r>
      <w:r>
        <w:rPr>
          <w:i/>
          <w:sz w:val="16"/>
        </w:rPr>
        <w:t>Vs.</w:t>
      </w:r>
      <w:r>
        <w:rPr>
          <w:i/>
          <w:spacing w:val="-5"/>
          <w:sz w:val="16"/>
        </w:rPr>
        <w:t> </w:t>
      </w:r>
      <w:r>
        <w:rPr>
          <w:i/>
          <w:sz w:val="16"/>
        </w:rPr>
        <w:t>El</w:t>
      </w:r>
      <w:r>
        <w:rPr>
          <w:i/>
          <w:spacing w:val="-4"/>
          <w:sz w:val="16"/>
        </w:rPr>
        <w:t> </w:t>
      </w:r>
      <w:r>
        <w:rPr>
          <w:i/>
          <w:sz w:val="16"/>
        </w:rPr>
        <w:t>Salvador.</w:t>
      </w:r>
      <w:r>
        <w:rPr>
          <w:i/>
          <w:spacing w:val="-5"/>
          <w:sz w:val="16"/>
        </w:rPr>
        <w:t> </w:t>
      </w:r>
      <w:r>
        <w:rPr>
          <w:i/>
          <w:sz w:val="16"/>
        </w:rPr>
        <w:t>Fondo,</w:t>
      </w:r>
      <w:r>
        <w:rPr>
          <w:i/>
          <w:spacing w:val="-4"/>
          <w:sz w:val="16"/>
        </w:rPr>
        <w:t> </w:t>
      </w:r>
      <w:r>
        <w:rPr>
          <w:i/>
          <w:sz w:val="16"/>
        </w:rPr>
        <w:t>Reparaciones</w:t>
      </w:r>
      <w:r>
        <w:rPr>
          <w:i/>
          <w:spacing w:val="-5"/>
          <w:sz w:val="16"/>
        </w:rPr>
        <w:t> </w:t>
      </w:r>
      <w:r>
        <w:rPr>
          <w:i/>
          <w:sz w:val="16"/>
        </w:rPr>
        <w:t>y</w:t>
      </w:r>
      <w:r>
        <w:rPr>
          <w:i/>
          <w:spacing w:val="-3"/>
          <w:sz w:val="16"/>
        </w:rPr>
        <w:t> </w:t>
      </w:r>
      <w:r>
        <w:rPr>
          <w:i/>
          <w:sz w:val="16"/>
        </w:rPr>
        <w:t>Costas</w:t>
      </w:r>
      <w:r>
        <w:rPr>
          <w:sz w:val="16"/>
        </w:rPr>
        <w:t>.</w:t>
      </w:r>
      <w:r>
        <w:rPr>
          <w:spacing w:val="-5"/>
          <w:sz w:val="16"/>
        </w:rPr>
        <w:t> </w:t>
      </w:r>
      <w:r>
        <w:rPr>
          <w:sz w:val="16"/>
        </w:rPr>
        <w:t>Sentencia</w:t>
      </w:r>
      <w:r>
        <w:rPr>
          <w:spacing w:val="-5"/>
          <w:sz w:val="16"/>
        </w:rPr>
        <w:t> </w:t>
      </w:r>
      <w:r>
        <w:rPr>
          <w:sz w:val="16"/>
        </w:rPr>
        <w:t>de</w:t>
      </w:r>
      <w:r>
        <w:rPr>
          <w:spacing w:val="-5"/>
          <w:sz w:val="16"/>
        </w:rPr>
        <w:t> </w:t>
      </w:r>
      <w:r>
        <w:rPr>
          <w:sz w:val="16"/>
        </w:rPr>
        <w:t>1</w:t>
      </w:r>
      <w:r>
        <w:rPr>
          <w:spacing w:val="-4"/>
          <w:sz w:val="16"/>
        </w:rPr>
        <w:t> </w:t>
      </w:r>
      <w:r>
        <w:rPr>
          <w:sz w:val="16"/>
        </w:rPr>
        <w:t>de</w:t>
      </w:r>
      <w:r>
        <w:rPr>
          <w:spacing w:val="-5"/>
          <w:sz w:val="16"/>
        </w:rPr>
        <w:t> </w:t>
      </w:r>
      <w:r>
        <w:rPr>
          <w:sz w:val="16"/>
        </w:rPr>
        <w:t>marzo</w:t>
      </w:r>
      <w:r>
        <w:rPr>
          <w:spacing w:val="-4"/>
          <w:sz w:val="16"/>
        </w:rPr>
        <w:t> </w:t>
      </w:r>
      <w:r>
        <w:rPr>
          <w:sz w:val="16"/>
        </w:rPr>
        <w:t>de</w:t>
      </w:r>
      <w:r>
        <w:rPr>
          <w:spacing w:val="-5"/>
          <w:sz w:val="16"/>
        </w:rPr>
        <w:t> </w:t>
      </w:r>
      <w:r>
        <w:rPr>
          <w:sz w:val="16"/>
        </w:rPr>
        <w:t>2005.</w:t>
      </w:r>
      <w:r>
        <w:rPr>
          <w:spacing w:val="-6"/>
          <w:sz w:val="16"/>
        </w:rPr>
        <w:t> </w:t>
      </w:r>
      <w:r>
        <w:rPr>
          <w:sz w:val="16"/>
        </w:rPr>
        <w:t>Serie</w:t>
      </w:r>
      <w:r>
        <w:rPr>
          <w:spacing w:val="-5"/>
          <w:sz w:val="16"/>
        </w:rPr>
        <w:t> </w:t>
      </w:r>
      <w:r>
        <w:rPr>
          <w:sz w:val="16"/>
        </w:rPr>
        <w:t>C</w:t>
      </w:r>
      <w:r>
        <w:rPr>
          <w:spacing w:val="-5"/>
          <w:sz w:val="16"/>
        </w:rPr>
        <w:t> </w:t>
      </w:r>
      <w:r>
        <w:rPr>
          <w:sz w:val="16"/>
        </w:rPr>
        <w:t>No.</w:t>
      </w:r>
      <w:r>
        <w:rPr>
          <w:spacing w:val="-5"/>
          <w:sz w:val="16"/>
        </w:rPr>
        <w:t> </w:t>
      </w:r>
      <w:r>
        <w:rPr>
          <w:sz w:val="16"/>
        </w:rPr>
        <w:t>120,</w:t>
      </w:r>
      <w:r>
        <w:rPr>
          <w:spacing w:val="-5"/>
          <w:sz w:val="16"/>
        </w:rPr>
        <w:t> </w:t>
      </w:r>
      <w:r>
        <w:rPr>
          <w:sz w:val="16"/>
        </w:rPr>
        <w:t>párr. 32; </w:t>
      </w:r>
      <w:r>
        <w:rPr>
          <w:i/>
          <w:sz w:val="16"/>
        </w:rPr>
        <w:t>Caso Comunidad Indígena Yakye Axa Vs. Paraguay. Fondo, Reparaciones y Costas</w:t>
      </w:r>
      <w:r>
        <w:rPr>
          <w:sz w:val="16"/>
        </w:rPr>
        <w:t>. Sentencia de 17 de junio de 2005. Serie C No. 125, párr. 161; </w:t>
      </w:r>
      <w:r>
        <w:rPr>
          <w:i/>
          <w:sz w:val="16"/>
        </w:rPr>
        <w:t>Asunto Pueblo Indígena Sarayaku respecto Ecuador. Medidas </w:t>
      </w:r>
      <w:r>
        <w:rPr>
          <w:i/>
          <w:sz w:val="16"/>
        </w:rPr>
        <w:t>Provisionales.</w:t>
      </w:r>
      <w:r>
        <w:rPr>
          <w:i/>
          <w:spacing w:val="-5"/>
          <w:sz w:val="16"/>
        </w:rPr>
        <w:t> </w:t>
      </w:r>
      <w:r>
        <w:rPr>
          <w:sz w:val="16"/>
        </w:rPr>
        <w:t>Resolución</w:t>
      </w:r>
      <w:r>
        <w:rPr>
          <w:spacing w:val="-6"/>
          <w:sz w:val="16"/>
        </w:rPr>
        <w:t> </w:t>
      </w:r>
      <w:r>
        <w:rPr>
          <w:sz w:val="16"/>
        </w:rPr>
        <w:t>de</w:t>
      </w:r>
      <w:r>
        <w:rPr>
          <w:spacing w:val="-6"/>
          <w:sz w:val="16"/>
        </w:rPr>
        <w:t> </w:t>
      </w:r>
      <w:r>
        <w:rPr>
          <w:sz w:val="16"/>
        </w:rPr>
        <w:t>la</w:t>
      </w:r>
      <w:r>
        <w:rPr>
          <w:spacing w:val="-6"/>
          <w:sz w:val="16"/>
        </w:rPr>
        <w:t> </w:t>
      </w:r>
      <w:r>
        <w:rPr>
          <w:sz w:val="16"/>
        </w:rPr>
        <w:t>Corte</w:t>
      </w:r>
      <w:r>
        <w:rPr>
          <w:spacing w:val="-6"/>
          <w:sz w:val="16"/>
        </w:rPr>
        <w:t> </w:t>
      </w:r>
      <w:r>
        <w:rPr>
          <w:sz w:val="16"/>
        </w:rPr>
        <w:t>Interamericana</w:t>
      </w:r>
      <w:r>
        <w:rPr>
          <w:spacing w:val="-6"/>
          <w:sz w:val="16"/>
        </w:rPr>
        <w:t> </w:t>
      </w:r>
      <w:r>
        <w:rPr>
          <w:sz w:val="16"/>
        </w:rPr>
        <w:t>de</w:t>
      </w:r>
      <w:r>
        <w:rPr>
          <w:spacing w:val="-6"/>
          <w:sz w:val="16"/>
        </w:rPr>
        <w:t> </w:t>
      </w:r>
      <w:r>
        <w:rPr>
          <w:sz w:val="16"/>
        </w:rPr>
        <w:t>Derechos</w:t>
      </w:r>
      <w:r>
        <w:rPr>
          <w:spacing w:val="-6"/>
          <w:sz w:val="16"/>
        </w:rPr>
        <w:t> </w:t>
      </w:r>
      <w:r>
        <w:rPr>
          <w:sz w:val="16"/>
        </w:rPr>
        <w:t>Humanos</w:t>
      </w:r>
      <w:r>
        <w:rPr>
          <w:spacing w:val="-6"/>
          <w:sz w:val="16"/>
        </w:rPr>
        <w:t> </w:t>
      </w:r>
      <w:r>
        <w:rPr>
          <w:sz w:val="16"/>
        </w:rPr>
        <w:t>de</w:t>
      </w:r>
      <w:r>
        <w:rPr>
          <w:spacing w:val="-6"/>
          <w:sz w:val="16"/>
        </w:rPr>
        <w:t> </w:t>
      </w:r>
      <w:r>
        <w:rPr>
          <w:sz w:val="16"/>
        </w:rPr>
        <w:t>17</w:t>
      </w:r>
      <w:r>
        <w:rPr>
          <w:spacing w:val="-5"/>
          <w:sz w:val="16"/>
        </w:rPr>
        <w:t> </w:t>
      </w:r>
      <w:r>
        <w:rPr>
          <w:sz w:val="16"/>
        </w:rPr>
        <w:t>de</w:t>
      </w:r>
      <w:r>
        <w:rPr>
          <w:spacing w:val="-6"/>
          <w:sz w:val="16"/>
        </w:rPr>
        <w:t> </w:t>
      </w:r>
      <w:r>
        <w:rPr>
          <w:sz w:val="16"/>
        </w:rPr>
        <w:t>junio</w:t>
      </w:r>
      <w:r>
        <w:rPr>
          <w:spacing w:val="-5"/>
          <w:sz w:val="16"/>
        </w:rPr>
        <w:t> </w:t>
      </w:r>
      <w:r>
        <w:rPr>
          <w:sz w:val="16"/>
        </w:rPr>
        <w:t>de</w:t>
      </w:r>
      <w:r>
        <w:rPr>
          <w:spacing w:val="-6"/>
          <w:sz w:val="16"/>
        </w:rPr>
        <w:t> </w:t>
      </w:r>
      <w:r>
        <w:rPr>
          <w:sz w:val="16"/>
        </w:rPr>
        <w:t>2005,</w:t>
      </w:r>
      <w:r>
        <w:rPr>
          <w:spacing w:val="-6"/>
          <w:sz w:val="16"/>
        </w:rPr>
        <w:t> </w:t>
      </w:r>
      <w:r>
        <w:rPr>
          <w:sz w:val="16"/>
        </w:rPr>
        <w:t>párr.</w:t>
      </w:r>
      <w:r>
        <w:rPr>
          <w:spacing w:val="-6"/>
          <w:sz w:val="16"/>
        </w:rPr>
        <w:t> </w:t>
      </w:r>
      <w:r>
        <w:rPr>
          <w:sz w:val="16"/>
        </w:rPr>
        <w:t>10; </w:t>
      </w:r>
      <w:r>
        <w:rPr>
          <w:i/>
          <w:sz w:val="16"/>
        </w:rPr>
        <w:t>Caso Comunidad Indígena Sawhoyamaxa Vs. Paraguay. Fondo, Reparaciones y Costas</w:t>
      </w:r>
      <w:r>
        <w:rPr>
          <w:sz w:val="16"/>
        </w:rPr>
        <w:t>. Sentencia de 29 de marzo de 2006. Serie C No. 146, párr. 150; </w:t>
      </w:r>
      <w:r>
        <w:rPr>
          <w:i/>
          <w:sz w:val="16"/>
        </w:rPr>
        <w:t>Caso Baldeón García Vs. Perú. Fondo, Reparaciones y Costas</w:t>
      </w:r>
      <w:r>
        <w:rPr>
          <w:sz w:val="16"/>
        </w:rPr>
        <w:t>. Sentencia de 6 de abril de 2006. Serie C No. 147, párr. 82; </w:t>
      </w:r>
      <w:r>
        <w:rPr>
          <w:i/>
          <w:sz w:val="16"/>
        </w:rPr>
        <w:t>Caso de las Masacres de Ituango Vs. Colombia</w:t>
      </w:r>
      <w:r>
        <w:rPr>
          <w:sz w:val="16"/>
        </w:rPr>
        <w:t>. Sentencia de 1 de julio de 2006. Serie C No. 148, párr. 128; </w:t>
      </w:r>
      <w:r>
        <w:rPr>
          <w:i/>
          <w:sz w:val="16"/>
        </w:rPr>
        <w:t>Caso Ximenes Lopes Vs. Brasil</w:t>
      </w:r>
      <w:r>
        <w:rPr>
          <w:sz w:val="16"/>
        </w:rPr>
        <w:t>. Sentencia de 4 de</w:t>
      </w:r>
      <w:r>
        <w:rPr>
          <w:spacing w:val="-7"/>
          <w:sz w:val="16"/>
        </w:rPr>
        <w:t> </w:t>
      </w:r>
      <w:r>
        <w:rPr>
          <w:sz w:val="16"/>
        </w:rPr>
        <w:t>julio</w:t>
      </w:r>
      <w:r>
        <w:rPr>
          <w:spacing w:val="-7"/>
          <w:sz w:val="16"/>
        </w:rPr>
        <w:t> </w:t>
      </w:r>
      <w:r>
        <w:rPr>
          <w:sz w:val="16"/>
        </w:rPr>
        <w:t>de</w:t>
      </w:r>
      <w:r>
        <w:rPr>
          <w:spacing w:val="-7"/>
          <w:sz w:val="16"/>
        </w:rPr>
        <w:t> </w:t>
      </w:r>
      <w:r>
        <w:rPr>
          <w:sz w:val="16"/>
        </w:rPr>
        <w:t>2006.</w:t>
      </w:r>
      <w:r>
        <w:rPr>
          <w:spacing w:val="-8"/>
          <w:sz w:val="16"/>
        </w:rPr>
        <w:t> </w:t>
      </w:r>
      <w:r>
        <w:rPr>
          <w:sz w:val="16"/>
        </w:rPr>
        <w:t>Serie</w:t>
      </w:r>
      <w:r>
        <w:rPr>
          <w:spacing w:val="-7"/>
          <w:sz w:val="16"/>
        </w:rPr>
        <w:t> </w:t>
      </w:r>
      <w:r>
        <w:rPr>
          <w:sz w:val="16"/>
        </w:rPr>
        <w:t>C</w:t>
      </w:r>
      <w:r>
        <w:rPr>
          <w:spacing w:val="-7"/>
          <w:sz w:val="16"/>
        </w:rPr>
        <w:t> </w:t>
      </w:r>
      <w:r>
        <w:rPr>
          <w:sz w:val="16"/>
        </w:rPr>
        <w:t>No.</w:t>
      </w:r>
      <w:r>
        <w:rPr>
          <w:spacing w:val="-6"/>
          <w:sz w:val="16"/>
        </w:rPr>
        <w:t> </w:t>
      </w:r>
      <w:r>
        <w:rPr>
          <w:sz w:val="16"/>
        </w:rPr>
        <w:t>149,</w:t>
      </w:r>
      <w:r>
        <w:rPr>
          <w:spacing w:val="-8"/>
          <w:sz w:val="16"/>
        </w:rPr>
        <w:t> </w:t>
      </w:r>
      <w:r>
        <w:rPr>
          <w:sz w:val="16"/>
        </w:rPr>
        <w:t>párr.</w:t>
      </w:r>
      <w:r>
        <w:rPr>
          <w:spacing w:val="-8"/>
          <w:sz w:val="16"/>
        </w:rPr>
        <w:t> </w:t>
      </w:r>
      <w:r>
        <w:rPr>
          <w:sz w:val="16"/>
        </w:rPr>
        <w:t>124;</w:t>
      </w:r>
      <w:r>
        <w:rPr>
          <w:spacing w:val="-7"/>
          <w:sz w:val="16"/>
        </w:rPr>
        <w:t> </w:t>
      </w:r>
      <w:r>
        <w:rPr>
          <w:i/>
          <w:sz w:val="16"/>
        </w:rPr>
        <w:t>Caso</w:t>
      </w:r>
      <w:r>
        <w:rPr>
          <w:i/>
          <w:spacing w:val="-7"/>
          <w:sz w:val="16"/>
        </w:rPr>
        <w:t> </w:t>
      </w:r>
      <w:r>
        <w:rPr>
          <w:i/>
          <w:sz w:val="16"/>
        </w:rPr>
        <w:t>Montero</w:t>
      </w:r>
      <w:r>
        <w:rPr>
          <w:i/>
          <w:spacing w:val="-6"/>
          <w:sz w:val="16"/>
        </w:rPr>
        <w:t> </w:t>
      </w:r>
      <w:r>
        <w:rPr>
          <w:i/>
          <w:sz w:val="16"/>
        </w:rPr>
        <w:t>Aranguren</w:t>
      </w:r>
      <w:r>
        <w:rPr>
          <w:i/>
          <w:spacing w:val="-7"/>
          <w:sz w:val="16"/>
        </w:rPr>
        <w:t> </w:t>
      </w:r>
      <w:r>
        <w:rPr>
          <w:i/>
          <w:sz w:val="16"/>
        </w:rPr>
        <w:t>y</w:t>
      </w:r>
      <w:r>
        <w:rPr>
          <w:i/>
          <w:spacing w:val="-7"/>
          <w:sz w:val="16"/>
        </w:rPr>
        <w:t> </w:t>
      </w:r>
      <w:r>
        <w:rPr>
          <w:i/>
          <w:sz w:val="16"/>
        </w:rPr>
        <w:t>otros</w:t>
      </w:r>
      <w:r>
        <w:rPr>
          <w:i/>
          <w:spacing w:val="-7"/>
          <w:sz w:val="16"/>
        </w:rPr>
        <w:t> </w:t>
      </w:r>
      <w:r>
        <w:rPr>
          <w:i/>
          <w:sz w:val="16"/>
        </w:rPr>
        <w:t>(Retén</w:t>
      </w:r>
      <w:r>
        <w:rPr>
          <w:i/>
          <w:spacing w:val="-7"/>
          <w:sz w:val="16"/>
        </w:rPr>
        <w:t> </w:t>
      </w:r>
      <w:r>
        <w:rPr>
          <w:i/>
          <w:sz w:val="16"/>
        </w:rPr>
        <w:t>de</w:t>
      </w:r>
      <w:r>
        <w:rPr>
          <w:i/>
          <w:spacing w:val="-7"/>
          <w:sz w:val="16"/>
        </w:rPr>
        <w:t> </w:t>
      </w:r>
      <w:r>
        <w:rPr>
          <w:i/>
          <w:sz w:val="16"/>
        </w:rPr>
        <w:t>Catia)</w:t>
      </w:r>
      <w:r>
        <w:rPr>
          <w:i/>
          <w:spacing w:val="-8"/>
          <w:sz w:val="16"/>
        </w:rPr>
        <w:t> </w:t>
      </w:r>
      <w:r>
        <w:rPr>
          <w:i/>
          <w:sz w:val="16"/>
        </w:rPr>
        <w:t>Vs.</w:t>
      </w:r>
      <w:r>
        <w:rPr>
          <w:i/>
          <w:spacing w:val="-8"/>
          <w:sz w:val="16"/>
        </w:rPr>
        <w:t> </w:t>
      </w:r>
      <w:r>
        <w:rPr>
          <w:i/>
          <w:sz w:val="16"/>
        </w:rPr>
        <w:t>Venezuela. </w:t>
      </w:r>
      <w:r>
        <w:rPr>
          <w:i/>
          <w:sz w:val="16"/>
        </w:rPr>
        <w:t>Excepción Preliminar, Fondo, Reparaciones y Costas</w:t>
      </w:r>
      <w:r>
        <w:rPr>
          <w:sz w:val="16"/>
        </w:rPr>
        <w:t>. Sentencia de 5 de julio de 2006. Serie C No. 150, párr. 63;</w:t>
      </w:r>
      <w:r>
        <w:rPr>
          <w:spacing w:val="-11"/>
          <w:sz w:val="16"/>
        </w:rPr>
        <w:t> </w:t>
      </w:r>
      <w:r>
        <w:rPr>
          <w:i/>
          <w:sz w:val="16"/>
        </w:rPr>
        <w:t>Caso</w:t>
      </w:r>
      <w:r>
        <w:rPr>
          <w:i/>
          <w:spacing w:val="-10"/>
          <w:sz w:val="16"/>
        </w:rPr>
        <w:t> </w:t>
      </w:r>
      <w:r>
        <w:rPr>
          <w:i/>
          <w:sz w:val="16"/>
        </w:rPr>
        <w:t>Zambrano</w:t>
      </w:r>
      <w:r>
        <w:rPr>
          <w:i/>
          <w:spacing w:val="-10"/>
          <w:sz w:val="16"/>
        </w:rPr>
        <w:t> </w:t>
      </w:r>
      <w:r>
        <w:rPr>
          <w:i/>
          <w:sz w:val="16"/>
        </w:rPr>
        <w:t>Vélez</w:t>
      </w:r>
      <w:r>
        <w:rPr>
          <w:i/>
          <w:spacing w:val="-10"/>
          <w:sz w:val="16"/>
        </w:rPr>
        <w:t> </w:t>
      </w:r>
      <w:r>
        <w:rPr>
          <w:i/>
          <w:sz w:val="16"/>
        </w:rPr>
        <w:t>y</w:t>
      </w:r>
      <w:r>
        <w:rPr>
          <w:i/>
          <w:spacing w:val="-10"/>
          <w:sz w:val="16"/>
        </w:rPr>
        <w:t> </w:t>
      </w:r>
      <w:r>
        <w:rPr>
          <w:i/>
          <w:sz w:val="16"/>
        </w:rPr>
        <w:t>otros</w:t>
      </w:r>
      <w:r>
        <w:rPr>
          <w:i/>
          <w:spacing w:val="-11"/>
          <w:sz w:val="16"/>
        </w:rPr>
        <w:t> </w:t>
      </w:r>
      <w:r>
        <w:rPr>
          <w:i/>
          <w:sz w:val="16"/>
        </w:rPr>
        <w:t>Vs.</w:t>
      </w:r>
      <w:r>
        <w:rPr>
          <w:i/>
          <w:spacing w:val="-11"/>
          <w:sz w:val="16"/>
        </w:rPr>
        <w:t> </w:t>
      </w:r>
      <w:r>
        <w:rPr>
          <w:i/>
          <w:sz w:val="16"/>
        </w:rPr>
        <w:t>Ecuador.</w:t>
      </w:r>
      <w:r>
        <w:rPr>
          <w:i/>
          <w:spacing w:val="-11"/>
          <w:sz w:val="16"/>
        </w:rPr>
        <w:t> </w:t>
      </w:r>
      <w:r>
        <w:rPr>
          <w:i/>
          <w:sz w:val="16"/>
        </w:rPr>
        <w:t>Fondo,</w:t>
      </w:r>
      <w:r>
        <w:rPr>
          <w:i/>
          <w:spacing w:val="-11"/>
          <w:sz w:val="16"/>
        </w:rPr>
        <w:t> </w:t>
      </w:r>
      <w:r>
        <w:rPr>
          <w:i/>
          <w:sz w:val="16"/>
        </w:rPr>
        <w:t>Reparaciones</w:t>
      </w:r>
      <w:r>
        <w:rPr>
          <w:i/>
          <w:spacing w:val="-11"/>
          <w:sz w:val="16"/>
        </w:rPr>
        <w:t> </w:t>
      </w:r>
      <w:r>
        <w:rPr>
          <w:i/>
          <w:sz w:val="16"/>
        </w:rPr>
        <w:t>y</w:t>
      </w:r>
      <w:r>
        <w:rPr>
          <w:i/>
          <w:spacing w:val="-10"/>
          <w:sz w:val="16"/>
        </w:rPr>
        <w:t> </w:t>
      </w:r>
      <w:r>
        <w:rPr>
          <w:i/>
          <w:sz w:val="16"/>
        </w:rPr>
        <w:t>Costas</w:t>
      </w:r>
      <w:r>
        <w:rPr>
          <w:sz w:val="16"/>
        </w:rPr>
        <w:t>.</w:t>
      </w:r>
      <w:r>
        <w:rPr>
          <w:spacing w:val="-11"/>
          <w:sz w:val="16"/>
        </w:rPr>
        <w:t> </w:t>
      </w:r>
      <w:r>
        <w:rPr>
          <w:sz w:val="16"/>
        </w:rPr>
        <w:t>Sentencia</w:t>
      </w:r>
      <w:r>
        <w:rPr>
          <w:spacing w:val="-10"/>
          <w:sz w:val="16"/>
        </w:rPr>
        <w:t> </w:t>
      </w:r>
      <w:r>
        <w:rPr>
          <w:sz w:val="16"/>
        </w:rPr>
        <w:t>de</w:t>
      </w:r>
      <w:r>
        <w:rPr>
          <w:spacing w:val="-11"/>
          <w:sz w:val="16"/>
        </w:rPr>
        <w:t> </w:t>
      </w:r>
      <w:r>
        <w:rPr>
          <w:sz w:val="16"/>
        </w:rPr>
        <w:t>4</w:t>
      </w:r>
      <w:r>
        <w:rPr>
          <w:spacing w:val="-10"/>
          <w:sz w:val="16"/>
        </w:rPr>
        <w:t> </w:t>
      </w:r>
      <w:r>
        <w:rPr>
          <w:sz w:val="16"/>
        </w:rPr>
        <w:t>de</w:t>
      </w:r>
      <w:r>
        <w:rPr>
          <w:spacing w:val="-11"/>
          <w:sz w:val="16"/>
        </w:rPr>
        <w:t> </w:t>
      </w:r>
      <w:r>
        <w:rPr>
          <w:sz w:val="16"/>
        </w:rPr>
        <w:t>julio</w:t>
      </w:r>
      <w:r>
        <w:rPr>
          <w:spacing w:val="-10"/>
          <w:sz w:val="16"/>
        </w:rPr>
        <w:t> </w:t>
      </w:r>
      <w:r>
        <w:rPr>
          <w:sz w:val="16"/>
        </w:rPr>
        <w:t>de</w:t>
      </w:r>
      <w:r>
        <w:rPr>
          <w:spacing w:val="-10"/>
          <w:sz w:val="16"/>
        </w:rPr>
        <w:t> </w:t>
      </w:r>
      <w:r>
        <w:rPr>
          <w:sz w:val="16"/>
        </w:rPr>
        <w:t>2007. Serie C No. 166, párr. 78; </w:t>
      </w:r>
      <w:r>
        <w:rPr>
          <w:i/>
          <w:sz w:val="16"/>
        </w:rPr>
        <w:t>Caso Comunidad Indígena Xákmok Kásek Vs. Paraguay. Fondo, Reparaciones y </w:t>
      </w:r>
      <w:r>
        <w:rPr>
          <w:i/>
          <w:sz w:val="16"/>
        </w:rPr>
        <w:t>Costas</w:t>
      </w:r>
      <w:r>
        <w:rPr>
          <w:sz w:val="16"/>
        </w:rPr>
        <w:t>.</w:t>
      </w:r>
      <w:r>
        <w:rPr>
          <w:spacing w:val="-9"/>
          <w:sz w:val="16"/>
        </w:rPr>
        <w:t> </w:t>
      </w:r>
      <w:r>
        <w:rPr>
          <w:sz w:val="16"/>
        </w:rPr>
        <w:t>Sentencia</w:t>
      </w:r>
      <w:r>
        <w:rPr>
          <w:spacing w:val="-8"/>
          <w:sz w:val="16"/>
        </w:rPr>
        <w:t> </w:t>
      </w:r>
      <w:r>
        <w:rPr>
          <w:sz w:val="16"/>
        </w:rPr>
        <w:t>de</w:t>
      </w:r>
      <w:r>
        <w:rPr>
          <w:spacing w:val="-9"/>
          <w:sz w:val="16"/>
        </w:rPr>
        <w:t> </w:t>
      </w:r>
      <w:r>
        <w:rPr>
          <w:sz w:val="16"/>
        </w:rPr>
        <w:t>24</w:t>
      </w:r>
      <w:r>
        <w:rPr>
          <w:spacing w:val="-8"/>
          <w:sz w:val="16"/>
        </w:rPr>
        <w:t> </w:t>
      </w:r>
      <w:r>
        <w:rPr>
          <w:sz w:val="16"/>
        </w:rPr>
        <w:t>de</w:t>
      </w:r>
      <w:r>
        <w:rPr>
          <w:spacing w:val="-9"/>
          <w:sz w:val="16"/>
        </w:rPr>
        <w:t> </w:t>
      </w:r>
      <w:r>
        <w:rPr>
          <w:sz w:val="16"/>
        </w:rPr>
        <w:t>agosto</w:t>
      </w:r>
      <w:r>
        <w:rPr>
          <w:spacing w:val="-8"/>
          <w:sz w:val="16"/>
        </w:rPr>
        <w:t> </w:t>
      </w:r>
      <w:r>
        <w:rPr>
          <w:sz w:val="16"/>
        </w:rPr>
        <w:t>de</w:t>
      </w:r>
      <w:r>
        <w:rPr>
          <w:spacing w:val="-9"/>
          <w:sz w:val="16"/>
        </w:rPr>
        <w:t> </w:t>
      </w:r>
      <w:r>
        <w:rPr>
          <w:sz w:val="16"/>
        </w:rPr>
        <w:t>2010.</w:t>
      </w:r>
      <w:r>
        <w:rPr>
          <w:spacing w:val="-9"/>
          <w:sz w:val="16"/>
        </w:rPr>
        <w:t> </w:t>
      </w:r>
      <w:r>
        <w:rPr>
          <w:sz w:val="16"/>
        </w:rPr>
        <w:t>Serie</w:t>
      </w:r>
      <w:r>
        <w:rPr>
          <w:spacing w:val="-9"/>
          <w:sz w:val="16"/>
        </w:rPr>
        <w:t> </w:t>
      </w:r>
      <w:r>
        <w:rPr>
          <w:sz w:val="16"/>
        </w:rPr>
        <w:t>C</w:t>
      </w:r>
      <w:r>
        <w:rPr>
          <w:spacing w:val="-8"/>
          <w:sz w:val="16"/>
        </w:rPr>
        <w:t> </w:t>
      </w:r>
      <w:r>
        <w:rPr>
          <w:sz w:val="16"/>
        </w:rPr>
        <w:t>No.</w:t>
      </w:r>
      <w:r>
        <w:rPr>
          <w:spacing w:val="-9"/>
          <w:sz w:val="16"/>
        </w:rPr>
        <w:t> </w:t>
      </w:r>
      <w:r>
        <w:rPr>
          <w:sz w:val="16"/>
        </w:rPr>
        <w:t>214,</w:t>
      </w:r>
      <w:r>
        <w:rPr>
          <w:spacing w:val="-9"/>
          <w:sz w:val="16"/>
        </w:rPr>
        <w:t> </w:t>
      </w:r>
      <w:r>
        <w:rPr>
          <w:sz w:val="16"/>
        </w:rPr>
        <w:t>párr.</w:t>
      </w:r>
      <w:r>
        <w:rPr>
          <w:spacing w:val="-9"/>
          <w:sz w:val="16"/>
        </w:rPr>
        <w:t> </w:t>
      </w:r>
      <w:r>
        <w:rPr>
          <w:sz w:val="16"/>
        </w:rPr>
        <w:t>186;</w:t>
      </w:r>
      <w:r>
        <w:rPr>
          <w:spacing w:val="-9"/>
          <w:sz w:val="16"/>
        </w:rPr>
        <w:t> </w:t>
      </w:r>
      <w:r>
        <w:rPr>
          <w:i/>
          <w:sz w:val="16"/>
        </w:rPr>
        <w:t>Caso</w:t>
      </w:r>
      <w:r>
        <w:rPr>
          <w:i/>
          <w:spacing w:val="-8"/>
          <w:sz w:val="16"/>
        </w:rPr>
        <w:t> </w:t>
      </w:r>
      <w:r>
        <w:rPr>
          <w:i/>
          <w:sz w:val="16"/>
        </w:rPr>
        <w:t>Asociación</w:t>
      </w:r>
      <w:r>
        <w:rPr>
          <w:i/>
          <w:spacing w:val="-7"/>
          <w:sz w:val="16"/>
        </w:rPr>
        <w:t> </w:t>
      </w:r>
      <w:r>
        <w:rPr>
          <w:i/>
          <w:sz w:val="16"/>
        </w:rPr>
        <w:t>Nacional</w:t>
      </w:r>
      <w:r>
        <w:rPr>
          <w:i/>
          <w:spacing w:val="-8"/>
          <w:sz w:val="16"/>
        </w:rPr>
        <w:t> </w:t>
      </w:r>
      <w:r>
        <w:rPr>
          <w:i/>
          <w:sz w:val="16"/>
        </w:rPr>
        <w:t>de</w:t>
      </w:r>
      <w:r>
        <w:rPr>
          <w:i/>
          <w:spacing w:val="-9"/>
          <w:sz w:val="16"/>
        </w:rPr>
        <w:t> </w:t>
      </w:r>
      <w:r>
        <w:rPr>
          <w:i/>
          <w:sz w:val="16"/>
        </w:rPr>
        <w:t>Cesantes </w:t>
      </w:r>
      <w:r>
        <w:rPr>
          <w:i/>
          <w:sz w:val="16"/>
        </w:rPr>
        <w:t>y Jubilados de la Superintendencia Nacional de Administración Tributaria (ANCEJUB-SUNAT) Vs. Perú. Excepciones</w:t>
      </w:r>
      <w:r>
        <w:rPr>
          <w:i/>
          <w:spacing w:val="-5"/>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i/>
          <w:spacing w:val="-4"/>
          <w:sz w:val="16"/>
        </w:rPr>
        <w:t> </w:t>
      </w:r>
      <w:r>
        <w:rPr>
          <w:sz w:val="16"/>
        </w:rPr>
        <w:t>Sentencia</w:t>
      </w:r>
      <w:r>
        <w:rPr>
          <w:spacing w:val="-4"/>
          <w:sz w:val="16"/>
        </w:rPr>
        <w:t> </w:t>
      </w:r>
      <w:r>
        <w:rPr>
          <w:sz w:val="16"/>
        </w:rPr>
        <w:t>de</w:t>
      </w:r>
      <w:r>
        <w:rPr>
          <w:spacing w:val="-6"/>
          <w:sz w:val="16"/>
        </w:rPr>
        <w:t> </w:t>
      </w:r>
      <w:r>
        <w:rPr>
          <w:sz w:val="16"/>
        </w:rPr>
        <w:t>21</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6"/>
          <w:sz w:val="16"/>
        </w:rPr>
        <w:t> </w:t>
      </w:r>
      <w:r>
        <w:rPr>
          <w:sz w:val="16"/>
        </w:rPr>
        <w:t>2019.</w:t>
      </w:r>
      <w:r>
        <w:rPr>
          <w:spacing w:val="-6"/>
          <w:sz w:val="16"/>
        </w:rPr>
        <w:t> </w:t>
      </w:r>
      <w:r>
        <w:rPr>
          <w:sz w:val="16"/>
        </w:rPr>
        <w:t>Serie</w:t>
      </w:r>
      <w:r>
        <w:rPr>
          <w:spacing w:val="-6"/>
          <w:sz w:val="16"/>
        </w:rPr>
        <w:t> </w:t>
      </w:r>
      <w:r>
        <w:rPr>
          <w:sz w:val="16"/>
        </w:rPr>
        <w:t>C</w:t>
      </w:r>
      <w:r>
        <w:rPr>
          <w:spacing w:val="-6"/>
          <w:sz w:val="16"/>
        </w:rPr>
        <w:t> </w:t>
      </w:r>
      <w:r>
        <w:rPr>
          <w:sz w:val="16"/>
        </w:rPr>
        <w:t>No. 394,</w:t>
      </w:r>
      <w:r>
        <w:rPr>
          <w:spacing w:val="-4"/>
          <w:sz w:val="16"/>
        </w:rPr>
        <w:t> </w:t>
      </w:r>
      <w:r>
        <w:rPr>
          <w:sz w:val="16"/>
        </w:rPr>
        <w:t>párr.</w:t>
      </w:r>
      <w:r>
        <w:rPr>
          <w:spacing w:val="-4"/>
          <w:sz w:val="16"/>
        </w:rPr>
        <w:t> </w:t>
      </w:r>
      <w:r>
        <w:rPr>
          <w:sz w:val="16"/>
        </w:rPr>
        <w:t>186;</w:t>
      </w:r>
      <w:r>
        <w:rPr>
          <w:spacing w:val="-4"/>
          <w:sz w:val="16"/>
        </w:rPr>
        <w:t> </w:t>
      </w:r>
      <w:r>
        <w:rPr>
          <w:i/>
          <w:sz w:val="16"/>
        </w:rPr>
        <w:t>Caso</w:t>
      </w:r>
      <w:r>
        <w:rPr>
          <w:i/>
          <w:spacing w:val="-3"/>
          <w:sz w:val="16"/>
        </w:rPr>
        <w:t> </w:t>
      </w:r>
      <w:r>
        <w:rPr>
          <w:i/>
          <w:sz w:val="16"/>
        </w:rPr>
        <w:t>Guzmán</w:t>
      </w:r>
      <w:r>
        <w:rPr>
          <w:i/>
          <w:spacing w:val="-4"/>
          <w:sz w:val="16"/>
        </w:rPr>
        <w:t> </w:t>
      </w:r>
      <w:r>
        <w:rPr>
          <w:i/>
          <w:sz w:val="16"/>
        </w:rPr>
        <w:t>Albarracín</w:t>
      </w:r>
      <w:r>
        <w:rPr>
          <w:i/>
          <w:spacing w:val="-4"/>
          <w:sz w:val="16"/>
        </w:rPr>
        <w:t> </w:t>
      </w:r>
      <w:r>
        <w:rPr>
          <w:i/>
          <w:sz w:val="16"/>
        </w:rPr>
        <w:t>y</w:t>
      </w:r>
      <w:r>
        <w:rPr>
          <w:i/>
          <w:spacing w:val="-4"/>
          <w:sz w:val="16"/>
        </w:rPr>
        <w:t> </w:t>
      </w:r>
      <w:r>
        <w:rPr>
          <w:i/>
          <w:sz w:val="16"/>
        </w:rPr>
        <w:t>otras</w:t>
      </w:r>
      <w:r>
        <w:rPr>
          <w:i/>
          <w:spacing w:val="-4"/>
          <w:sz w:val="16"/>
        </w:rPr>
        <w:t> </w:t>
      </w:r>
      <w:r>
        <w:rPr>
          <w:i/>
          <w:sz w:val="16"/>
        </w:rPr>
        <w:t>Vs.</w:t>
      </w:r>
      <w:r>
        <w:rPr>
          <w:i/>
          <w:spacing w:val="-4"/>
          <w:sz w:val="16"/>
        </w:rPr>
        <w:t> </w:t>
      </w:r>
      <w:r>
        <w:rPr>
          <w:i/>
          <w:sz w:val="16"/>
        </w:rPr>
        <w:t>Ecuador.</w:t>
      </w:r>
      <w:r>
        <w:rPr>
          <w:i/>
          <w:spacing w:val="-4"/>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sz w:val="16"/>
        </w:rPr>
        <w:t>.</w:t>
      </w:r>
      <w:r>
        <w:rPr>
          <w:spacing w:val="-4"/>
          <w:sz w:val="16"/>
        </w:rPr>
        <w:t> </w:t>
      </w:r>
      <w:r>
        <w:rPr>
          <w:sz w:val="16"/>
        </w:rPr>
        <w:t>Sentencia</w:t>
      </w:r>
      <w:r>
        <w:rPr>
          <w:spacing w:val="-3"/>
          <w:sz w:val="16"/>
        </w:rPr>
        <w:t> </w:t>
      </w:r>
      <w:r>
        <w:rPr>
          <w:sz w:val="16"/>
        </w:rPr>
        <w:t>de</w:t>
      </w:r>
      <w:r>
        <w:rPr>
          <w:spacing w:val="-4"/>
          <w:sz w:val="16"/>
        </w:rPr>
        <w:t> </w:t>
      </w:r>
      <w:r>
        <w:rPr>
          <w:sz w:val="16"/>
        </w:rPr>
        <w:t>24 de junio de 2020. Serie C No. 405, párr. 155; </w:t>
      </w:r>
      <w:r>
        <w:rPr>
          <w:i/>
          <w:sz w:val="16"/>
        </w:rPr>
        <w:t>Caso Vera Rojas y otros Vs. Chile. Excepciones preliminares, </w:t>
      </w:r>
      <w:r>
        <w:rPr>
          <w:i/>
          <w:sz w:val="16"/>
        </w:rPr>
        <w:t>Fondo, Reparaciones y Costas</w:t>
      </w:r>
      <w:r>
        <w:rPr>
          <w:sz w:val="16"/>
        </w:rPr>
        <w:t>. Sentencia de 1 de octubre de 2021. Serie C No. 439, párr.</w:t>
      </w:r>
      <w:r>
        <w:rPr>
          <w:spacing w:val="-37"/>
          <w:sz w:val="16"/>
        </w:rPr>
        <w:t> </w:t>
      </w:r>
      <w:r>
        <w:rPr>
          <w:sz w:val="16"/>
        </w:rPr>
        <w:t>93.</w:t>
      </w:r>
    </w:p>
    <w:p>
      <w:pPr>
        <w:spacing w:before="0"/>
        <w:ind w:left="121" w:right="119" w:firstLine="0"/>
        <w:jc w:val="both"/>
        <w:rPr>
          <w:sz w:val="16"/>
        </w:rPr>
      </w:pPr>
      <w:bookmarkStart w:name="_bookmark154" w:id="227"/>
      <w:bookmarkEnd w:id="227"/>
      <w:r>
        <w:rPr/>
      </w:r>
      <w:r>
        <w:rPr>
          <w:position w:val="6"/>
          <w:sz w:val="10"/>
        </w:rPr>
        <w:t>4 </w:t>
      </w:r>
      <w:r>
        <w:rPr>
          <w:i/>
          <w:sz w:val="16"/>
        </w:rPr>
        <w:t>Cfr</w:t>
      </w:r>
      <w:r>
        <w:rPr>
          <w:sz w:val="16"/>
        </w:rPr>
        <w:t>. </w:t>
      </w:r>
      <w:r>
        <w:rPr>
          <w:i/>
          <w:sz w:val="16"/>
        </w:rPr>
        <w:t>Caso Montero Aranguren y otros (Retén de Catia) Vs. Venezuela</w:t>
      </w:r>
      <w:r>
        <w:rPr>
          <w:sz w:val="16"/>
        </w:rPr>
        <w:t>. </w:t>
      </w:r>
      <w:r>
        <w:rPr>
          <w:i/>
          <w:sz w:val="16"/>
        </w:rPr>
        <w:t>Excepción Preliminar, Fondo,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6"/>
          <w:sz w:val="16"/>
        </w:rPr>
        <w:t> </w:t>
      </w:r>
      <w:r>
        <w:rPr>
          <w:sz w:val="16"/>
        </w:rPr>
        <w:t>5</w:t>
      </w:r>
      <w:r>
        <w:rPr>
          <w:spacing w:val="-7"/>
          <w:sz w:val="16"/>
        </w:rPr>
        <w:t> </w:t>
      </w:r>
      <w:r>
        <w:rPr>
          <w:sz w:val="16"/>
        </w:rPr>
        <w:t>de</w:t>
      </w:r>
      <w:r>
        <w:rPr>
          <w:spacing w:val="-6"/>
          <w:sz w:val="16"/>
        </w:rPr>
        <w:t> </w:t>
      </w:r>
      <w:r>
        <w:rPr>
          <w:sz w:val="16"/>
        </w:rPr>
        <w:t>julio</w:t>
      </w:r>
      <w:r>
        <w:rPr>
          <w:spacing w:val="-7"/>
          <w:sz w:val="16"/>
        </w:rPr>
        <w:t> </w:t>
      </w:r>
      <w:r>
        <w:rPr>
          <w:sz w:val="16"/>
        </w:rPr>
        <w:t>de</w:t>
      </w:r>
      <w:r>
        <w:rPr>
          <w:spacing w:val="-6"/>
          <w:sz w:val="16"/>
        </w:rPr>
        <w:t> </w:t>
      </w:r>
      <w:r>
        <w:rPr>
          <w:sz w:val="16"/>
        </w:rPr>
        <w:t>2006.</w:t>
      </w:r>
      <w:r>
        <w:rPr>
          <w:spacing w:val="-8"/>
          <w:sz w:val="16"/>
        </w:rPr>
        <w:t> </w:t>
      </w:r>
      <w:r>
        <w:rPr>
          <w:sz w:val="16"/>
        </w:rPr>
        <w:t>Serie</w:t>
      </w:r>
      <w:r>
        <w:rPr>
          <w:spacing w:val="-6"/>
          <w:sz w:val="16"/>
        </w:rPr>
        <w:t> </w:t>
      </w:r>
      <w:r>
        <w:rPr>
          <w:sz w:val="16"/>
        </w:rPr>
        <w:t>C</w:t>
      </w:r>
      <w:r>
        <w:rPr>
          <w:spacing w:val="-7"/>
          <w:sz w:val="16"/>
        </w:rPr>
        <w:t> </w:t>
      </w:r>
      <w:r>
        <w:rPr>
          <w:sz w:val="16"/>
        </w:rPr>
        <w:t>No.</w:t>
      </w:r>
      <w:r>
        <w:rPr>
          <w:spacing w:val="-6"/>
          <w:sz w:val="16"/>
        </w:rPr>
        <w:t> </w:t>
      </w:r>
      <w:r>
        <w:rPr>
          <w:sz w:val="16"/>
        </w:rPr>
        <w:t>150,</w:t>
      </w:r>
      <w:r>
        <w:rPr>
          <w:spacing w:val="-8"/>
          <w:sz w:val="16"/>
        </w:rPr>
        <w:t> </w:t>
      </w:r>
      <w:r>
        <w:rPr>
          <w:sz w:val="16"/>
        </w:rPr>
        <w:t>párr.</w:t>
      </w:r>
      <w:r>
        <w:rPr>
          <w:spacing w:val="-6"/>
          <w:sz w:val="16"/>
        </w:rPr>
        <w:t> </w:t>
      </w:r>
      <w:r>
        <w:rPr>
          <w:sz w:val="16"/>
        </w:rPr>
        <w:t>63;</w:t>
      </w:r>
      <w:r>
        <w:rPr>
          <w:spacing w:val="-8"/>
          <w:sz w:val="16"/>
        </w:rPr>
        <w:t> </w:t>
      </w:r>
      <w:r>
        <w:rPr>
          <w:i/>
          <w:sz w:val="16"/>
        </w:rPr>
        <w:t>Caso</w:t>
      </w:r>
      <w:r>
        <w:rPr>
          <w:i/>
          <w:spacing w:val="-6"/>
          <w:sz w:val="16"/>
        </w:rPr>
        <w:t> </w:t>
      </w:r>
      <w:r>
        <w:rPr>
          <w:i/>
          <w:sz w:val="16"/>
        </w:rPr>
        <w:t>Cruz</w:t>
      </w:r>
      <w:r>
        <w:rPr>
          <w:i/>
          <w:spacing w:val="-7"/>
          <w:sz w:val="16"/>
        </w:rPr>
        <w:t> </w:t>
      </w:r>
      <w:r>
        <w:rPr>
          <w:i/>
          <w:sz w:val="16"/>
        </w:rPr>
        <w:t>Sánchez</w:t>
      </w:r>
      <w:r>
        <w:rPr>
          <w:i/>
          <w:spacing w:val="-6"/>
          <w:sz w:val="16"/>
        </w:rPr>
        <w:t> </w:t>
      </w:r>
      <w:r>
        <w:rPr>
          <w:i/>
          <w:sz w:val="16"/>
        </w:rPr>
        <w:t>y</w:t>
      </w:r>
      <w:r>
        <w:rPr>
          <w:i/>
          <w:spacing w:val="-7"/>
          <w:sz w:val="16"/>
        </w:rPr>
        <w:t> </w:t>
      </w:r>
      <w:r>
        <w:rPr>
          <w:i/>
          <w:sz w:val="16"/>
        </w:rPr>
        <w:t>otros </w:t>
      </w:r>
      <w:r>
        <w:rPr>
          <w:i/>
          <w:sz w:val="16"/>
        </w:rPr>
        <w:t>Vs. Perú. </w:t>
      </w:r>
      <w:r>
        <w:rPr>
          <w:sz w:val="16"/>
        </w:rPr>
        <w:t>Excepciones Preliminares, Fondo, Reparaciones y Costas. Sentencia de 17 de abril de 2015. Serie C No. 292, párr.</w:t>
      </w:r>
      <w:r>
        <w:rPr>
          <w:spacing w:val="-7"/>
          <w:sz w:val="16"/>
        </w:rPr>
        <w:t> </w:t>
      </w:r>
      <w:r>
        <w:rPr>
          <w:sz w:val="16"/>
        </w:rPr>
        <w:t>257.</w:t>
      </w:r>
    </w:p>
    <w:p>
      <w:pPr>
        <w:spacing w:before="0"/>
        <w:ind w:left="121" w:right="0" w:firstLine="0"/>
        <w:jc w:val="both"/>
        <w:rPr>
          <w:sz w:val="16"/>
        </w:rPr>
      </w:pPr>
      <w:bookmarkStart w:name="_bookmark155" w:id="228"/>
      <w:bookmarkEnd w:id="228"/>
      <w:r>
        <w:rPr/>
      </w:r>
      <w:r>
        <w:rPr>
          <w:position w:val="6"/>
          <w:sz w:val="10"/>
        </w:rPr>
        <w:t>5 </w:t>
      </w:r>
      <w:r>
        <w:rPr>
          <w:i/>
          <w:sz w:val="16"/>
        </w:rPr>
        <w:t>Cfr</w:t>
      </w:r>
      <w:r>
        <w:rPr>
          <w:sz w:val="16"/>
        </w:rPr>
        <w:t>. </w:t>
      </w:r>
      <w:r>
        <w:rPr>
          <w:i/>
          <w:sz w:val="16"/>
        </w:rPr>
        <w:t>Caso Brítez Arce Vs. Argentina, supram</w:t>
      </w:r>
      <w:r>
        <w:rPr>
          <w:sz w:val="16"/>
        </w:rPr>
        <w:t>, párr. 69.</w:t>
      </w:r>
    </w:p>
    <w:p>
      <w:pPr>
        <w:spacing w:before="0"/>
        <w:ind w:left="121" w:right="117" w:firstLine="0"/>
        <w:jc w:val="both"/>
        <w:rPr>
          <w:sz w:val="16"/>
        </w:rPr>
      </w:pPr>
      <w:bookmarkStart w:name="_bookmark156" w:id="229"/>
      <w:bookmarkEnd w:id="229"/>
      <w:r>
        <w:rPr/>
      </w:r>
      <w:r>
        <w:rPr>
          <w:position w:val="6"/>
          <w:sz w:val="10"/>
        </w:rPr>
        <w:t>6 </w:t>
      </w:r>
      <w:r>
        <w:rPr>
          <w:sz w:val="16"/>
        </w:rPr>
        <w:t>Resolución de la Organización de Naciones Unidas sobre Responsabilidad del Estado por hechos internacionalmente ilícitos de 28 de enero de 2002, A/RES/56/83.</w:t>
      </w:r>
    </w:p>
    <w:p>
      <w:pPr>
        <w:spacing w:before="0"/>
        <w:ind w:left="121" w:right="117" w:firstLine="0"/>
        <w:jc w:val="both"/>
        <w:rPr>
          <w:sz w:val="16"/>
        </w:rPr>
      </w:pPr>
      <w:bookmarkStart w:name="_bookmark157" w:id="230"/>
      <w:bookmarkEnd w:id="230"/>
      <w:r>
        <w:rPr/>
      </w:r>
      <w:r>
        <w:rPr>
          <w:position w:val="6"/>
          <w:sz w:val="10"/>
        </w:rPr>
        <w:t>7 </w:t>
      </w:r>
      <w:r>
        <w:rPr>
          <w:sz w:val="16"/>
        </w:rPr>
        <w:t>Resolución de la Organización de Naciones Unidas sobre Responsabilidad del Estado por hechos internacionalmente ilícitos de 28 de enero de 2002, A/RES/56/83, artículo 2.</w:t>
      </w:r>
    </w:p>
    <w:p>
      <w:pPr>
        <w:spacing w:after="0"/>
        <w:jc w:val="both"/>
        <w:rPr>
          <w:sz w:val="16"/>
        </w:rPr>
        <w:sectPr>
          <w:footerReference w:type="default" r:id="rId19"/>
          <w:pgSz w:w="12240" w:h="15840"/>
          <w:pgMar w:footer="752" w:header="0" w:top="1340" w:bottom="940" w:left="1580" w:right="1580"/>
          <w:pgNumType w:start="2"/>
        </w:sectPr>
      </w:pPr>
    </w:p>
    <w:p>
      <w:pPr>
        <w:pStyle w:val="BodyText"/>
        <w:spacing w:before="77"/>
        <w:ind w:left="121"/>
        <w:jc w:val="both"/>
      </w:pPr>
      <w:r>
        <w:rPr/>
        <w:t>compromete su responsabilidad en los términos previstos por la misma Convención”</w:t>
      </w:r>
      <w:hyperlink w:history="true" w:anchor="_bookmark158">
        <w:r>
          <w:rPr>
            <w:position w:val="7"/>
            <w:sz w:val="13"/>
          </w:rPr>
          <w:t>8</w:t>
        </w:r>
      </w:hyperlink>
      <w:r>
        <w:rPr/>
        <w:t>.</w:t>
      </w:r>
    </w:p>
    <w:p>
      <w:pPr>
        <w:pStyle w:val="ListParagraph"/>
        <w:numPr>
          <w:ilvl w:val="0"/>
          <w:numId w:val="23"/>
        </w:numPr>
        <w:tabs>
          <w:tab w:pos="690" w:val="left" w:leader="none"/>
        </w:tabs>
        <w:spacing w:line="240" w:lineRule="auto" w:before="118" w:after="0"/>
        <w:ind w:left="121" w:right="146" w:firstLine="0"/>
        <w:jc w:val="both"/>
        <w:rPr>
          <w:sz w:val="20"/>
        </w:rPr>
      </w:pPr>
      <w:r>
        <w:rPr>
          <w:sz w:val="20"/>
        </w:rPr>
        <w:t>Es por ello que este Tribunal ha indicado que “la responsabilidad internacional</w:t>
      </w:r>
      <w:r>
        <w:rPr>
          <w:spacing w:val="-45"/>
          <w:sz w:val="20"/>
        </w:rPr>
        <w:t> </w:t>
      </w:r>
      <w:r>
        <w:rPr>
          <w:sz w:val="20"/>
        </w:rPr>
        <w:t>del Estado puede basarse en actos u omisiones de cualquier poder u órgano de éste que violen la Convención Americana, y se genera en forma inmediata con el ilícito internacional</w:t>
      </w:r>
      <w:r>
        <w:rPr>
          <w:spacing w:val="-1"/>
          <w:sz w:val="20"/>
        </w:rPr>
        <w:t> </w:t>
      </w:r>
      <w:r>
        <w:rPr>
          <w:sz w:val="20"/>
        </w:rPr>
        <w:t>atribuido”</w:t>
      </w:r>
      <w:hyperlink w:history="true" w:anchor="_bookmark159">
        <w:r>
          <w:rPr>
            <w:position w:val="7"/>
            <w:sz w:val="13"/>
          </w:rPr>
          <w:t>9</w:t>
        </w:r>
      </w:hyperlink>
      <w:r>
        <w:rPr>
          <w:sz w:val="20"/>
        </w:rPr>
        <w:t>.</w:t>
      </w:r>
    </w:p>
    <w:p>
      <w:pPr>
        <w:pStyle w:val="ListParagraph"/>
        <w:numPr>
          <w:ilvl w:val="0"/>
          <w:numId w:val="23"/>
        </w:numPr>
        <w:tabs>
          <w:tab w:pos="690" w:val="left" w:leader="none"/>
        </w:tabs>
        <w:spacing w:line="240" w:lineRule="auto" w:before="118" w:after="0"/>
        <w:ind w:left="121" w:right="145" w:firstLine="0"/>
        <w:jc w:val="both"/>
        <w:rPr>
          <w:sz w:val="20"/>
        </w:rPr>
      </w:pPr>
      <w:r>
        <w:rPr>
          <w:sz w:val="20"/>
        </w:rPr>
        <w:t>La Corte ha explicitado que, a efectos de establecer si se ha producido una violación de los derechos consagrados en la Convención, “no se requiere determinar, como ocurre en el derecho penal interno, la culpabilidad de sus autores o su intencionalidad. Tampoco es preciso identificar individualmente a los agentes a los cuales se atribuyen los hechos violatorios”, siendo suficiente demostrar “que se han verificado</w:t>
      </w:r>
      <w:r>
        <w:rPr>
          <w:spacing w:val="-14"/>
          <w:sz w:val="20"/>
        </w:rPr>
        <w:t> </w:t>
      </w:r>
      <w:r>
        <w:rPr>
          <w:sz w:val="20"/>
        </w:rPr>
        <w:t>acciones</w:t>
      </w:r>
      <w:r>
        <w:rPr>
          <w:spacing w:val="-14"/>
          <w:sz w:val="20"/>
        </w:rPr>
        <w:t> </w:t>
      </w:r>
      <w:r>
        <w:rPr>
          <w:sz w:val="20"/>
        </w:rPr>
        <w:t>u</w:t>
      </w:r>
      <w:r>
        <w:rPr>
          <w:spacing w:val="-13"/>
          <w:sz w:val="20"/>
        </w:rPr>
        <w:t> </w:t>
      </w:r>
      <w:r>
        <w:rPr>
          <w:sz w:val="20"/>
        </w:rPr>
        <w:t>omisiones</w:t>
      </w:r>
      <w:r>
        <w:rPr>
          <w:spacing w:val="-14"/>
          <w:sz w:val="20"/>
        </w:rPr>
        <w:t> </w:t>
      </w:r>
      <w:r>
        <w:rPr>
          <w:sz w:val="20"/>
        </w:rPr>
        <w:t>que</w:t>
      </w:r>
      <w:r>
        <w:rPr>
          <w:spacing w:val="-13"/>
          <w:sz w:val="20"/>
        </w:rPr>
        <w:t> </w:t>
      </w:r>
      <w:r>
        <w:rPr>
          <w:sz w:val="20"/>
        </w:rPr>
        <w:t>hayan</w:t>
      </w:r>
      <w:r>
        <w:rPr>
          <w:spacing w:val="-13"/>
          <w:sz w:val="20"/>
        </w:rPr>
        <w:t> </w:t>
      </w:r>
      <w:r>
        <w:rPr>
          <w:sz w:val="20"/>
        </w:rPr>
        <w:t>permitido</w:t>
      </w:r>
      <w:r>
        <w:rPr>
          <w:spacing w:val="-14"/>
          <w:sz w:val="20"/>
        </w:rPr>
        <w:t> </w:t>
      </w:r>
      <w:r>
        <w:rPr>
          <w:sz w:val="20"/>
        </w:rPr>
        <w:t>la</w:t>
      </w:r>
      <w:r>
        <w:rPr>
          <w:spacing w:val="-14"/>
          <w:sz w:val="20"/>
        </w:rPr>
        <w:t> </w:t>
      </w:r>
      <w:r>
        <w:rPr>
          <w:sz w:val="20"/>
        </w:rPr>
        <w:t>perpetración</w:t>
      </w:r>
      <w:r>
        <w:rPr>
          <w:spacing w:val="-13"/>
          <w:sz w:val="20"/>
        </w:rPr>
        <w:t> </w:t>
      </w:r>
      <w:r>
        <w:rPr>
          <w:sz w:val="20"/>
        </w:rPr>
        <w:t>de</w:t>
      </w:r>
      <w:r>
        <w:rPr>
          <w:spacing w:val="-13"/>
          <w:sz w:val="20"/>
        </w:rPr>
        <w:t> </w:t>
      </w:r>
      <w:r>
        <w:rPr>
          <w:sz w:val="20"/>
        </w:rPr>
        <w:t>esas</w:t>
      </w:r>
      <w:r>
        <w:rPr>
          <w:spacing w:val="-14"/>
          <w:sz w:val="20"/>
        </w:rPr>
        <w:t> </w:t>
      </w:r>
      <w:r>
        <w:rPr>
          <w:sz w:val="20"/>
        </w:rPr>
        <w:t>violaciones o que exista una obligación del Estado que haya sido incumplida por</w:t>
      </w:r>
      <w:r>
        <w:rPr>
          <w:spacing w:val="-13"/>
          <w:sz w:val="20"/>
        </w:rPr>
        <w:t> </w:t>
      </w:r>
      <w:r>
        <w:rPr>
          <w:sz w:val="20"/>
        </w:rPr>
        <w:t>éste”</w:t>
      </w:r>
      <w:hyperlink w:history="true" w:anchor="_bookmark160">
        <w:r>
          <w:rPr>
            <w:position w:val="7"/>
            <w:sz w:val="13"/>
          </w:rPr>
          <w:t>10</w:t>
        </w:r>
      </w:hyperlink>
      <w:r>
        <w:rPr>
          <w:sz w:val="20"/>
        </w:rPr>
        <w:t>.</w:t>
      </w:r>
    </w:p>
    <w:p>
      <w:pPr>
        <w:pStyle w:val="ListParagraph"/>
        <w:numPr>
          <w:ilvl w:val="0"/>
          <w:numId w:val="23"/>
        </w:numPr>
        <w:tabs>
          <w:tab w:pos="690" w:val="left" w:leader="none"/>
        </w:tabs>
        <w:spacing w:line="240" w:lineRule="auto" w:before="118" w:after="0"/>
        <w:ind w:left="121" w:right="144" w:firstLine="0"/>
        <w:jc w:val="both"/>
        <w:rPr>
          <w:sz w:val="20"/>
        </w:rPr>
      </w:pPr>
      <w:r>
        <w:rPr>
          <w:sz w:val="20"/>
        </w:rPr>
        <w:t>En</w:t>
      </w:r>
      <w:r>
        <w:rPr>
          <w:spacing w:val="-10"/>
          <w:sz w:val="20"/>
        </w:rPr>
        <w:t> </w:t>
      </w:r>
      <w:r>
        <w:rPr>
          <w:sz w:val="20"/>
        </w:rPr>
        <w:t>esta</w:t>
      </w:r>
      <w:r>
        <w:rPr>
          <w:spacing w:val="-10"/>
          <w:sz w:val="20"/>
        </w:rPr>
        <w:t> </w:t>
      </w:r>
      <w:r>
        <w:rPr>
          <w:sz w:val="20"/>
        </w:rPr>
        <w:t>línea,</w:t>
      </w:r>
      <w:r>
        <w:rPr>
          <w:spacing w:val="-9"/>
          <w:sz w:val="20"/>
        </w:rPr>
        <w:t> </w:t>
      </w:r>
      <w:r>
        <w:rPr>
          <w:sz w:val="20"/>
        </w:rPr>
        <w:t>e</w:t>
      </w:r>
      <w:r>
        <w:rPr>
          <w:spacing w:val="-9"/>
          <w:sz w:val="20"/>
        </w:rPr>
        <w:t> </w:t>
      </w:r>
      <w:r>
        <w:rPr>
          <w:sz w:val="20"/>
        </w:rPr>
        <w:t>interpretando</w:t>
      </w:r>
      <w:r>
        <w:rPr>
          <w:spacing w:val="-10"/>
          <w:sz w:val="20"/>
        </w:rPr>
        <w:t> </w:t>
      </w:r>
      <w:r>
        <w:rPr>
          <w:sz w:val="20"/>
        </w:rPr>
        <w:t>el</w:t>
      </w:r>
      <w:r>
        <w:rPr>
          <w:spacing w:val="-9"/>
          <w:sz w:val="20"/>
        </w:rPr>
        <w:t> </w:t>
      </w:r>
      <w:r>
        <w:rPr>
          <w:sz w:val="20"/>
        </w:rPr>
        <w:t>alcance</w:t>
      </w:r>
      <w:r>
        <w:rPr>
          <w:spacing w:val="-7"/>
          <w:sz w:val="20"/>
        </w:rPr>
        <w:t> </w:t>
      </w:r>
      <w:r>
        <w:rPr>
          <w:sz w:val="20"/>
        </w:rPr>
        <w:t>de</w:t>
      </w:r>
      <w:r>
        <w:rPr>
          <w:spacing w:val="-9"/>
          <w:sz w:val="20"/>
        </w:rPr>
        <w:t> </w:t>
      </w:r>
      <w:r>
        <w:rPr>
          <w:sz w:val="20"/>
        </w:rPr>
        <w:t>las</w:t>
      </w:r>
      <w:r>
        <w:rPr>
          <w:spacing w:val="-9"/>
          <w:sz w:val="20"/>
        </w:rPr>
        <w:t> </w:t>
      </w:r>
      <w:r>
        <w:rPr>
          <w:sz w:val="20"/>
        </w:rPr>
        <w:t>obligaciones</w:t>
      </w:r>
      <w:r>
        <w:rPr>
          <w:spacing w:val="-8"/>
          <w:sz w:val="20"/>
        </w:rPr>
        <w:t> </w:t>
      </w:r>
      <w:r>
        <w:rPr>
          <w:sz w:val="20"/>
        </w:rPr>
        <w:t>de</w:t>
      </w:r>
      <w:r>
        <w:rPr>
          <w:spacing w:val="-7"/>
          <w:sz w:val="20"/>
        </w:rPr>
        <w:t> </w:t>
      </w:r>
      <w:r>
        <w:rPr>
          <w:sz w:val="20"/>
        </w:rPr>
        <w:t>respeto</w:t>
      </w:r>
      <w:r>
        <w:rPr>
          <w:spacing w:val="-8"/>
          <w:sz w:val="20"/>
        </w:rPr>
        <w:t> </w:t>
      </w:r>
      <w:r>
        <w:rPr>
          <w:sz w:val="20"/>
        </w:rPr>
        <w:t>a</w:t>
      </w:r>
      <w:r>
        <w:rPr>
          <w:spacing w:val="-8"/>
          <w:sz w:val="20"/>
        </w:rPr>
        <w:t> </w:t>
      </w:r>
      <w:r>
        <w:rPr>
          <w:sz w:val="20"/>
        </w:rPr>
        <w:t>la</w:t>
      </w:r>
      <w:r>
        <w:rPr>
          <w:spacing w:val="-10"/>
          <w:sz w:val="20"/>
        </w:rPr>
        <w:t> </w:t>
      </w:r>
      <w:r>
        <w:rPr>
          <w:sz w:val="20"/>
        </w:rPr>
        <w:t>luz</w:t>
      </w:r>
      <w:r>
        <w:rPr>
          <w:spacing w:val="-9"/>
          <w:sz w:val="20"/>
        </w:rPr>
        <w:t> </w:t>
      </w:r>
      <w:r>
        <w:rPr>
          <w:sz w:val="20"/>
        </w:rPr>
        <w:t>del artículo</w:t>
      </w:r>
      <w:r>
        <w:rPr>
          <w:spacing w:val="-5"/>
          <w:sz w:val="20"/>
        </w:rPr>
        <w:t> </w:t>
      </w:r>
      <w:r>
        <w:rPr>
          <w:sz w:val="20"/>
        </w:rPr>
        <w:t>1.1</w:t>
      </w:r>
      <w:r>
        <w:rPr>
          <w:spacing w:val="-6"/>
          <w:sz w:val="20"/>
        </w:rPr>
        <w:t> </w:t>
      </w:r>
      <w:r>
        <w:rPr>
          <w:sz w:val="20"/>
        </w:rPr>
        <w:t>de</w:t>
      </w:r>
      <w:r>
        <w:rPr>
          <w:spacing w:val="-4"/>
          <w:sz w:val="20"/>
        </w:rPr>
        <w:t> </w:t>
      </w:r>
      <w:r>
        <w:rPr>
          <w:sz w:val="20"/>
        </w:rPr>
        <w:t>la</w:t>
      </w:r>
      <w:r>
        <w:rPr>
          <w:spacing w:val="-6"/>
          <w:sz w:val="20"/>
        </w:rPr>
        <w:t> </w:t>
      </w:r>
      <w:r>
        <w:rPr>
          <w:sz w:val="20"/>
        </w:rPr>
        <w:t>CADH,</w:t>
      </w:r>
      <w:r>
        <w:rPr>
          <w:spacing w:val="-5"/>
          <w:sz w:val="20"/>
        </w:rPr>
        <w:t> </w:t>
      </w:r>
      <w:r>
        <w:rPr>
          <w:sz w:val="20"/>
        </w:rPr>
        <w:t>este</w:t>
      </w:r>
      <w:r>
        <w:rPr>
          <w:spacing w:val="-5"/>
          <w:sz w:val="20"/>
        </w:rPr>
        <w:t> </w:t>
      </w:r>
      <w:r>
        <w:rPr>
          <w:sz w:val="20"/>
        </w:rPr>
        <w:t>Tribunal</w:t>
      </w:r>
      <w:r>
        <w:rPr>
          <w:spacing w:val="-4"/>
          <w:sz w:val="20"/>
        </w:rPr>
        <w:t> </w:t>
      </w:r>
      <w:r>
        <w:rPr>
          <w:sz w:val="20"/>
        </w:rPr>
        <w:t>ha</w:t>
      </w:r>
      <w:r>
        <w:rPr>
          <w:spacing w:val="-5"/>
          <w:sz w:val="20"/>
        </w:rPr>
        <w:t> </w:t>
      </w:r>
      <w:r>
        <w:rPr>
          <w:sz w:val="20"/>
        </w:rPr>
        <w:t>indicado</w:t>
      </w:r>
      <w:r>
        <w:rPr>
          <w:spacing w:val="-5"/>
          <w:sz w:val="20"/>
        </w:rPr>
        <w:t> </w:t>
      </w:r>
      <w:r>
        <w:rPr>
          <w:sz w:val="20"/>
        </w:rPr>
        <w:t>que</w:t>
      </w:r>
      <w:r>
        <w:rPr>
          <w:spacing w:val="-4"/>
          <w:sz w:val="20"/>
        </w:rPr>
        <w:t> </w:t>
      </w:r>
      <w:r>
        <w:rPr>
          <w:sz w:val="20"/>
        </w:rPr>
        <w:t>conforme</w:t>
      </w:r>
      <w:r>
        <w:rPr>
          <w:spacing w:val="-4"/>
          <w:sz w:val="20"/>
        </w:rPr>
        <w:t> </w:t>
      </w:r>
      <w:r>
        <w:rPr>
          <w:sz w:val="20"/>
        </w:rPr>
        <w:t>a</w:t>
      </w:r>
      <w:r>
        <w:rPr>
          <w:spacing w:val="-5"/>
          <w:sz w:val="20"/>
        </w:rPr>
        <w:t> </w:t>
      </w:r>
      <w:r>
        <w:rPr>
          <w:sz w:val="20"/>
        </w:rPr>
        <w:t>dicha</w:t>
      </w:r>
      <w:r>
        <w:rPr>
          <w:spacing w:val="-5"/>
          <w:sz w:val="20"/>
        </w:rPr>
        <w:t> </w:t>
      </w:r>
      <w:r>
        <w:rPr>
          <w:sz w:val="20"/>
        </w:rPr>
        <w:t>disposición</w:t>
      </w:r>
      <w:r>
        <w:rPr>
          <w:spacing w:val="-4"/>
          <w:sz w:val="20"/>
        </w:rPr>
        <w:t> </w:t>
      </w:r>
      <w:r>
        <w:rPr>
          <w:sz w:val="20"/>
        </w:rPr>
        <w:t>“es ilícita toda forma de ejercicio del poder público que viole los derechos reconocidos por la Convención. En tal sentido, en toda circunstancia en la cual un órgano o funcionario del Estado o de una institución de carácter público lesione indebidamente uno de tales derechos, se está ante un supuesto de inobservancia del deber de respeto consagrado en ese artículo”. Añadió que dicha conclusión “es independiente de que el órgano o funcionario haya actuado en contravención de disposiciones del derecho interno o desbordado</w:t>
      </w:r>
      <w:r>
        <w:rPr>
          <w:spacing w:val="-11"/>
          <w:sz w:val="20"/>
        </w:rPr>
        <w:t> </w:t>
      </w:r>
      <w:r>
        <w:rPr>
          <w:sz w:val="20"/>
        </w:rPr>
        <w:t>los</w:t>
      </w:r>
      <w:r>
        <w:rPr>
          <w:spacing w:val="-10"/>
          <w:sz w:val="20"/>
        </w:rPr>
        <w:t> </w:t>
      </w:r>
      <w:r>
        <w:rPr>
          <w:sz w:val="20"/>
        </w:rPr>
        <w:t>límites</w:t>
      </w:r>
      <w:r>
        <w:rPr>
          <w:spacing w:val="-12"/>
          <w:sz w:val="20"/>
        </w:rPr>
        <w:t> </w:t>
      </w:r>
      <w:r>
        <w:rPr>
          <w:sz w:val="20"/>
        </w:rPr>
        <w:t>de</w:t>
      </w:r>
      <w:r>
        <w:rPr>
          <w:spacing w:val="-10"/>
          <w:sz w:val="20"/>
        </w:rPr>
        <w:t> </w:t>
      </w:r>
      <w:r>
        <w:rPr>
          <w:sz w:val="20"/>
        </w:rPr>
        <w:t>su</w:t>
      </w:r>
      <w:r>
        <w:rPr>
          <w:spacing w:val="-10"/>
          <w:sz w:val="20"/>
        </w:rPr>
        <w:t> </w:t>
      </w:r>
      <w:r>
        <w:rPr>
          <w:sz w:val="20"/>
        </w:rPr>
        <w:t>propia</w:t>
      </w:r>
      <w:r>
        <w:rPr>
          <w:spacing w:val="-10"/>
          <w:sz w:val="20"/>
        </w:rPr>
        <w:t> </w:t>
      </w:r>
      <w:r>
        <w:rPr>
          <w:sz w:val="20"/>
        </w:rPr>
        <w:t>competencia,</w:t>
      </w:r>
      <w:r>
        <w:rPr>
          <w:spacing w:val="-10"/>
          <w:sz w:val="20"/>
        </w:rPr>
        <w:t> </w:t>
      </w:r>
      <w:r>
        <w:rPr>
          <w:sz w:val="20"/>
        </w:rPr>
        <w:t>puesto</w:t>
      </w:r>
      <w:r>
        <w:rPr>
          <w:spacing w:val="-12"/>
          <w:sz w:val="20"/>
        </w:rPr>
        <w:t> </w:t>
      </w:r>
      <w:r>
        <w:rPr>
          <w:sz w:val="20"/>
        </w:rPr>
        <w:t>que</w:t>
      </w:r>
      <w:r>
        <w:rPr>
          <w:spacing w:val="-11"/>
          <w:sz w:val="20"/>
        </w:rPr>
        <w:t> </w:t>
      </w:r>
      <w:r>
        <w:rPr>
          <w:sz w:val="20"/>
        </w:rPr>
        <w:t>es</w:t>
      </w:r>
      <w:r>
        <w:rPr>
          <w:spacing w:val="-10"/>
          <w:sz w:val="20"/>
        </w:rPr>
        <w:t> </w:t>
      </w:r>
      <w:r>
        <w:rPr>
          <w:sz w:val="20"/>
        </w:rPr>
        <w:t>un</w:t>
      </w:r>
      <w:r>
        <w:rPr>
          <w:spacing w:val="-10"/>
          <w:sz w:val="20"/>
        </w:rPr>
        <w:t> </w:t>
      </w:r>
      <w:r>
        <w:rPr>
          <w:sz w:val="20"/>
        </w:rPr>
        <w:t>principio</w:t>
      </w:r>
      <w:r>
        <w:rPr>
          <w:spacing w:val="-10"/>
          <w:sz w:val="20"/>
        </w:rPr>
        <w:t> </w:t>
      </w:r>
      <w:r>
        <w:rPr>
          <w:sz w:val="20"/>
        </w:rPr>
        <w:t>de</w:t>
      </w:r>
      <w:r>
        <w:rPr>
          <w:spacing w:val="-10"/>
          <w:sz w:val="20"/>
        </w:rPr>
        <w:t> </w:t>
      </w:r>
      <w:r>
        <w:rPr>
          <w:sz w:val="20"/>
        </w:rPr>
        <w:t>derecho internacional</w:t>
      </w:r>
      <w:r>
        <w:rPr>
          <w:spacing w:val="-5"/>
          <w:sz w:val="20"/>
        </w:rPr>
        <w:t> </w:t>
      </w:r>
      <w:r>
        <w:rPr>
          <w:sz w:val="20"/>
        </w:rPr>
        <w:t>que</w:t>
      </w:r>
      <w:r>
        <w:rPr>
          <w:spacing w:val="-5"/>
          <w:sz w:val="20"/>
        </w:rPr>
        <w:t> </w:t>
      </w:r>
      <w:r>
        <w:rPr>
          <w:sz w:val="20"/>
        </w:rPr>
        <w:t>el</w:t>
      </w:r>
      <w:r>
        <w:rPr>
          <w:spacing w:val="-5"/>
          <w:sz w:val="20"/>
        </w:rPr>
        <w:t> </w:t>
      </w:r>
      <w:r>
        <w:rPr>
          <w:sz w:val="20"/>
        </w:rPr>
        <w:t>Estado</w:t>
      </w:r>
      <w:r>
        <w:rPr>
          <w:spacing w:val="-6"/>
          <w:sz w:val="20"/>
        </w:rPr>
        <w:t> </w:t>
      </w:r>
      <w:r>
        <w:rPr>
          <w:sz w:val="20"/>
        </w:rPr>
        <w:t>responde</w:t>
      </w:r>
      <w:r>
        <w:rPr>
          <w:spacing w:val="-5"/>
          <w:sz w:val="20"/>
        </w:rPr>
        <w:t> </w:t>
      </w:r>
      <w:r>
        <w:rPr>
          <w:sz w:val="20"/>
        </w:rPr>
        <w:t>por</w:t>
      </w:r>
      <w:r>
        <w:rPr>
          <w:spacing w:val="-6"/>
          <w:sz w:val="20"/>
        </w:rPr>
        <w:t> </w:t>
      </w:r>
      <w:r>
        <w:rPr>
          <w:sz w:val="20"/>
        </w:rPr>
        <w:t>los</w:t>
      </w:r>
      <w:r>
        <w:rPr>
          <w:spacing w:val="-5"/>
          <w:sz w:val="20"/>
        </w:rPr>
        <w:t> </w:t>
      </w:r>
      <w:r>
        <w:rPr>
          <w:sz w:val="20"/>
        </w:rPr>
        <w:t>actos</w:t>
      </w:r>
      <w:r>
        <w:rPr>
          <w:spacing w:val="-5"/>
          <w:sz w:val="20"/>
        </w:rPr>
        <w:t> </w:t>
      </w:r>
      <w:r>
        <w:rPr>
          <w:sz w:val="20"/>
        </w:rPr>
        <w:t>de</w:t>
      </w:r>
      <w:r>
        <w:rPr>
          <w:spacing w:val="-6"/>
          <w:sz w:val="20"/>
        </w:rPr>
        <w:t> </w:t>
      </w:r>
      <w:r>
        <w:rPr>
          <w:sz w:val="20"/>
        </w:rPr>
        <w:t>sus</w:t>
      </w:r>
      <w:r>
        <w:rPr>
          <w:spacing w:val="-8"/>
          <w:sz w:val="20"/>
        </w:rPr>
        <w:t> </w:t>
      </w:r>
      <w:r>
        <w:rPr>
          <w:sz w:val="20"/>
        </w:rPr>
        <w:t>agentes</w:t>
      </w:r>
      <w:r>
        <w:rPr>
          <w:spacing w:val="-5"/>
          <w:sz w:val="20"/>
        </w:rPr>
        <w:t> </w:t>
      </w:r>
      <w:r>
        <w:rPr>
          <w:sz w:val="20"/>
        </w:rPr>
        <w:t>realizados</w:t>
      </w:r>
      <w:r>
        <w:rPr>
          <w:spacing w:val="-5"/>
          <w:sz w:val="20"/>
        </w:rPr>
        <w:t> </w:t>
      </w:r>
      <w:r>
        <w:rPr>
          <w:sz w:val="20"/>
        </w:rPr>
        <w:t>al</w:t>
      </w:r>
      <w:r>
        <w:rPr>
          <w:spacing w:val="-5"/>
          <w:sz w:val="20"/>
        </w:rPr>
        <w:t> </w:t>
      </w:r>
      <w:r>
        <w:rPr>
          <w:sz w:val="20"/>
        </w:rPr>
        <w:t>amparo de</w:t>
      </w:r>
      <w:r>
        <w:rPr>
          <w:spacing w:val="-15"/>
          <w:sz w:val="20"/>
        </w:rPr>
        <w:t> </w:t>
      </w:r>
      <w:r>
        <w:rPr>
          <w:sz w:val="20"/>
        </w:rPr>
        <w:t>su</w:t>
      </w:r>
      <w:r>
        <w:rPr>
          <w:spacing w:val="-15"/>
          <w:sz w:val="20"/>
        </w:rPr>
        <w:t> </w:t>
      </w:r>
      <w:r>
        <w:rPr>
          <w:sz w:val="20"/>
        </w:rPr>
        <w:t>carácter</w:t>
      </w:r>
      <w:r>
        <w:rPr>
          <w:spacing w:val="-16"/>
          <w:sz w:val="20"/>
        </w:rPr>
        <w:t> </w:t>
      </w:r>
      <w:r>
        <w:rPr>
          <w:sz w:val="20"/>
        </w:rPr>
        <w:t>oficial</w:t>
      </w:r>
      <w:r>
        <w:rPr>
          <w:spacing w:val="-16"/>
          <w:sz w:val="20"/>
        </w:rPr>
        <w:t> </w:t>
      </w:r>
      <w:r>
        <w:rPr>
          <w:sz w:val="20"/>
        </w:rPr>
        <w:t>y</w:t>
      </w:r>
      <w:r>
        <w:rPr>
          <w:spacing w:val="-15"/>
          <w:sz w:val="20"/>
        </w:rPr>
        <w:t> </w:t>
      </w:r>
      <w:r>
        <w:rPr>
          <w:sz w:val="20"/>
        </w:rPr>
        <w:t>por</w:t>
      </w:r>
      <w:r>
        <w:rPr>
          <w:spacing w:val="-16"/>
          <w:sz w:val="20"/>
        </w:rPr>
        <w:t> </w:t>
      </w:r>
      <w:r>
        <w:rPr>
          <w:sz w:val="20"/>
        </w:rPr>
        <w:t>las</w:t>
      </w:r>
      <w:r>
        <w:rPr>
          <w:spacing w:val="-15"/>
          <w:sz w:val="20"/>
        </w:rPr>
        <w:t> </w:t>
      </w:r>
      <w:r>
        <w:rPr>
          <w:sz w:val="20"/>
        </w:rPr>
        <w:t>omisiones</w:t>
      </w:r>
      <w:r>
        <w:rPr>
          <w:spacing w:val="-16"/>
          <w:sz w:val="20"/>
        </w:rPr>
        <w:t> </w:t>
      </w:r>
      <w:r>
        <w:rPr>
          <w:sz w:val="20"/>
        </w:rPr>
        <w:t>de</w:t>
      </w:r>
      <w:r>
        <w:rPr>
          <w:spacing w:val="-16"/>
          <w:sz w:val="20"/>
        </w:rPr>
        <w:t> </w:t>
      </w:r>
      <w:r>
        <w:rPr>
          <w:sz w:val="20"/>
        </w:rPr>
        <w:t>los</w:t>
      </w:r>
      <w:r>
        <w:rPr>
          <w:spacing w:val="-16"/>
          <w:sz w:val="20"/>
        </w:rPr>
        <w:t> </w:t>
      </w:r>
      <w:r>
        <w:rPr>
          <w:sz w:val="20"/>
        </w:rPr>
        <w:t>mismos</w:t>
      </w:r>
      <w:r>
        <w:rPr>
          <w:spacing w:val="-15"/>
          <w:sz w:val="20"/>
        </w:rPr>
        <w:t> </w:t>
      </w:r>
      <w:r>
        <w:rPr>
          <w:sz w:val="20"/>
        </w:rPr>
        <w:t>aun</w:t>
      </w:r>
      <w:r>
        <w:rPr>
          <w:spacing w:val="-16"/>
          <w:sz w:val="20"/>
        </w:rPr>
        <w:t> </w:t>
      </w:r>
      <w:r>
        <w:rPr>
          <w:sz w:val="20"/>
        </w:rPr>
        <w:t>si</w:t>
      </w:r>
      <w:r>
        <w:rPr>
          <w:spacing w:val="-15"/>
          <w:sz w:val="20"/>
        </w:rPr>
        <w:t> </w:t>
      </w:r>
      <w:r>
        <w:rPr>
          <w:sz w:val="20"/>
        </w:rPr>
        <w:t>actúan</w:t>
      </w:r>
      <w:r>
        <w:rPr>
          <w:spacing w:val="-16"/>
          <w:sz w:val="20"/>
        </w:rPr>
        <w:t> </w:t>
      </w:r>
      <w:r>
        <w:rPr>
          <w:sz w:val="20"/>
        </w:rPr>
        <w:t>fuera</w:t>
      </w:r>
      <w:r>
        <w:rPr>
          <w:spacing w:val="-16"/>
          <w:sz w:val="20"/>
        </w:rPr>
        <w:t> </w:t>
      </w:r>
      <w:r>
        <w:rPr>
          <w:sz w:val="20"/>
        </w:rPr>
        <w:t>de</w:t>
      </w:r>
      <w:r>
        <w:rPr>
          <w:spacing w:val="-15"/>
          <w:sz w:val="20"/>
        </w:rPr>
        <w:t> </w:t>
      </w:r>
      <w:r>
        <w:rPr>
          <w:sz w:val="20"/>
        </w:rPr>
        <w:t>los</w:t>
      </w:r>
      <w:r>
        <w:rPr>
          <w:spacing w:val="-16"/>
          <w:sz w:val="20"/>
        </w:rPr>
        <w:t> </w:t>
      </w:r>
      <w:r>
        <w:rPr>
          <w:sz w:val="20"/>
        </w:rPr>
        <w:t>límites de</w:t>
      </w:r>
      <w:r>
        <w:rPr>
          <w:spacing w:val="-9"/>
          <w:sz w:val="20"/>
        </w:rPr>
        <w:t> </w:t>
      </w:r>
      <w:r>
        <w:rPr>
          <w:sz w:val="20"/>
        </w:rPr>
        <w:t>su</w:t>
      </w:r>
      <w:r>
        <w:rPr>
          <w:spacing w:val="-9"/>
          <w:sz w:val="20"/>
        </w:rPr>
        <w:t> </w:t>
      </w:r>
      <w:r>
        <w:rPr>
          <w:sz w:val="20"/>
        </w:rPr>
        <w:t>competencia</w:t>
      </w:r>
      <w:r>
        <w:rPr>
          <w:spacing w:val="-10"/>
          <w:sz w:val="20"/>
        </w:rPr>
        <w:t> </w:t>
      </w:r>
      <w:r>
        <w:rPr>
          <w:sz w:val="20"/>
        </w:rPr>
        <w:t>o</w:t>
      </w:r>
      <w:r>
        <w:rPr>
          <w:spacing w:val="-10"/>
          <w:sz w:val="20"/>
        </w:rPr>
        <w:t> </w:t>
      </w:r>
      <w:r>
        <w:rPr>
          <w:sz w:val="20"/>
        </w:rPr>
        <w:t>en</w:t>
      </w:r>
      <w:r>
        <w:rPr>
          <w:spacing w:val="-10"/>
          <w:sz w:val="20"/>
        </w:rPr>
        <w:t> </w:t>
      </w:r>
      <w:r>
        <w:rPr>
          <w:sz w:val="20"/>
        </w:rPr>
        <w:t>violación</w:t>
      </w:r>
      <w:r>
        <w:rPr>
          <w:spacing w:val="-9"/>
          <w:sz w:val="20"/>
        </w:rPr>
        <w:t> </w:t>
      </w:r>
      <w:r>
        <w:rPr>
          <w:sz w:val="20"/>
        </w:rPr>
        <w:t>del</w:t>
      </w:r>
      <w:r>
        <w:rPr>
          <w:spacing w:val="-9"/>
          <w:sz w:val="20"/>
        </w:rPr>
        <w:t> </w:t>
      </w:r>
      <w:r>
        <w:rPr>
          <w:sz w:val="20"/>
        </w:rPr>
        <w:t>derecho</w:t>
      </w:r>
      <w:r>
        <w:rPr>
          <w:spacing w:val="-10"/>
          <w:sz w:val="20"/>
        </w:rPr>
        <w:t> </w:t>
      </w:r>
      <w:r>
        <w:rPr>
          <w:sz w:val="20"/>
        </w:rPr>
        <w:t>interno.</w:t>
      </w:r>
      <w:r>
        <w:rPr>
          <w:spacing w:val="-10"/>
          <w:sz w:val="20"/>
        </w:rPr>
        <w:t> </w:t>
      </w:r>
      <w:r>
        <w:rPr>
          <w:sz w:val="20"/>
        </w:rPr>
        <w:t>Del</w:t>
      </w:r>
      <w:r>
        <w:rPr>
          <w:spacing w:val="-10"/>
          <w:sz w:val="20"/>
        </w:rPr>
        <w:t> </w:t>
      </w:r>
      <w:r>
        <w:rPr>
          <w:sz w:val="20"/>
        </w:rPr>
        <w:t>mismo</w:t>
      </w:r>
      <w:r>
        <w:rPr>
          <w:spacing w:val="-10"/>
          <w:sz w:val="20"/>
        </w:rPr>
        <w:t> </w:t>
      </w:r>
      <w:r>
        <w:rPr>
          <w:sz w:val="20"/>
        </w:rPr>
        <w:t>modo,</w:t>
      </w:r>
      <w:r>
        <w:rPr>
          <w:spacing w:val="-9"/>
          <w:sz w:val="20"/>
        </w:rPr>
        <w:t> </w:t>
      </w:r>
      <w:r>
        <w:rPr>
          <w:sz w:val="20"/>
        </w:rPr>
        <w:t>de</w:t>
      </w:r>
      <w:r>
        <w:rPr>
          <w:spacing w:val="-9"/>
          <w:sz w:val="20"/>
        </w:rPr>
        <w:t> </w:t>
      </w:r>
      <w:r>
        <w:rPr>
          <w:sz w:val="20"/>
        </w:rPr>
        <w:t>acuerdo</w:t>
      </w:r>
      <w:r>
        <w:rPr>
          <w:spacing w:val="-10"/>
          <w:sz w:val="20"/>
        </w:rPr>
        <w:t> </w:t>
      </w:r>
      <w:r>
        <w:rPr>
          <w:sz w:val="20"/>
        </w:rPr>
        <w:t>con los</w:t>
      </w:r>
      <w:r>
        <w:rPr>
          <w:spacing w:val="-21"/>
          <w:sz w:val="20"/>
        </w:rPr>
        <w:t> </w:t>
      </w:r>
      <w:r>
        <w:rPr>
          <w:sz w:val="20"/>
        </w:rPr>
        <w:t>artículos</w:t>
      </w:r>
      <w:r>
        <w:rPr>
          <w:spacing w:val="-21"/>
          <w:sz w:val="20"/>
        </w:rPr>
        <w:t> </w:t>
      </w:r>
      <w:r>
        <w:rPr>
          <w:sz w:val="20"/>
        </w:rPr>
        <w:t>sobre</w:t>
      </w:r>
      <w:r>
        <w:rPr>
          <w:spacing w:val="-20"/>
          <w:sz w:val="20"/>
        </w:rPr>
        <w:t> </w:t>
      </w:r>
      <w:r>
        <w:rPr>
          <w:sz w:val="20"/>
        </w:rPr>
        <w:t>responsabilidad</w:t>
      </w:r>
      <w:r>
        <w:rPr>
          <w:spacing w:val="-21"/>
          <w:sz w:val="20"/>
        </w:rPr>
        <w:t> </w:t>
      </w:r>
      <w:r>
        <w:rPr>
          <w:sz w:val="20"/>
        </w:rPr>
        <w:t>del</w:t>
      </w:r>
      <w:r>
        <w:rPr>
          <w:spacing w:val="-21"/>
          <w:sz w:val="20"/>
        </w:rPr>
        <w:t> </w:t>
      </w:r>
      <w:r>
        <w:rPr>
          <w:sz w:val="20"/>
        </w:rPr>
        <w:t>Estado,</w:t>
      </w:r>
      <w:r>
        <w:rPr>
          <w:spacing w:val="-21"/>
          <w:sz w:val="20"/>
        </w:rPr>
        <w:t> </w:t>
      </w:r>
      <w:r>
        <w:rPr>
          <w:sz w:val="20"/>
        </w:rPr>
        <w:t>es</w:t>
      </w:r>
      <w:r>
        <w:rPr>
          <w:spacing w:val="-21"/>
          <w:sz w:val="20"/>
        </w:rPr>
        <w:t> </w:t>
      </w:r>
      <w:r>
        <w:rPr>
          <w:sz w:val="20"/>
        </w:rPr>
        <w:t>atribuible</w:t>
      </w:r>
      <w:r>
        <w:rPr>
          <w:spacing w:val="-21"/>
          <w:sz w:val="20"/>
        </w:rPr>
        <w:t> </w:t>
      </w:r>
      <w:r>
        <w:rPr>
          <w:sz w:val="20"/>
        </w:rPr>
        <w:t>al</w:t>
      </w:r>
      <w:r>
        <w:rPr>
          <w:spacing w:val="-21"/>
          <w:sz w:val="20"/>
        </w:rPr>
        <w:t> </w:t>
      </w:r>
      <w:r>
        <w:rPr>
          <w:sz w:val="20"/>
        </w:rPr>
        <w:t>mismo</w:t>
      </w:r>
      <w:r>
        <w:rPr>
          <w:spacing w:val="-21"/>
          <w:sz w:val="20"/>
        </w:rPr>
        <w:t> </w:t>
      </w:r>
      <w:r>
        <w:rPr>
          <w:sz w:val="20"/>
        </w:rPr>
        <w:t>un</w:t>
      </w:r>
      <w:r>
        <w:rPr>
          <w:spacing w:val="-21"/>
          <w:sz w:val="20"/>
        </w:rPr>
        <w:t> </w:t>
      </w:r>
      <w:r>
        <w:rPr>
          <w:sz w:val="20"/>
        </w:rPr>
        <w:t>comportamiento de una persona o entidad que ejerce atribuciones del poder público, siempre que, en</w:t>
      </w:r>
      <w:r>
        <w:rPr>
          <w:spacing w:val="-44"/>
          <w:sz w:val="20"/>
        </w:rPr>
        <w:t> </w:t>
      </w:r>
      <w:r>
        <w:rPr>
          <w:sz w:val="20"/>
        </w:rPr>
        <w:t>el caso de que se trate, la persona o entidad actúe en esa</w:t>
      </w:r>
      <w:r>
        <w:rPr>
          <w:spacing w:val="-12"/>
          <w:sz w:val="20"/>
        </w:rPr>
        <w:t> </w:t>
      </w:r>
      <w:r>
        <w:rPr>
          <w:sz w:val="20"/>
        </w:rPr>
        <w:t>capacidad”</w:t>
      </w:r>
      <w:hyperlink w:history="true" w:anchor="_bookmark161">
        <w:r>
          <w:rPr>
            <w:position w:val="7"/>
            <w:sz w:val="13"/>
          </w:rPr>
          <w:t>11</w:t>
        </w:r>
      </w:hyperlink>
      <w:r>
        <w:rPr>
          <w:sz w:val="20"/>
        </w:rPr>
        <w:t>.</w:t>
      </w:r>
    </w:p>
    <w:p>
      <w:pPr>
        <w:pStyle w:val="ListParagraph"/>
        <w:numPr>
          <w:ilvl w:val="0"/>
          <w:numId w:val="23"/>
        </w:numPr>
        <w:tabs>
          <w:tab w:pos="690" w:val="left" w:leader="none"/>
        </w:tabs>
        <w:spacing w:line="240" w:lineRule="auto" w:before="118" w:after="0"/>
        <w:ind w:left="121" w:right="144" w:firstLine="0"/>
        <w:jc w:val="both"/>
        <w:rPr>
          <w:sz w:val="20"/>
        </w:rPr>
      </w:pPr>
      <w:r>
        <w:rPr>
          <w:sz w:val="20"/>
        </w:rPr>
        <w:t>Consecuentemente</w:t>
      </w:r>
      <w:r>
        <w:rPr>
          <w:spacing w:val="-14"/>
          <w:sz w:val="20"/>
        </w:rPr>
        <w:t> </w:t>
      </w:r>
      <w:r>
        <w:rPr>
          <w:sz w:val="20"/>
        </w:rPr>
        <w:t>con</w:t>
      </w:r>
      <w:r>
        <w:rPr>
          <w:spacing w:val="-15"/>
          <w:sz w:val="20"/>
        </w:rPr>
        <w:t> </w:t>
      </w:r>
      <w:r>
        <w:rPr>
          <w:sz w:val="20"/>
        </w:rPr>
        <w:t>lo</w:t>
      </w:r>
      <w:r>
        <w:rPr>
          <w:spacing w:val="-14"/>
          <w:sz w:val="20"/>
        </w:rPr>
        <w:t> </w:t>
      </w:r>
      <w:r>
        <w:rPr>
          <w:sz w:val="20"/>
        </w:rPr>
        <w:t>anterior,</w:t>
      </w:r>
      <w:r>
        <w:rPr>
          <w:spacing w:val="-14"/>
          <w:sz w:val="20"/>
        </w:rPr>
        <w:t> </w:t>
      </w:r>
      <w:r>
        <w:rPr>
          <w:sz w:val="20"/>
        </w:rPr>
        <w:t>la</w:t>
      </w:r>
      <w:r>
        <w:rPr>
          <w:spacing w:val="-14"/>
          <w:sz w:val="20"/>
        </w:rPr>
        <w:t> </w:t>
      </w:r>
      <w:r>
        <w:rPr>
          <w:sz w:val="20"/>
        </w:rPr>
        <w:t>Corte</w:t>
      </w:r>
      <w:r>
        <w:rPr>
          <w:spacing w:val="-15"/>
          <w:sz w:val="20"/>
        </w:rPr>
        <w:t> </w:t>
      </w:r>
      <w:r>
        <w:rPr>
          <w:sz w:val="20"/>
        </w:rPr>
        <w:t>ha</w:t>
      </w:r>
      <w:r>
        <w:rPr>
          <w:spacing w:val="-14"/>
          <w:sz w:val="20"/>
        </w:rPr>
        <w:t> </w:t>
      </w:r>
      <w:r>
        <w:rPr>
          <w:sz w:val="20"/>
        </w:rPr>
        <w:t>señalado</w:t>
      </w:r>
      <w:r>
        <w:rPr>
          <w:spacing w:val="-16"/>
          <w:sz w:val="20"/>
        </w:rPr>
        <w:t> </w:t>
      </w:r>
      <w:r>
        <w:rPr>
          <w:sz w:val="20"/>
        </w:rPr>
        <w:t>que,</w:t>
      </w:r>
      <w:r>
        <w:rPr>
          <w:spacing w:val="-14"/>
          <w:sz w:val="20"/>
        </w:rPr>
        <w:t> </w:t>
      </w:r>
      <w:r>
        <w:rPr>
          <w:sz w:val="20"/>
        </w:rPr>
        <w:t>“como</w:t>
      </w:r>
      <w:r>
        <w:rPr>
          <w:spacing w:val="-14"/>
          <w:sz w:val="20"/>
        </w:rPr>
        <w:t> </w:t>
      </w:r>
      <w:r>
        <w:rPr>
          <w:sz w:val="20"/>
        </w:rPr>
        <w:t>regla</w:t>
      </w:r>
      <w:r>
        <w:rPr>
          <w:spacing w:val="-14"/>
          <w:sz w:val="20"/>
        </w:rPr>
        <w:t> </w:t>
      </w:r>
      <w:r>
        <w:rPr>
          <w:sz w:val="20"/>
        </w:rPr>
        <w:t>general, y de conformidad con el artículo 7 de los </w:t>
      </w:r>
      <w:r>
        <w:rPr>
          <w:i/>
          <w:sz w:val="20"/>
        </w:rPr>
        <w:t>Artículos sobre responsabilidad del Estado de </w:t>
      </w:r>
      <w:r>
        <w:rPr>
          <w:i/>
          <w:sz w:val="20"/>
        </w:rPr>
        <w:t>la CDI</w:t>
      </w:r>
      <w:r>
        <w:rPr>
          <w:sz w:val="20"/>
        </w:rPr>
        <w:t>, cualquier conducta, incluyendo los actos </w:t>
      </w:r>
      <w:r>
        <w:rPr>
          <w:i/>
          <w:sz w:val="20"/>
        </w:rPr>
        <w:t>ultra vires</w:t>
      </w:r>
      <w:r>
        <w:rPr>
          <w:sz w:val="20"/>
        </w:rPr>
        <w:t>, de un órgano del Estado o de una persona o entidad facultada para ejercer atribuciones del poder público se considerará hecho del Estado</w:t>
      </w:r>
      <w:hyperlink w:history="true" w:anchor="_bookmark162">
        <w:r>
          <w:rPr>
            <w:position w:val="7"/>
            <w:sz w:val="13"/>
          </w:rPr>
          <w:t>12</w:t>
        </w:r>
      </w:hyperlink>
      <w:r>
        <w:rPr>
          <w:sz w:val="20"/>
        </w:rPr>
        <w:t>. Esa regla tiene una única excepción, y esto es cuando ese órgano o persona no está actuando en esa condición, es decir, cuando la persona actúa dentro de su capacidad como entidad privada </w:t>
      </w:r>
      <w:hyperlink w:history="true" w:anchor="_bookmark163">
        <w:r>
          <w:rPr>
            <w:position w:val="7"/>
            <w:sz w:val="13"/>
          </w:rPr>
          <w:t>13</w:t>
        </w:r>
      </w:hyperlink>
      <w:r>
        <w:rPr>
          <w:position w:val="7"/>
          <w:sz w:val="13"/>
        </w:rPr>
        <w:t> </w:t>
      </w:r>
      <w:r>
        <w:rPr>
          <w:sz w:val="20"/>
        </w:rPr>
        <w:t>. Asimismo, el criterio más aceptado en el derecho internacional para determinar en qué medida se puede atribuir al</w:t>
      </w:r>
      <w:r>
        <w:rPr>
          <w:spacing w:val="-9"/>
          <w:sz w:val="20"/>
        </w:rPr>
        <w:t> </w:t>
      </w:r>
      <w:r>
        <w:rPr>
          <w:sz w:val="20"/>
        </w:rPr>
        <w:t>Estado</w:t>
      </w:r>
      <w:r>
        <w:rPr>
          <w:spacing w:val="-10"/>
          <w:sz w:val="20"/>
        </w:rPr>
        <w:t> </w:t>
      </w:r>
      <w:r>
        <w:rPr>
          <w:sz w:val="20"/>
        </w:rPr>
        <w:t>un</w:t>
      </w:r>
      <w:r>
        <w:rPr>
          <w:spacing w:val="-8"/>
          <w:sz w:val="20"/>
        </w:rPr>
        <w:t> </w:t>
      </w:r>
      <w:r>
        <w:rPr>
          <w:sz w:val="20"/>
        </w:rPr>
        <w:t>acto</w:t>
      </w:r>
      <w:r>
        <w:rPr>
          <w:spacing w:val="-8"/>
          <w:sz w:val="20"/>
        </w:rPr>
        <w:t> </w:t>
      </w:r>
      <w:r>
        <w:rPr>
          <w:sz w:val="20"/>
        </w:rPr>
        <w:t>de</w:t>
      </w:r>
      <w:r>
        <w:rPr>
          <w:spacing w:val="-9"/>
          <w:sz w:val="20"/>
        </w:rPr>
        <w:t> </w:t>
      </w:r>
      <w:r>
        <w:rPr>
          <w:sz w:val="20"/>
        </w:rPr>
        <w:t>uno</w:t>
      </w:r>
      <w:r>
        <w:rPr>
          <w:spacing w:val="-8"/>
          <w:sz w:val="20"/>
        </w:rPr>
        <w:t> </w:t>
      </w:r>
      <w:r>
        <w:rPr>
          <w:sz w:val="20"/>
        </w:rPr>
        <w:t>de</w:t>
      </w:r>
      <w:r>
        <w:rPr>
          <w:spacing w:val="-9"/>
          <w:sz w:val="20"/>
        </w:rPr>
        <w:t> </w:t>
      </w:r>
      <w:r>
        <w:rPr>
          <w:sz w:val="20"/>
        </w:rPr>
        <w:t>sus</w:t>
      </w:r>
      <w:r>
        <w:rPr>
          <w:spacing w:val="-8"/>
          <w:sz w:val="20"/>
        </w:rPr>
        <w:t> </w:t>
      </w:r>
      <w:r>
        <w:rPr>
          <w:sz w:val="20"/>
        </w:rPr>
        <w:t>órganos</w:t>
      </w:r>
      <w:r>
        <w:rPr>
          <w:spacing w:val="-8"/>
          <w:sz w:val="20"/>
        </w:rPr>
        <w:t> </w:t>
      </w:r>
      <w:r>
        <w:rPr>
          <w:sz w:val="20"/>
        </w:rPr>
        <w:t>o</w:t>
      </w:r>
      <w:r>
        <w:rPr>
          <w:spacing w:val="-10"/>
          <w:sz w:val="20"/>
        </w:rPr>
        <w:t> </w:t>
      </w:r>
      <w:r>
        <w:rPr>
          <w:sz w:val="20"/>
        </w:rPr>
        <w:t>una</w:t>
      </w:r>
      <w:r>
        <w:rPr>
          <w:spacing w:val="-10"/>
          <w:sz w:val="20"/>
        </w:rPr>
        <w:t> </w:t>
      </w:r>
      <w:r>
        <w:rPr>
          <w:sz w:val="20"/>
        </w:rPr>
        <w:t>persona</w:t>
      </w:r>
      <w:r>
        <w:rPr>
          <w:spacing w:val="-10"/>
          <w:sz w:val="20"/>
        </w:rPr>
        <w:t> </w:t>
      </w:r>
      <w:r>
        <w:rPr>
          <w:sz w:val="20"/>
        </w:rPr>
        <w:t>o</w:t>
      </w:r>
      <w:r>
        <w:rPr>
          <w:spacing w:val="-10"/>
          <w:sz w:val="20"/>
        </w:rPr>
        <w:t> </w:t>
      </w:r>
      <w:r>
        <w:rPr>
          <w:sz w:val="20"/>
        </w:rPr>
        <w:t>entidad</w:t>
      </w:r>
      <w:r>
        <w:rPr>
          <w:spacing w:val="-9"/>
          <w:sz w:val="20"/>
        </w:rPr>
        <w:t> </w:t>
      </w:r>
      <w:r>
        <w:rPr>
          <w:sz w:val="20"/>
        </w:rPr>
        <w:t>facultada</w:t>
      </w:r>
      <w:r>
        <w:rPr>
          <w:spacing w:val="-10"/>
          <w:sz w:val="20"/>
        </w:rPr>
        <w:t> </w:t>
      </w:r>
      <w:r>
        <w:rPr>
          <w:sz w:val="20"/>
        </w:rPr>
        <w:t>para</w:t>
      </w:r>
      <w:r>
        <w:rPr>
          <w:spacing w:val="-10"/>
          <w:sz w:val="20"/>
        </w:rPr>
        <w:t> </w:t>
      </w:r>
      <w:r>
        <w:rPr>
          <w:sz w:val="20"/>
        </w:rPr>
        <w:t>ejercer atribuciones del poder público, requiere que se establezca si el mencionado acto fue ejecutado</w:t>
      </w:r>
      <w:r>
        <w:rPr>
          <w:spacing w:val="21"/>
          <w:sz w:val="20"/>
        </w:rPr>
        <w:t> </w:t>
      </w:r>
      <w:r>
        <w:rPr>
          <w:sz w:val="20"/>
        </w:rPr>
        <w:t>como</w:t>
      </w:r>
      <w:r>
        <w:rPr>
          <w:spacing w:val="21"/>
          <w:sz w:val="20"/>
        </w:rPr>
        <w:t> </w:t>
      </w:r>
      <w:r>
        <w:rPr>
          <w:sz w:val="20"/>
        </w:rPr>
        <w:t>un</w:t>
      </w:r>
      <w:r>
        <w:rPr>
          <w:spacing w:val="21"/>
          <w:sz w:val="20"/>
        </w:rPr>
        <w:t> </w:t>
      </w:r>
      <w:r>
        <w:rPr>
          <w:sz w:val="20"/>
        </w:rPr>
        <w:t>ejercicio</w:t>
      </w:r>
      <w:r>
        <w:rPr>
          <w:spacing w:val="21"/>
          <w:sz w:val="20"/>
        </w:rPr>
        <w:t> </w:t>
      </w:r>
      <w:r>
        <w:rPr>
          <w:sz w:val="20"/>
        </w:rPr>
        <w:t>de</w:t>
      </w:r>
      <w:r>
        <w:rPr>
          <w:spacing w:val="22"/>
          <w:sz w:val="20"/>
        </w:rPr>
        <w:t> </w:t>
      </w:r>
      <w:r>
        <w:rPr>
          <w:sz w:val="20"/>
        </w:rPr>
        <w:t>autoridad</w:t>
      </w:r>
      <w:r>
        <w:rPr>
          <w:spacing w:val="21"/>
          <w:sz w:val="20"/>
        </w:rPr>
        <w:t> </w:t>
      </w:r>
      <w:r>
        <w:rPr>
          <w:sz w:val="20"/>
        </w:rPr>
        <w:t>o</w:t>
      </w:r>
      <w:r>
        <w:rPr>
          <w:spacing w:val="21"/>
          <w:sz w:val="20"/>
        </w:rPr>
        <w:t> </w:t>
      </w:r>
      <w:r>
        <w:rPr>
          <w:sz w:val="20"/>
        </w:rPr>
        <w:t>como</w:t>
      </w:r>
      <w:r>
        <w:rPr>
          <w:spacing w:val="21"/>
          <w:sz w:val="20"/>
        </w:rPr>
        <w:t> </w:t>
      </w:r>
      <w:r>
        <w:rPr>
          <w:sz w:val="20"/>
        </w:rPr>
        <w:t>un</w:t>
      </w:r>
      <w:r>
        <w:rPr>
          <w:spacing w:val="21"/>
          <w:sz w:val="20"/>
        </w:rPr>
        <w:t> </w:t>
      </w:r>
      <w:r>
        <w:rPr>
          <w:sz w:val="20"/>
        </w:rPr>
        <w:t>ejercicio</w:t>
      </w:r>
      <w:r>
        <w:rPr>
          <w:spacing w:val="21"/>
          <w:sz w:val="20"/>
        </w:rPr>
        <w:t> </w:t>
      </w:r>
      <w:r>
        <w:rPr>
          <w:sz w:val="20"/>
        </w:rPr>
        <w:t>aparente</w:t>
      </w:r>
      <w:r>
        <w:rPr>
          <w:spacing w:val="22"/>
          <w:sz w:val="20"/>
        </w:rPr>
        <w:t> </w:t>
      </w:r>
      <w:r>
        <w:rPr>
          <w:sz w:val="20"/>
        </w:rPr>
        <w:t>de</w:t>
      </w:r>
      <w:r>
        <w:rPr>
          <w:spacing w:val="20"/>
          <w:sz w:val="20"/>
        </w:rPr>
        <w:t> </w:t>
      </w:r>
      <w:r>
        <w:rPr>
          <w:sz w:val="20"/>
        </w:rPr>
        <w:t>autoridad</w:t>
      </w:r>
    </w:p>
    <w:p>
      <w:pPr>
        <w:pStyle w:val="BodyText"/>
      </w:pPr>
    </w:p>
    <w:p>
      <w:pPr>
        <w:pStyle w:val="BodyText"/>
      </w:pPr>
    </w:p>
    <w:p>
      <w:pPr>
        <w:pStyle w:val="BodyText"/>
        <w:rPr>
          <w:sz w:val="10"/>
        </w:rPr>
      </w:pPr>
      <w:r>
        <w:rPr/>
        <w:pict>
          <v:line style="position:absolute;mso-position-horizontal-relative:page;mso-position-vertical-relative:paragraph;z-index:1792;mso-wrap-distance-left:0;mso-wrap-distance-right:0" from="85.080002pt,8.443442pt" to="229.080002pt,8.443442pt" stroked="true" strokeweight=".72pt" strokecolor="#000000">
            <v:stroke dashstyle="solid"/>
            <w10:wrap type="topAndBottom"/>
          </v:line>
        </w:pict>
      </w:r>
    </w:p>
    <w:p>
      <w:pPr>
        <w:spacing w:before="70"/>
        <w:ind w:left="121" w:right="99" w:firstLine="0"/>
        <w:jc w:val="both"/>
        <w:rPr>
          <w:sz w:val="16"/>
        </w:rPr>
      </w:pPr>
      <w:bookmarkStart w:name="_bookmark158" w:id="231"/>
      <w:bookmarkEnd w:id="231"/>
      <w:r>
        <w:rPr/>
      </w:r>
      <w:r>
        <w:rPr>
          <w:position w:val="6"/>
          <w:sz w:val="10"/>
        </w:rPr>
        <w:t>8 </w:t>
      </w:r>
      <w:r>
        <w:rPr>
          <w:i/>
          <w:sz w:val="16"/>
        </w:rPr>
        <w:t>Caso Integrantes y Militantes de la Unión Patriótica Vs. Colombia</w:t>
      </w:r>
      <w:r>
        <w:rPr>
          <w:sz w:val="16"/>
        </w:rPr>
        <w:t>. </w:t>
      </w:r>
      <w:r>
        <w:rPr>
          <w:i/>
          <w:sz w:val="16"/>
        </w:rPr>
        <w:t>Fondo, Reparaciones y Costas</w:t>
      </w:r>
      <w:r>
        <w:rPr>
          <w:sz w:val="16"/>
        </w:rPr>
        <w:t>. Sentencia de 27 de julio de 2022. Serie C No. 455, párr. 255.</w:t>
      </w:r>
    </w:p>
    <w:p>
      <w:pPr>
        <w:spacing w:before="0"/>
        <w:ind w:left="121" w:right="0" w:firstLine="0"/>
        <w:jc w:val="both"/>
        <w:rPr>
          <w:sz w:val="16"/>
        </w:rPr>
      </w:pPr>
      <w:bookmarkStart w:name="_bookmark159" w:id="232"/>
      <w:bookmarkEnd w:id="232"/>
      <w:r>
        <w:rPr/>
      </w:r>
      <w:r>
        <w:rPr>
          <w:position w:val="6"/>
          <w:sz w:val="10"/>
        </w:rPr>
        <w:t>9 </w:t>
      </w:r>
      <w:r>
        <w:rPr>
          <w:i/>
          <w:sz w:val="16"/>
        </w:rPr>
        <w:t>Caso Integrantes y Militantes de la Unión Patriótica Vs. Colombia</w:t>
      </w:r>
      <w:r>
        <w:rPr>
          <w:sz w:val="16"/>
        </w:rPr>
        <w:t>, </w:t>
      </w:r>
      <w:r>
        <w:rPr>
          <w:i/>
          <w:sz w:val="16"/>
        </w:rPr>
        <w:t>supra, </w:t>
      </w:r>
      <w:r>
        <w:rPr>
          <w:sz w:val="16"/>
        </w:rPr>
        <w:t>párr. 256.</w:t>
      </w:r>
    </w:p>
    <w:p>
      <w:pPr>
        <w:spacing w:before="0"/>
        <w:ind w:left="121" w:right="0" w:firstLine="0"/>
        <w:jc w:val="both"/>
        <w:rPr>
          <w:sz w:val="16"/>
        </w:rPr>
      </w:pPr>
      <w:bookmarkStart w:name="_bookmark160" w:id="233"/>
      <w:bookmarkEnd w:id="233"/>
      <w:r>
        <w:rPr/>
      </w:r>
      <w:r>
        <w:rPr>
          <w:position w:val="6"/>
          <w:sz w:val="10"/>
        </w:rPr>
        <w:t>10 </w:t>
      </w:r>
      <w:r>
        <w:rPr>
          <w:i/>
          <w:sz w:val="16"/>
        </w:rPr>
        <w:t>Caso Integrantes y Militantes de la Unión Patriótica Vs. Colombia</w:t>
      </w:r>
      <w:r>
        <w:rPr>
          <w:sz w:val="16"/>
        </w:rPr>
        <w:t>, </w:t>
      </w:r>
      <w:r>
        <w:rPr>
          <w:i/>
          <w:sz w:val="16"/>
        </w:rPr>
        <w:t>supra, </w:t>
      </w:r>
      <w:r>
        <w:rPr>
          <w:sz w:val="16"/>
        </w:rPr>
        <w:t>párr. 257.</w:t>
      </w:r>
    </w:p>
    <w:p>
      <w:pPr>
        <w:spacing w:before="0"/>
        <w:ind w:left="121" w:right="0" w:firstLine="0"/>
        <w:jc w:val="both"/>
        <w:rPr>
          <w:sz w:val="16"/>
        </w:rPr>
      </w:pPr>
      <w:bookmarkStart w:name="_bookmark161" w:id="234"/>
      <w:bookmarkEnd w:id="234"/>
      <w:r>
        <w:rPr/>
      </w:r>
      <w:r>
        <w:rPr>
          <w:position w:val="6"/>
          <w:sz w:val="10"/>
        </w:rPr>
        <w:t>11 </w:t>
      </w:r>
      <w:r>
        <w:rPr>
          <w:i/>
          <w:sz w:val="16"/>
        </w:rPr>
        <w:t>Caso Integrantes y Militantes de la Unión Patriótica Vs. Colombia</w:t>
      </w:r>
      <w:r>
        <w:rPr>
          <w:sz w:val="16"/>
        </w:rPr>
        <w:t>, </w:t>
      </w:r>
      <w:r>
        <w:rPr>
          <w:i/>
          <w:sz w:val="16"/>
        </w:rPr>
        <w:t>supra, </w:t>
      </w:r>
      <w:r>
        <w:rPr>
          <w:sz w:val="16"/>
        </w:rPr>
        <w:t>párr. 258.</w:t>
      </w:r>
    </w:p>
    <w:p>
      <w:pPr>
        <w:spacing w:before="0"/>
        <w:ind w:left="121" w:right="98" w:firstLine="0"/>
        <w:jc w:val="both"/>
        <w:rPr>
          <w:sz w:val="16"/>
        </w:rPr>
      </w:pPr>
      <w:bookmarkStart w:name="_bookmark162" w:id="235"/>
      <w:bookmarkEnd w:id="235"/>
      <w:r>
        <w:rPr/>
      </w:r>
      <w:r>
        <w:rPr>
          <w:position w:val="6"/>
          <w:sz w:val="10"/>
        </w:rPr>
        <w:t>12 </w:t>
      </w:r>
      <w:r>
        <w:rPr>
          <w:i/>
          <w:sz w:val="16"/>
        </w:rPr>
        <w:t>Cfr</w:t>
      </w:r>
      <w:r>
        <w:rPr>
          <w:sz w:val="16"/>
        </w:rPr>
        <w:t>. </w:t>
      </w:r>
      <w:r>
        <w:rPr>
          <w:i/>
          <w:sz w:val="16"/>
        </w:rPr>
        <w:t>Caso Villamizar Durán y otros Vs. Colombia. Excepción Preliminar, Fondo, Reparaciones y Costas</w:t>
      </w:r>
      <w:r>
        <w:rPr>
          <w:sz w:val="16"/>
        </w:rPr>
        <w:t>. Sentencia</w:t>
      </w:r>
      <w:r>
        <w:rPr>
          <w:spacing w:val="-4"/>
          <w:sz w:val="16"/>
        </w:rPr>
        <w:t> </w:t>
      </w:r>
      <w:r>
        <w:rPr>
          <w:sz w:val="16"/>
        </w:rPr>
        <w:t>de</w:t>
      </w:r>
      <w:r>
        <w:rPr>
          <w:spacing w:val="-4"/>
          <w:sz w:val="16"/>
        </w:rPr>
        <w:t> </w:t>
      </w:r>
      <w:r>
        <w:rPr>
          <w:sz w:val="16"/>
        </w:rPr>
        <w:t>20</w:t>
      </w:r>
      <w:r>
        <w:rPr>
          <w:spacing w:val="-4"/>
          <w:sz w:val="16"/>
        </w:rPr>
        <w:t> </w:t>
      </w:r>
      <w:r>
        <w:rPr>
          <w:sz w:val="16"/>
        </w:rPr>
        <w:t>de</w:t>
      </w:r>
      <w:r>
        <w:rPr>
          <w:spacing w:val="-4"/>
          <w:sz w:val="16"/>
        </w:rPr>
        <w:t> </w:t>
      </w:r>
      <w:r>
        <w:rPr>
          <w:sz w:val="16"/>
        </w:rPr>
        <w:t>noviembre</w:t>
      </w:r>
      <w:r>
        <w:rPr>
          <w:spacing w:val="-4"/>
          <w:sz w:val="16"/>
        </w:rPr>
        <w:t> </w:t>
      </w:r>
      <w:r>
        <w:rPr>
          <w:sz w:val="16"/>
        </w:rPr>
        <w:t>de</w:t>
      </w:r>
      <w:r>
        <w:rPr>
          <w:spacing w:val="-4"/>
          <w:sz w:val="16"/>
        </w:rPr>
        <w:t> </w:t>
      </w:r>
      <w:r>
        <w:rPr>
          <w:sz w:val="16"/>
        </w:rPr>
        <w:t>2018.</w:t>
      </w:r>
      <w:r>
        <w:rPr>
          <w:spacing w:val="-4"/>
          <w:sz w:val="16"/>
        </w:rPr>
        <w:t> </w:t>
      </w:r>
      <w:r>
        <w:rPr>
          <w:sz w:val="16"/>
        </w:rPr>
        <w:t>Serie</w:t>
      </w:r>
      <w:r>
        <w:rPr>
          <w:spacing w:val="-4"/>
          <w:sz w:val="16"/>
        </w:rPr>
        <w:t> </w:t>
      </w:r>
      <w:r>
        <w:rPr>
          <w:sz w:val="16"/>
        </w:rPr>
        <w:t>C</w:t>
      </w:r>
      <w:r>
        <w:rPr>
          <w:spacing w:val="-4"/>
          <w:sz w:val="16"/>
        </w:rPr>
        <w:t> </w:t>
      </w:r>
      <w:r>
        <w:rPr>
          <w:sz w:val="16"/>
        </w:rPr>
        <w:t>No.</w:t>
      </w:r>
      <w:r>
        <w:rPr>
          <w:spacing w:val="-4"/>
          <w:sz w:val="16"/>
        </w:rPr>
        <w:t> </w:t>
      </w:r>
      <w:r>
        <w:rPr>
          <w:sz w:val="16"/>
        </w:rPr>
        <w:t>364,</w:t>
      </w:r>
      <w:r>
        <w:rPr>
          <w:spacing w:val="-4"/>
          <w:sz w:val="16"/>
        </w:rPr>
        <w:t> </w:t>
      </w:r>
      <w:r>
        <w:rPr>
          <w:sz w:val="16"/>
        </w:rPr>
        <w:t>párr.</w:t>
      </w:r>
      <w:r>
        <w:rPr>
          <w:spacing w:val="-4"/>
          <w:sz w:val="16"/>
        </w:rPr>
        <w:t> </w:t>
      </w:r>
      <w:r>
        <w:rPr>
          <w:sz w:val="16"/>
        </w:rPr>
        <w:t>139;</w:t>
      </w:r>
      <w:r>
        <w:rPr>
          <w:spacing w:val="-4"/>
          <w:sz w:val="16"/>
        </w:rPr>
        <w:t> </w:t>
      </w:r>
      <w:r>
        <w:rPr>
          <w:i/>
          <w:sz w:val="16"/>
        </w:rPr>
        <w:t>Caso</w:t>
      </w:r>
      <w:r>
        <w:rPr>
          <w:i/>
          <w:spacing w:val="-4"/>
          <w:sz w:val="16"/>
        </w:rPr>
        <w:t> </w:t>
      </w:r>
      <w:r>
        <w:rPr>
          <w:i/>
          <w:sz w:val="16"/>
        </w:rPr>
        <w:t>Mujeres</w:t>
      </w:r>
      <w:r>
        <w:rPr>
          <w:i/>
          <w:spacing w:val="-4"/>
          <w:sz w:val="16"/>
        </w:rPr>
        <w:t> </w:t>
      </w:r>
      <w:r>
        <w:rPr>
          <w:i/>
          <w:sz w:val="16"/>
        </w:rPr>
        <w:t>Víctimas</w:t>
      </w:r>
      <w:r>
        <w:rPr>
          <w:i/>
          <w:spacing w:val="-4"/>
          <w:sz w:val="16"/>
        </w:rPr>
        <w:t> </w:t>
      </w:r>
      <w:r>
        <w:rPr>
          <w:i/>
          <w:sz w:val="16"/>
        </w:rPr>
        <w:t>de</w:t>
      </w:r>
      <w:r>
        <w:rPr>
          <w:i/>
          <w:spacing w:val="-4"/>
          <w:sz w:val="16"/>
        </w:rPr>
        <w:t> </w:t>
      </w:r>
      <w:r>
        <w:rPr>
          <w:i/>
          <w:sz w:val="16"/>
        </w:rPr>
        <w:t>Tortura</w:t>
      </w:r>
      <w:r>
        <w:rPr>
          <w:i/>
          <w:spacing w:val="-3"/>
          <w:sz w:val="16"/>
        </w:rPr>
        <w:t> </w:t>
      </w:r>
      <w:r>
        <w:rPr>
          <w:i/>
          <w:sz w:val="16"/>
        </w:rPr>
        <w:t>Sexual </w:t>
      </w:r>
      <w:r>
        <w:rPr>
          <w:i/>
          <w:sz w:val="16"/>
        </w:rPr>
        <w:t>en</w:t>
      </w:r>
      <w:r>
        <w:rPr>
          <w:i/>
          <w:spacing w:val="-5"/>
          <w:sz w:val="16"/>
        </w:rPr>
        <w:t> </w:t>
      </w:r>
      <w:r>
        <w:rPr>
          <w:i/>
          <w:sz w:val="16"/>
        </w:rPr>
        <w:t>Atenco</w:t>
      </w:r>
      <w:r>
        <w:rPr>
          <w:i/>
          <w:spacing w:val="-4"/>
          <w:sz w:val="16"/>
        </w:rPr>
        <w:t> </w:t>
      </w:r>
      <w:r>
        <w:rPr>
          <w:i/>
          <w:sz w:val="16"/>
        </w:rPr>
        <w:t>Vs.</w:t>
      </w:r>
      <w:r>
        <w:rPr>
          <w:i/>
          <w:spacing w:val="-4"/>
          <w:sz w:val="16"/>
        </w:rPr>
        <w:t> </w:t>
      </w:r>
      <w:r>
        <w:rPr>
          <w:i/>
          <w:sz w:val="16"/>
        </w:rPr>
        <w:t>México</w:t>
      </w:r>
      <w:r>
        <w:rPr>
          <w:sz w:val="16"/>
        </w:rPr>
        <w:t>.</w:t>
      </w:r>
      <w:r>
        <w:rPr>
          <w:spacing w:val="-4"/>
          <w:sz w:val="16"/>
        </w:rPr>
        <w:t> </w:t>
      </w:r>
      <w:r>
        <w:rPr>
          <w:i/>
          <w:sz w:val="16"/>
        </w:rPr>
        <w:t>Excepción</w:t>
      </w:r>
      <w:r>
        <w:rPr>
          <w:i/>
          <w:spacing w:val="-5"/>
          <w:sz w:val="16"/>
        </w:rPr>
        <w:t> </w:t>
      </w:r>
      <w:r>
        <w:rPr>
          <w:i/>
          <w:sz w:val="16"/>
        </w:rPr>
        <w:t>Preliminar,</w:t>
      </w:r>
      <w:r>
        <w:rPr>
          <w:i/>
          <w:spacing w:val="-4"/>
          <w:sz w:val="16"/>
        </w:rPr>
        <w:t> </w:t>
      </w:r>
      <w:r>
        <w:rPr>
          <w:i/>
          <w:sz w:val="16"/>
        </w:rPr>
        <w:t>Fondo,</w:t>
      </w:r>
      <w:r>
        <w:rPr>
          <w:i/>
          <w:spacing w:val="-4"/>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5"/>
          <w:sz w:val="16"/>
        </w:rPr>
        <w:t> </w:t>
      </w:r>
      <w:r>
        <w:rPr>
          <w:sz w:val="16"/>
        </w:rPr>
        <w:t>Sentencia</w:t>
      </w:r>
      <w:r>
        <w:rPr>
          <w:spacing w:val="-3"/>
          <w:sz w:val="16"/>
        </w:rPr>
        <w:t> </w:t>
      </w:r>
      <w:r>
        <w:rPr>
          <w:sz w:val="16"/>
        </w:rPr>
        <w:t>de</w:t>
      </w:r>
      <w:r>
        <w:rPr>
          <w:spacing w:val="-5"/>
          <w:sz w:val="16"/>
        </w:rPr>
        <w:t> </w:t>
      </w:r>
      <w:r>
        <w:rPr>
          <w:sz w:val="16"/>
        </w:rPr>
        <w:t>28</w:t>
      </w:r>
      <w:r>
        <w:rPr>
          <w:spacing w:val="-4"/>
          <w:sz w:val="16"/>
        </w:rPr>
        <w:t> </w:t>
      </w:r>
      <w:r>
        <w:rPr>
          <w:sz w:val="16"/>
        </w:rPr>
        <w:t>de</w:t>
      </w:r>
      <w:r>
        <w:rPr>
          <w:spacing w:val="-5"/>
          <w:sz w:val="16"/>
        </w:rPr>
        <w:t> </w:t>
      </w:r>
      <w:r>
        <w:rPr>
          <w:sz w:val="16"/>
        </w:rPr>
        <w:t>noviembre</w:t>
      </w:r>
      <w:r>
        <w:rPr>
          <w:spacing w:val="-5"/>
          <w:sz w:val="16"/>
        </w:rPr>
        <w:t> </w:t>
      </w:r>
      <w:r>
        <w:rPr>
          <w:sz w:val="16"/>
        </w:rPr>
        <w:t>de 2018. Serie C No. 371, párr. 165; y </w:t>
      </w:r>
      <w:r>
        <w:rPr>
          <w:i/>
          <w:sz w:val="16"/>
        </w:rPr>
        <w:t>Caso Pavez Pavez Vs. Chile. Fondo, Reparaciones y Costas</w:t>
      </w:r>
      <w:r>
        <w:rPr>
          <w:sz w:val="16"/>
        </w:rPr>
        <w:t>. Sentencia de 4 de febrero de 2022.  Serie C No. 449, párr.</w:t>
      </w:r>
      <w:r>
        <w:rPr>
          <w:spacing w:val="-18"/>
          <w:sz w:val="16"/>
        </w:rPr>
        <w:t> </w:t>
      </w:r>
      <w:r>
        <w:rPr>
          <w:sz w:val="16"/>
        </w:rPr>
        <w:t>107.</w:t>
      </w:r>
    </w:p>
    <w:p>
      <w:pPr>
        <w:spacing w:before="0"/>
        <w:ind w:left="121" w:right="98" w:firstLine="0"/>
        <w:jc w:val="both"/>
        <w:rPr>
          <w:sz w:val="16"/>
        </w:rPr>
      </w:pPr>
      <w:bookmarkStart w:name="_bookmark163" w:id="236"/>
      <w:bookmarkEnd w:id="236"/>
      <w:r>
        <w:rPr/>
      </w:r>
      <w:r>
        <w:rPr>
          <w:position w:val="6"/>
          <w:sz w:val="10"/>
        </w:rPr>
        <w:t>13 </w:t>
      </w:r>
      <w:r>
        <w:rPr>
          <w:i/>
          <w:sz w:val="16"/>
        </w:rPr>
        <w:t>Cfr</w:t>
      </w:r>
      <w:r>
        <w:rPr>
          <w:sz w:val="16"/>
        </w:rPr>
        <w:t>. </w:t>
      </w:r>
      <w:r>
        <w:rPr>
          <w:i/>
          <w:sz w:val="16"/>
        </w:rPr>
        <w:t>Caso Villamizar Durán y otros Vs. Colombia. Excepción Preliminar, Fondo, Reparaciones y Costas</w:t>
      </w:r>
      <w:r>
        <w:rPr>
          <w:sz w:val="16"/>
        </w:rPr>
        <w:t>. Sentencia de 20 de noviembre de 2018. Serie C Nº364, párr. 139 y </w:t>
      </w:r>
      <w:r>
        <w:rPr>
          <w:i/>
          <w:sz w:val="16"/>
        </w:rPr>
        <w:t>Caso Pavez Pavez Vs. Chile. Fondo, </w:t>
      </w:r>
      <w:r>
        <w:rPr>
          <w:i/>
          <w:sz w:val="16"/>
        </w:rPr>
        <w:t>Reparaciones y Costas</w:t>
      </w:r>
      <w:r>
        <w:rPr>
          <w:sz w:val="16"/>
        </w:rPr>
        <w:t>. Sentencia de 4 de febrero de 2022. Serie C Nº 449, párr. 107.</w:t>
      </w:r>
    </w:p>
    <w:p>
      <w:pPr>
        <w:spacing w:after="0"/>
        <w:jc w:val="both"/>
        <w:rPr>
          <w:sz w:val="16"/>
        </w:rPr>
        <w:sectPr>
          <w:pgSz w:w="12240" w:h="15840"/>
          <w:pgMar w:header="0" w:footer="752" w:top="1340" w:bottom="940" w:left="1580" w:right="1600"/>
        </w:sectPr>
      </w:pPr>
    </w:p>
    <w:p>
      <w:pPr>
        <w:pStyle w:val="BodyText"/>
        <w:spacing w:before="77"/>
        <w:ind w:left="121"/>
        <w:jc w:val="both"/>
      </w:pPr>
      <w:r>
        <w:rPr/>
        <w:t>estatal</w:t>
      </w:r>
      <w:hyperlink w:history="true" w:anchor="_bookmark164">
        <w:r>
          <w:rPr>
            <w:position w:val="7"/>
            <w:sz w:val="13"/>
          </w:rPr>
          <w:t>14</w:t>
        </w:r>
      </w:hyperlink>
      <w:r>
        <w:rPr/>
        <w:t>.</w:t>
      </w:r>
    </w:p>
    <w:p>
      <w:pPr>
        <w:pStyle w:val="ListParagraph"/>
        <w:numPr>
          <w:ilvl w:val="0"/>
          <w:numId w:val="23"/>
        </w:numPr>
        <w:tabs>
          <w:tab w:pos="690" w:val="left" w:leader="none"/>
        </w:tabs>
        <w:spacing w:line="240" w:lineRule="auto" w:before="118" w:after="0"/>
        <w:ind w:left="121" w:right="165" w:firstLine="0"/>
        <w:jc w:val="both"/>
        <w:rPr>
          <w:sz w:val="20"/>
        </w:rPr>
      </w:pPr>
      <w:r>
        <w:rPr>
          <w:sz w:val="20"/>
        </w:rPr>
        <w:t>Por ende, “una violación de los derechos humanos protegidos por la Convención puede</w:t>
      </w:r>
      <w:r>
        <w:rPr>
          <w:spacing w:val="-9"/>
          <w:sz w:val="20"/>
        </w:rPr>
        <w:t> </w:t>
      </w:r>
      <w:r>
        <w:rPr>
          <w:sz w:val="20"/>
        </w:rPr>
        <w:t>comprometer</w:t>
      </w:r>
      <w:r>
        <w:rPr>
          <w:spacing w:val="-10"/>
          <w:sz w:val="20"/>
        </w:rPr>
        <w:t> </w:t>
      </w:r>
      <w:r>
        <w:rPr>
          <w:sz w:val="20"/>
        </w:rPr>
        <w:t>la</w:t>
      </w:r>
      <w:r>
        <w:rPr>
          <w:spacing w:val="-10"/>
          <w:sz w:val="20"/>
        </w:rPr>
        <w:t> </w:t>
      </w:r>
      <w:r>
        <w:rPr>
          <w:sz w:val="20"/>
        </w:rPr>
        <w:t>responsabilidad</w:t>
      </w:r>
      <w:r>
        <w:rPr>
          <w:spacing w:val="-8"/>
          <w:sz w:val="20"/>
        </w:rPr>
        <w:t> </w:t>
      </w:r>
      <w:r>
        <w:rPr>
          <w:sz w:val="20"/>
        </w:rPr>
        <w:t>internacional</w:t>
      </w:r>
      <w:r>
        <w:rPr>
          <w:spacing w:val="-9"/>
          <w:sz w:val="20"/>
        </w:rPr>
        <w:t> </w:t>
      </w:r>
      <w:r>
        <w:rPr>
          <w:sz w:val="20"/>
        </w:rPr>
        <w:t>de</w:t>
      </w:r>
      <w:r>
        <w:rPr>
          <w:spacing w:val="-10"/>
          <w:sz w:val="20"/>
        </w:rPr>
        <w:t> </w:t>
      </w:r>
      <w:r>
        <w:rPr>
          <w:sz w:val="20"/>
        </w:rPr>
        <w:t>un</w:t>
      </w:r>
      <w:r>
        <w:rPr>
          <w:spacing w:val="-9"/>
          <w:sz w:val="20"/>
        </w:rPr>
        <w:t> </w:t>
      </w:r>
      <w:r>
        <w:rPr>
          <w:sz w:val="20"/>
        </w:rPr>
        <w:t>Estado</w:t>
      </w:r>
      <w:r>
        <w:rPr>
          <w:spacing w:val="-8"/>
          <w:sz w:val="20"/>
        </w:rPr>
        <w:t> </w:t>
      </w:r>
      <w:r>
        <w:rPr>
          <w:sz w:val="20"/>
        </w:rPr>
        <w:t>parte</w:t>
      </w:r>
      <w:r>
        <w:rPr>
          <w:spacing w:val="-7"/>
          <w:sz w:val="20"/>
        </w:rPr>
        <w:t> </w:t>
      </w:r>
      <w:r>
        <w:rPr>
          <w:sz w:val="20"/>
        </w:rPr>
        <w:t>por</w:t>
      </w:r>
      <w:r>
        <w:rPr>
          <w:spacing w:val="-10"/>
          <w:sz w:val="20"/>
        </w:rPr>
        <w:t> </w:t>
      </w:r>
      <w:r>
        <w:rPr>
          <w:sz w:val="20"/>
        </w:rPr>
        <w:t>una</w:t>
      </w:r>
      <w:r>
        <w:rPr>
          <w:spacing w:val="-10"/>
          <w:sz w:val="20"/>
        </w:rPr>
        <w:t> </w:t>
      </w:r>
      <w:r>
        <w:rPr>
          <w:sz w:val="20"/>
        </w:rPr>
        <w:t>falta</w:t>
      </w:r>
      <w:r>
        <w:rPr>
          <w:spacing w:val="-8"/>
          <w:sz w:val="20"/>
        </w:rPr>
        <w:t> </w:t>
      </w:r>
      <w:r>
        <w:rPr>
          <w:sz w:val="20"/>
        </w:rPr>
        <w:t>al deber de respeto contenido en el artículo 1.1 de la Convención, sea porque la violación es</w:t>
      </w:r>
      <w:r>
        <w:rPr>
          <w:spacing w:val="-11"/>
          <w:sz w:val="20"/>
        </w:rPr>
        <w:t> </w:t>
      </w:r>
      <w:r>
        <w:rPr>
          <w:sz w:val="20"/>
        </w:rPr>
        <w:t>perpetrada</w:t>
      </w:r>
      <w:r>
        <w:rPr>
          <w:spacing w:val="-11"/>
          <w:sz w:val="20"/>
        </w:rPr>
        <w:t> </w:t>
      </w:r>
      <w:r>
        <w:rPr>
          <w:sz w:val="20"/>
        </w:rPr>
        <w:t>por</w:t>
      </w:r>
      <w:r>
        <w:rPr>
          <w:spacing w:val="-11"/>
          <w:sz w:val="20"/>
        </w:rPr>
        <w:t> </w:t>
      </w:r>
      <w:r>
        <w:rPr>
          <w:sz w:val="20"/>
        </w:rPr>
        <w:t>sus</w:t>
      </w:r>
      <w:r>
        <w:rPr>
          <w:spacing w:val="-11"/>
          <w:sz w:val="20"/>
        </w:rPr>
        <w:t> </w:t>
      </w:r>
      <w:r>
        <w:rPr>
          <w:sz w:val="20"/>
        </w:rPr>
        <w:t>propios</w:t>
      </w:r>
      <w:r>
        <w:rPr>
          <w:spacing w:val="-10"/>
          <w:sz w:val="20"/>
        </w:rPr>
        <w:t> </w:t>
      </w:r>
      <w:r>
        <w:rPr>
          <w:sz w:val="20"/>
        </w:rPr>
        <w:t>agentes</w:t>
      </w:r>
      <w:r>
        <w:rPr>
          <w:spacing w:val="-11"/>
          <w:sz w:val="20"/>
        </w:rPr>
        <w:t> </w:t>
      </w:r>
      <w:r>
        <w:rPr>
          <w:sz w:val="20"/>
        </w:rPr>
        <w:t>o</w:t>
      </w:r>
      <w:r>
        <w:rPr>
          <w:spacing w:val="-11"/>
          <w:sz w:val="20"/>
        </w:rPr>
        <w:t> </w:t>
      </w:r>
      <w:r>
        <w:rPr>
          <w:sz w:val="20"/>
        </w:rPr>
        <w:t>bien</w:t>
      </w:r>
      <w:r>
        <w:rPr>
          <w:spacing w:val="-11"/>
          <w:sz w:val="20"/>
        </w:rPr>
        <w:t> </w:t>
      </w:r>
      <w:r>
        <w:rPr>
          <w:sz w:val="20"/>
        </w:rPr>
        <w:t>-aunque</w:t>
      </w:r>
      <w:r>
        <w:rPr>
          <w:spacing w:val="-11"/>
          <w:sz w:val="20"/>
        </w:rPr>
        <w:t> </w:t>
      </w:r>
      <w:r>
        <w:rPr>
          <w:sz w:val="20"/>
        </w:rPr>
        <w:t>al</w:t>
      </w:r>
      <w:r>
        <w:rPr>
          <w:spacing w:val="-11"/>
          <w:sz w:val="20"/>
        </w:rPr>
        <w:t> </w:t>
      </w:r>
      <w:r>
        <w:rPr>
          <w:sz w:val="20"/>
        </w:rPr>
        <w:t>principio</w:t>
      </w:r>
      <w:r>
        <w:rPr>
          <w:spacing w:val="-12"/>
          <w:sz w:val="20"/>
        </w:rPr>
        <w:t> </w:t>
      </w:r>
      <w:r>
        <w:rPr>
          <w:sz w:val="20"/>
        </w:rPr>
        <w:t>no</w:t>
      </w:r>
      <w:r>
        <w:rPr>
          <w:spacing w:val="-11"/>
          <w:sz w:val="20"/>
        </w:rPr>
        <w:t> </w:t>
      </w:r>
      <w:r>
        <w:rPr>
          <w:sz w:val="20"/>
        </w:rPr>
        <w:t>sean</w:t>
      </w:r>
      <w:r>
        <w:rPr>
          <w:spacing w:val="-11"/>
          <w:sz w:val="20"/>
        </w:rPr>
        <w:t> </w:t>
      </w:r>
      <w:r>
        <w:rPr>
          <w:sz w:val="20"/>
        </w:rPr>
        <w:t>directamente atribuibles</w:t>
      </w:r>
      <w:r>
        <w:rPr>
          <w:spacing w:val="-9"/>
          <w:sz w:val="20"/>
        </w:rPr>
        <w:t> </w:t>
      </w:r>
      <w:r>
        <w:rPr>
          <w:sz w:val="20"/>
        </w:rPr>
        <w:t>al</w:t>
      </w:r>
      <w:r>
        <w:rPr>
          <w:spacing w:val="-8"/>
          <w:sz w:val="20"/>
        </w:rPr>
        <w:t> </w:t>
      </w:r>
      <w:r>
        <w:rPr>
          <w:sz w:val="20"/>
        </w:rPr>
        <w:t>Estado</w:t>
      </w:r>
      <w:r>
        <w:rPr>
          <w:spacing w:val="-8"/>
          <w:sz w:val="20"/>
        </w:rPr>
        <w:t> </w:t>
      </w:r>
      <w:r>
        <w:rPr>
          <w:sz w:val="20"/>
        </w:rPr>
        <w:t>por</w:t>
      </w:r>
      <w:r>
        <w:rPr>
          <w:spacing w:val="-8"/>
          <w:sz w:val="20"/>
        </w:rPr>
        <w:t> </w:t>
      </w:r>
      <w:r>
        <w:rPr>
          <w:sz w:val="20"/>
        </w:rPr>
        <w:t>haber</w:t>
      </w:r>
      <w:r>
        <w:rPr>
          <w:spacing w:val="-10"/>
          <w:sz w:val="20"/>
        </w:rPr>
        <w:t> </w:t>
      </w:r>
      <w:r>
        <w:rPr>
          <w:sz w:val="20"/>
        </w:rPr>
        <w:t>sido</w:t>
      </w:r>
      <w:r>
        <w:rPr>
          <w:spacing w:val="-10"/>
          <w:sz w:val="20"/>
        </w:rPr>
        <w:t> </w:t>
      </w:r>
      <w:r>
        <w:rPr>
          <w:sz w:val="20"/>
        </w:rPr>
        <w:t>cometidas</w:t>
      </w:r>
      <w:r>
        <w:rPr>
          <w:spacing w:val="-9"/>
          <w:sz w:val="20"/>
        </w:rPr>
        <w:t> </w:t>
      </w:r>
      <w:r>
        <w:rPr>
          <w:sz w:val="20"/>
        </w:rPr>
        <w:t>por</w:t>
      </w:r>
      <w:r>
        <w:rPr>
          <w:spacing w:val="-8"/>
          <w:sz w:val="20"/>
        </w:rPr>
        <w:t> </w:t>
      </w:r>
      <w:r>
        <w:rPr>
          <w:sz w:val="20"/>
        </w:rPr>
        <w:t>un</w:t>
      </w:r>
      <w:r>
        <w:rPr>
          <w:spacing w:val="-9"/>
          <w:sz w:val="20"/>
        </w:rPr>
        <w:t> </w:t>
      </w:r>
      <w:r>
        <w:rPr>
          <w:sz w:val="20"/>
        </w:rPr>
        <w:t>particular-,</w:t>
      </w:r>
      <w:r>
        <w:rPr>
          <w:spacing w:val="-9"/>
          <w:sz w:val="20"/>
        </w:rPr>
        <w:t> </w:t>
      </w:r>
      <w:r>
        <w:rPr>
          <w:sz w:val="20"/>
        </w:rPr>
        <w:t>cuando</w:t>
      </w:r>
      <w:r>
        <w:rPr>
          <w:spacing w:val="-8"/>
          <w:sz w:val="20"/>
        </w:rPr>
        <w:t> </w:t>
      </w:r>
      <w:r>
        <w:rPr>
          <w:sz w:val="20"/>
        </w:rPr>
        <w:t>ese</w:t>
      </w:r>
      <w:r>
        <w:rPr>
          <w:spacing w:val="-7"/>
          <w:sz w:val="20"/>
        </w:rPr>
        <w:t> </w:t>
      </w:r>
      <w:r>
        <w:rPr>
          <w:sz w:val="20"/>
        </w:rPr>
        <w:t>acto</w:t>
      </w:r>
      <w:r>
        <w:rPr>
          <w:spacing w:val="-11"/>
          <w:sz w:val="20"/>
        </w:rPr>
        <w:t> </w:t>
      </w:r>
      <w:r>
        <w:rPr>
          <w:sz w:val="20"/>
        </w:rPr>
        <w:t>ilícito ha contado con la participación, el apoyo o la tolerancia de agentes</w:t>
      </w:r>
      <w:r>
        <w:rPr>
          <w:spacing w:val="-21"/>
          <w:sz w:val="20"/>
        </w:rPr>
        <w:t> </w:t>
      </w:r>
      <w:r>
        <w:rPr>
          <w:sz w:val="20"/>
        </w:rPr>
        <w:t>estatales”</w:t>
      </w:r>
      <w:hyperlink w:history="true" w:anchor="_bookmark165">
        <w:r>
          <w:rPr>
            <w:position w:val="7"/>
            <w:sz w:val="13"/>
          </w:rPr>
          <w:t>15</w:t>
        </w:r>
      </w:hyperlink>
      <w:r>
        <w:rPr>
          <w:sz w:val="20"/>
        </w:rPr>
        <w:t>.</w:t>
      </w:r>
    </w:p>
    <w:p>
      <w:pPr>
        <w:pStyle w:val="ListParagraph"/>
        <w:numPr>
          <w:ilvl w:val="0"/>
          <w:numId w:val="23"/>
        </w:numPr>
        <w:tabs>
          <w:tab w:pos="690" w:val="left" w:leader="none"/>
        </w:tabs>
        <w:spacing w:line="240" w:lineRule="auto" w:before="118" w:after="0"/>
        <w:ind w:left="121" w:right="164" w:firstLine="0"/>
        <w:jc w:val="both"/>
        <w:rPr>
          <w:sz w:val="20"/>
        </w:rPr>
      </w:pPr>
      <w:r>
        <w:rPr>
          <w:sz w:val="20"/>
        </w:rPr>
        <w:t>En relación con la responsabilidad estatal derivada de actos cometidos por particulares este Tribunal ha enfatizado que ésta efectivamente también puede existir dado que “las obligaciones </w:t>
      </w:r>
      <w:r>
        <w:rPr>
          <w:i/>
          <w:sz w:val="20"/>
        </w:rPr>
        <w:t>erga omnes </w:t>
      </w:r>
      <w:r>
        <w:rPr>
          <w:sz w:val="20"/>
        </w:rPr>
        <w:t>que tienen los Estados de respetar y garantizar las normas de protección, y de asegurar la efectividad de los derechos, proyectan sus efectos más allá de la relación entre sus agentes y las personas sometidas a su jurisdicción, pues se manifiestan en la obligación positiva del Estado de adoptar las medidas necesarias para asegurar la efectiva protección de los derechos humanos en las relaciones</w:t>
      </w:r>
      <w:r>
        <w:rPr>
          <w:spacing w:val="-4"/>
          <w:sz w:val="20"/>
        </w:rPr>
        <w:t> </w:t>
      </w:r>
      <w:r>
        <w:rPr>
          <w:sz w:val="20"/>
        </w:rPr>
        <w:t>inter-individuales”</w:t>
      </w:r>
      <w:hyperlink w:history="true" w:anchor="_bookmark166">
        <w:r>
          <w:rPr>
            <w:position w:val="7"/>
            <w:sz w:val="13"/>
          </w:rPr>
          <w:t>16</w:t>
        </w:r>
      </w:hyperlink>
      <w:r>
        <w:rPr>
          <w:sz w:val="20"/>
        </w:rPr>
        <w:t>.</w:t>
      </w:r>
    </w:p>
    <w:p>
      <w:pPr>
        <w:pStyle w:val="ListParagraph"/>
        <w:numPr>
          <w:ilvl w:val="0"/>
          <w:numId w:val="23"/>
        </w:numPr>
        <w:tabs>
          <w:tab w:pos="690" w:val="left" w:leader="none"/>
        </w:tabs>
        <w:spacing w:line="240" w:lineRule="auto" w:before="118" w:after="0"/>
        <w:ind w:left="121" w:right="164" w:firstLine="0"/>
        <w:jc w:val="both"/>
        <w:rPr>
          <w:sz w:val="20"/>
        </w:rPr>
      </w:pPr>
      <w:r>
        <w:rPr>
          <w:sz w:val="20"/>
        </w:rPr>
        <w:t>Ahora bien, sin perjuicio de la posibilidad de atribuir responsabilidad al Estado a raíz del hecho cometido por un tercero, en relación con el deber de prevención la</w:t>
      </w:r>
      <w:r>
        <w:rPr>
          <w:spacing w:val="-48"/>
          <w:sz w:val="20"/>
        </w:rPr>
        <w:t> </w:t>
      </w:r>
      <w:r>
        <w:rPr>
          <w:sz w:val="20"/>
        </w:rPr>
        <w:t>Corte ha precisado que “un Estado no puede ser responsable por cualquier violación de derechos humanos cometida entre particulares dentro de su jurisdicción. En efecto, el carácter </w:t>
      </w:r>
      <w:r>
        <w:rPr>
          <w:i/>
          <w:sz w:val="20"/>
        </w:rPr>
        <w:t>erga omnes </w:t>
      </w:r>
      <w:r>
        <w:rPr>
          <w:sz w:val="20"/>
        </w:rPr>
        <w:t>de las obligaciones convencionales de garantía a cargo de los Estados no implica una responsabilidad ilimitada de los Estados frente a cualquier acto o hecho de particulares, pues sus deberes de adoptar medidas de prevención y protección se encuentran condicionados a: (a) si el Estado tenía o debía tener conocimiento</w:t>
      </w:r>
      <w:r>
        <w:rPr>
          <w:spacing w:val="-5"/>
          <w:sz w:val="20"/>
        </w:rPr>
        <w:t> </w:t>
      </w:r>
      <w:r>
        <w:rPr>
          <w:sz w:val="20"/>
        </w:rPr>
        <w:t>de</w:t>
      </w:r>
      <w:r>
        <w:rPr>
          <w:spacing w:val="-5"/>
          <w:sz w:val="20"/>
        </w:rPr>
        <w:t> </w:t>
      </w:r>
      <w:r>
        <w:rPr>
          <w:sz w:val="20"/>
        </w:rPr>
        <w:t>una</w:t>
      </w:r>
      <w:r>
        <w:rPr>
          <w:spacing w:val="-6"/>
          <w:sz w:val="20"/>
        </w:rPr>
        <w:t> </w:t>
      </w:r>
      <w:r>
        <w:rPr>
          <w:sz w:val="20"/>
        </w:rPr>
        <w:t>situación</w:t>
      </w:r>
      <w:r>
        <w:rPr>
          <w:spacing w:val="-5"/>
          <w:sz w:val="20"/>
        </w:rPr>
        <w:t> </w:t>
      </w:r>
      <w:r>
        <w:rPr>
          <w:sz w:val="20"/>
        </w:rPr>
        <w:t>de</w:t>
      </w:r>
      <w:r>
        <w:rPr>
          <w:spacing w:val="-4"/>
          <w:sz w:val="20"/>
        </w:rPr>
        <w:t> </w:t>
      </w:r>
      <w:r>
        <w:rPr>
          <w:sz w:val="20"/>
        </w:rPr>
        <w:t>riesgo;</w:t>
      </w:r>
      <w:r>
        <w:rPr>
          <w:spacing w:val="-5"/>
          <w:sz w:val="20"/>
        </w:rPr>
        <w:t> </w:t>
      </w:r>
      <w:r>
        <w:rPr>
          <w:sz w:val="20"/>
        </w:rPr>
        <w:t>(b)</w:t>
      </w:r>
      <w:r>
        <w:rPr>
          <w:spacing w:val="-4"/>
          <w:sz w:val="20"/>
        </w:rPr>
        <w:t> </w:t>
      </w:r>
      <w:r>
        <w:rPr>
          <w:sz w:val="20"/>
        </w:rPr>
        <w:t>si</w:t>
      </w:r>
      <w:r>
        <w:rPr>
          <w:spacing w:val="-5"/>
          <w:sz w:val="20"/>
        </w:rPr>
        <w:t> </w:t>
      </w:r>
      <w:r>
        <w:rPr>
          <w:sz w:val="20"/>
        </w:rPr>
        <w:t>dicho</w:t>
      </w:r>
      <w:r>
        <w:rPr>
          <w:spacing w:val="-5"/>
          <w:sz w:val="20"/>
        </w:rPr>
        <w:t> </w:t>
      </w:r>
      <w:r>
        <w:rPr>
          <w:sz w:val="20"/>
        </w:rPr>
        <w:t>riesgo</w:t>
      </w:r>
      <w:r>
        <w:rPr>
          <w:spacing w:val="-5"/>
          <w:sz w:val="20"/>
        </w:rPr>
        <w:t> </w:t>
      </w:r>
      <w:r>
        <w:rPr>
          <w:sz w:val="20"/>
        </w:rPr>
        <w:t>era</w:t>
      </w:r>
      <w:r>
        <w:rPr>
          <w:spacing w:val="-5"/>
          <w:sz w:val="20"/>
        </w:rPr>
        <w:t> </w:t>
      </w:r>
      <w:r>
        <w:rPr>
          <w:sz w:val="20"/>
        </w:rPr>
        <w:t>real</w:t>
      </w:r>
      <w:r>
        <w:rPr>
          <w:spacing w:val="-6"/>
          <w:sz w:val="20"/>
        </w:rPr>
        <w:t> </w:t>
      </w:r>
      <w:r>
        <w:rPr>
          <w:sz w:val="20"/>
        </w:rPr>
        <w:t>e</w:t>
      </w:r>
      <w:r>
        <w:rPr>
          <w:spacing w:val="-5"/>
          <w:sz w:val="20"/>
        </w:rPr>
        <w:t> </w:t>
      </w:r>
      <w:r>
        <w:rPr>
          <w:sz w:val="20"/>
        </w:rPr>
        <w:t>inmediato;</w:t>
      </w:r>
      <w:r>
        <w:rPr>
          <w:spacing w:val="-7"/>
          <w:sz w:val="20"/>
        </w:rPr>
        <w:t> </w:t>
      </w:r>
      <w:r>
        <w:rPr>
          <w:sz w:val="20"/>
        </w:rPr>
        <w:t>y,</w:t>
      </w:r>
      <w:r>
        <w:rPr>
          <w:spacing w:val="-5"/>
          <w:sz w:val="20"/>
        </w:rPr>
        <w:t> </w:t>
      </w:r>
      <w:r>
        <w:rPr>
          <w:sz w:val="20"/>
        </w:rPr>
        <w:t>(c) si</w:t>
      </w:r>
      <w:r>
        <w:rPr>
          <w:spacing w:val="-13"/>
          <w:sz w:val="20"/>
        </w:rPr>
        <w:t> </w:t>
      </w:r>
      <w:r>
        <w:rPr>
          <w:sz w:val="20"/>
        </w:rPr>
        <w:t>el</w:t>
      </w:r>
      <w:r>
        <w:rPr>
          <w:spacing w:val="-12"/>
          <w:sz w:val="20"/>
        </w:rPr>
        <w:t> </w:t>
      </w:r>
      <w:r>
        <w:rPr>
          <w:sz w:val="20"/>
        </w:rPr>
        <w:t>Estado</w:t>
      </w:r>
      <w:r>
        <w:rPr>
          <w:spacing w:val="-13"/>
          <w:sz w:val="20"/>
        </w:rPr>
        <w:t> </w:t>
      </w:r>
      <w:r>
        <w:rPr>
          <w:sz w:val="20"/>
        </w:rPr>
        <w:t>adoptó</w:t>
      </w:r>
      <w:r>
        <w:rPr>
          <w:spacing w:val="-12"/>
          <w:sz w:val="20"/>
        </w:rPr>
        <w:t> </w:t>
      </w:r>
      <w:r>
        <w:rPr>
          <w:sz w:val="20"/>
        </w:rPr>
        <w:t>las</w:t>
      </w:r>
      <w:r>
        <w:rPr>
          <w:spacing w:val="-14"/>
          <w:sz w:val="20"/>
        </w:rPr>
        <w:t> </w:t>
      </w:r>
      <w:r>
        <w:rPr>
          <w:sz w:val="20"/>
        </w:rPr>
        <w:t>medidas</w:t>
      </w:r>
      <w:r>
        <w:rPr>
          <w:spacing w:val="-13"/>
          <w:sz w:val="20"/>
        </w:rPr>
        <w:t> </w:t>
      </w:r>
      <w:r>
        <w:rPr>
          <w:sz w:val="20"/>
        </w:rPr>
        <w:t>que</w:t>
      </w:r>
      <w:r>
        <w:rPr>
          <w:spacing w:val="-11"/>
          <w:sz w:val="20"/>
        </w:rPr>
        <w:t> </w:t>
      </w:r>
      <w:r>
        <w:rPr>
          <w:sz w:val="20"/>
        </w:rPr>
        <w:t>razonablemente</w:t>
      </w:r>
      <w:r>
        <w:rPr>
          <w:spacing w:val="-12"/>
          <w:sz w:val="20"/>
        </w:rPr>
        <w:t> </w:t>
      </w:r>
      <w:r>
        <w:rPr>
          <w:sz w:val="20"/>
        </w:rPr>
        <w:t>se</w:t>
      </w:r>
      <w:r>
        <w:rPr>
          <w:spacing w:val="-12"/>
          <w:sz w:val="20"/>
        </w:rPr>
        <w:t> </w:t>
      </w:r>
      <w:r>
        <w:rPr>
          <w:sz w:val="20"/>
        </w:rPr>
        <w:t>esperaban</w:t>
      </w:r>
      <w:r>
        <w:rPr>
          <w:spacing w:val="-12"/>
          <w:sz w:val="20"/>
        </w:rPr>
        <w:t> </w:t>
      </w:r>
      <w:r>
        <w:rPr>
          <w:sz w:val="20"/>
        </w:rPr>
        <w:t>para</w:t>
      </w:r>
      <w:r>
        <w:rPr>
          <w:spacing w:val="-12"/>
          <w:sz w:val="20"/>
        </w:rPr>
        <w:t> </w:t>
      </w:r>
      <w:r>
        <w:rPr>
          <w:sz w:val="20"/>
        </w:rPr>
        <w:t>evitar</w:t>
      </w:r>
      <w:r>
        <w:rPr>
          <w:spacing w:val="-13"/>
          <w:sz w:val="20"/>
        </w:rPr>
        <w:t> </w:t>
      </w:r>
      <w:r>
        <w:rPr>
          <w:sz w:val="20"/>
        </w:rPr>
        <w:t>que</w:t>
      </w:r>
      <w:r>
        <w:rPr>
          <w:spacing w:val="-12"/>
          <w:sz w:val="20"/>
        </w:rPr>
        <w:t> </w:t>
      </w:r>
      <w:r>
        <w:rPr>
          <w:sz w:val="20"/>
        </w:rPr>
        <w:t>dicho riesgo se verificara”</w:t>
      </w:r>
      <w:hyperlink w:history="true" w:anchor="_bookmark167">
        <w:r>
          <w:rPr>
            <w:position w:val="7"/>
            <w:sz w:val="13"/>
          </w:rPr>
          <w:t>17</w:t>
        </w:r>
      </w:hyperlink>
      <w:r>
        <w:rPr>
          <w:sz w:val="20"/>
        </w:rPr>
        <w:t>.</w:t>
      </w:r>
    </w:p>
    <w:p>
      <w:pPr>
        <w:pStyle w:val="ListParagraph"/>
        <w:numPr>
          <w:ilvl w:val="0"/>
          <w:numId w:val="23"/>
        </w:numPr>
        <w:tabs>
          <w:tab w:pos="690" w:val="left" w:leader="none"/>
        </w:tabs>
        <w:spacing w:line="240" w:lineRule="auto" w:before="118" w:after="0"/>
        <w:ind w:left="121" w:right="117" w:firstLine="0"/>
        <w:jc w:val="both"/>
        <w:rPr>
          <w:sz w:val="20"/>
        </w:rPr>
      </w:pPr>
      <w:r>
        <w:rPr>
          <w:sz w:val="20"/>
        </w:rPr>
        <w:t>Finalmente, cabe tener presente que este Tribunal ha establecido que, si las acciones</w:t>
      </w:r>
      <w:r>
        <w:rPr>
          <w:spacing w:val="-20"/>
          <w:sz w:val="20"/>
        </w:rPr>
        <w:t> </w:t>
      </w:r>
      <w:r>
        <w:rPr>
          <w:sz w:val="20"/>
        </w:rPr>
        <w:t>u</w:t>
      </w:r>
      <w:r>
        <w:rPr>
          <w:spacing w:val="-20"/>
          <w:sz w:val="20"/>
        </w:rPr>
        <w:t> </w:t>
      </w:r>
      <w:r>
        <w:rPr>
          <w:sz w:val="20"/>
        </w:rPr>
        <w:t>omisiones</w:t>
      </w:r>
      <w:r>
        <w:rPr>
          <w:spacing w:val="-20"/>
          <w:sz w:val="20"/>
        </w:rPr>
        <w:t> </w:t>
      </w:r>
      <w:r>
        <w:rPr>
          <w:sz w:val="20"/>
        </w:rPr>
        <w:t>de</w:t>
      </w:r>
      <w:r>
        <w:rPr>
          <w:spacing w:val="-19"/>
          <w:sz w:val="20"/>
        </w:rPr>
        <w:t> </w:t>
      </w:r>
      <w:r>
        <w:rPr>
          <w:sz w:val="20"/>
        </w:rPr>
        <w:t>terceros</w:t>
      </w:r>
      <w:r>
        <w:rPr>
          <w:spacing w:val="-19"/>
          <w:sz w:val="20"/>
        </w:rPr>
        <w:t> </w:t>
      </w:r>
      <w:r>
        <w:rPr>
          <w:sz w:val="20"/>
        </w:rPr>
        <w:t>ajenos</w:t>
      </w:r>
      <w:r>
        <w:rPr>
          <w:spacing w:val="-20"/>
          <w:sz w:val="20"/>
        </w:rPr>
        <w:t> </w:t>
      </w:r>
      <w:r>
        <w:rPr>
          <w:sz w:val="20"/>
        </w:rPr>
        <w:t>al</w:t>
      </w:r>
      <w:r>
        <w:rPr>
          <w:spacing w:val="-21"/>
          <w:sz w:val="20"/>
        </w:rPr>
        <w:t> </w:t>
      </w:r>
      <w:r>
        <w:rPr>
          <w:sz w:val="20"/>
        </w:rPr>
        <w:t>Estado</w:t>
      </w:r>
      <w:r>
        <w:rPr>
          <w:spacing w:val="-19"/>
          <w:sz w:val="20"/>
        </w:rPr>
        <w:t> </w:t>
      </w:r>
      <w:r>
        <w:rPr>
          <w:sz w:val="20"/>
        </w:rPr>
        <w:t>resultan</w:t>
      </w:r>
      <w:r>
        <w:rPr>
          <w:spacing w:val="-21"/>
          <w:sz w:val="20"/>
        </w:rPr>
        <w:t> </w:t>
      </w:r>
      <w:r>
        <w:rPr>
          <w:sz w:val="20"/>
        </w:rPr>
        <w:t>en</w:t>
      </w:r>
      <w:r>
        <w:rPr>
          <w:spacing w:val="-20"/>
          <w:sz w:val="20"/>
        </w:rPr>
        <w:t> </w:t>
      </w:r>
      <w:r>
        <w:rPr>
          <w:sz w:val="20"/>
        </w:rPr>
        <w:t>la</w:t>
      </w:r>
      <w:r>
        <w:rPr>
          <w:spacing w:val="-22"/>
          <w:sz w:val="20"/>
        </w:rPr>
        <w:t> </w:t>
      </w:r>
      <w:r>
        <w:rPr>
          <w:sz w:val="20"/>
        </w:rPr>
        <w:t>violación</w:t>
      </w:r>
      <w:r>
        <w:rPr>
          <w:spacing w:val="-18"/>
          <w:sz w:val="20"/>
        </w:rPr>
        <w:t> </w:t>
      </w:r>
      <w:r>
        <w:rPr>
          <w:sz w:val="20"/>
        </w:rPr>
        <w:t>de</w:t>
      </w:r>
      <w:r>
        <w:rPr>
          <w:spacing w:val="-19"/>
          <w:sz w:val="20"/>
        </w:rPr>
        <w:t> </w:t>
      </w:r>
      <w:r>
        <w:rPr>
          <w:sz w:val="20"/>
        </w:rPr>
        <w:t>los</w:t>
      </w:r>
      <w:r>
        <w:rPr>
          <w:spacing w:val="-20"/>
          <w:sz w:val="20"/>
        </w:rPr>
        <w:t> </w:t>
      </w:r>
      <w:r>
        <w:rPr>
          <w:sz w:val="20"/>
        </w:rPr>
        <w:t>derechos humanos</w:t>
      </w:r>
      <w:r>
        <w:rPr>
          <w:spacing w:val="-11"/>
          <w:sz w:val="20"/>
        </w:rPr>
        <w:t> </w:t>
      </w:r>
      <w:r>
        <w:rPr>
          <w:sz w:val="20"/>
        </w:rPr>
        <w:t>de</w:t>
      </w:r>
      <w:r>
        <w:rPr>
          <w:spacing w:val="-11"/>
          <w:sz w:val="20"/>
        </w:rPr>
        <w:t> </w:t>
      </w:r>
      <w:r>
        <w:rPr>
          <w:sz w:val="20"/>
        </w:rPr>
        <w:t>un</w:t>
      </w:r>
      <w:r>
        <w:rPr>
          <w:spacing w:val="-11"/>
          <w:sz w:val="20"/>
        </w:rPr>
        <w:t> </w:t>
      </w:r>
      <w:r>
        <w:rPr>
          <w:sz w:val="20"/>
        </w:rPr>
        <w:t>individuo,</w:t>
      </w:r>
      <w:r>
        <w:rPr>
          <w:spacing w:val="-10"/>
          <w:sz w:val="20"/>
        </w:rPr>
        <w:t> </w:t>
      </w:r>
      <w:r>
        <w:rPr>
          <w:sz w:val="20"/>
        </w:rPr>
        <w:t>es</w:t>
      </w:r>
      <w:r>
        <w:rPr>
          <w:spacing w:val="-11"/>
          <w:sz w:val="20"/>
        </w:rPr>
        <w:t> </w:t>
      </w:r>
      <w:r>
        <w:rPr>
          <w:sz w:val="20"/>
        </w:rPr>
        <w:t>necesario</w:t>
      </w:r>
      <w:r>
        <w:rPr>
          <w:spacing w:val="-11"/>
          <w:sz w:val="20"/>
        </w:rPr>
        <w:t> </w:t>
      </w:r>
      <w:r>
        <w:rPr>
          <w:sz w:val="20"/>
        </w:rPr>
        <w:t>considerar</w:t>
      </w:r>
      <w:r>
        <w:rPr>
          <w:spacing w:val="-11"/>
          <w:sz w:val="20"/>
        </w:rPr>
        <w:t> </w:t>
      </w:r>
      <w:r>
        <w:rPr>
          <w:sz w:val="20"/>
        </w:rPr>
        <w:t>las</w:t>
      </w:r>
      <w:r>
        <w:rPr>
          <w:spacing w:val="-10"/>
          <w:sz w:val="20"/>
        </w:rPr>
        <w:t> </w:t>
      </w:r>
      <w:r>
        <w:rPr>
          <w:sz w:val="20"/>
        </w:rPr>
        <w:t>circunstancias</w:t>
      </w:r>
      <w:r>
        <w:rPr>
          <w:spacing w:val="-11"/>
          <w:sz w:val="20"/>
        </w:rPr>
        <w:t> </w:t>
      </w:r>
      <w:r>
        <w:rPr>
          <w:sz w:val="20"/>
        </w:rPr>
        <w:t>específicas</w:t>
      </w:r>
      <w:r>
        <w:rPr>
          <w:spacing w:val="-11"/>
          <w:sz w:val="20"/>
        </w:rPr>
        <w:t> </w:t>
      </w:r>
      <w:r>
        <w:rPr>
          <w:sz w:val="20"/>
        </w:rPr>
        <w:t>del</w:t>
      </w:r>
      <w:r>
        <w:rPr>
          <w:spacing w:val="-11"/>
          <w:sz w:val="20"/>
        </w:rPr>
        <w:t> </w:t>
      </w:r>
      <w:r>
        <w:rPr>
          <w:sz w:val="20"/>
        </w:rPr>
        <w:t>caso y la concreción de las obligaciones de garantía para determinar la atribución de responsabilidad al</w:t>
      </w:r>
      <w:r>
        <w:rPr>
          <w:spacing w:val="4"/>
          <w:sz w:val="20"/>
        </w:rPr>
        <w:t> </w:t>
      </w:r>
      <w:r>
        <w:rPr>
          <w:sz w:val="20"/>
        </w:rPr>
        <w:t>Estado</w:t>
      </w:r>
      <w:hyperlink w:history="true" w:anchor="_bookmark168">
        <w:r>
          <w:rPr>
            <w:position w:val="7"/>
            <w:sz w:val="13"/>
          </w:rPr>
          <w:t>18</w:t>
        </w:r>
      </w:hyperlink>
      <w:r>
        <w:rPr>
          <w:sz w:val="20"/>
        </w:rPr>
        <w:t>.</w:t>
      </w:r>
    </w:p>
    <w:p>
      <w:pPr>
        <w:pStyle w:val="ListParagraph"/>
        <w:numPr>
          <w:ilvl w:val="0"/>
          <w:numId w:val="23"/>
        </w:numPr>
        <w:tabs>
          <w:tab w:pos="831" w:val="left" w:leader="none"/>
        </w:tabs>
        <w:spacing w:line="240" w:lineRule="auto" w:before="120" w:after="0"/>
        <w:ind w:left="121" w:right="116" w:firstLine="0"/>
        <w:jc w:val="both"/>
        <w:rPr>
          <w:sz w:val="20"/>
        </w:rPr>
      </w:pPr>
      <w:r>
        <w:rPr>
          <w:sz w:val="20"/>
        </w:rPr>
        <w:t>Teniendo en cuenta lo precedentemente indicado, el objeto de la presente disidencia se enfoca en la discusión sobre la presunta responsabilidad del Estado de Haití, por la referida violación del derecho a la vida. Me referiré a este aspecto en el siguiente</w:t>
      </w:r>
      <w:r>
        <w:rPr>
          <w:spacing w:val="-7"/>
          <w:sz w:val="20"/>
        </w:rPr>
        <w:t> </w:t>
      </w:r>
      <w:r>
        <w:rPr>
          <w:sz w:val="20"/>
        </w:rPr>
        <w:t>apartado.</w:t>
      </w:r>
    </w:p>
    <w:p>
      <w:pPr>
        <w:pStyle w:val="Heading1"/>
        <w:numPr>
          <w:ilvl w:val="0"/>
          <w:numId w:val="24"/>
        </w:numPr>
        <w:tabs>
          <w:tab w:pos="809" w:val="left" w:leader="none"/>
        </w:tabs>
        <w:spacing w:line="240" w:lineRule="auto" w:before="119" w:after="0"/>
        <w:ind w:left="808" w:right="0" w:hanging="327"/>
        <w:jc w:val="left"/>
      </w:pPr>
      <w:r>
        <w:rPr/>
        <w:t>Hechos</w:t>
      </w:r>
    </w:p>
    <w:p>
      <w:pPr>
        <w:pStyle w:val="ListParagraph"/>
        <w:numPr>
          <w:ilvl w:val="0"/>
          <w:numId w:val="23"/>
        </w:numPr>
        <w:tabs>
          <w:tab w:pos="690" w:val="left" w:leader="none"/>
        </w:tabs>
        <w:spacing w:line="240" w:lineRule="auto" w:before="119" w:after="0"/>
        <w:ind w:left="122" w:right="116" w:hanging="1"/>
        <w:jc w:val="both"/>
        <w:rPr>
          <w:sz w:val="20"/>
        </w:rPr>
      </w:pPr>
      <w:r>
        <w:rPr>
          <w:sz w:val="20"/>
        </w:rPr>
        <w:t>El</w:t>
      </w:r>
      <w:r>
        <w:rPr>
          <w:spacing w:val="-8"/>
          <w:sz w:val="20"/>
        </w:rPr>
        <w:t> </w:t>
      </w:r>
      <w:r>
        <w:rPr>
          <w:sz w:val="20"/>
        </w:rPr>
        <w:t>4</w:t>
      </w:r>
      <w:r>
        <w:rPr>
          <w:spacing w:val="-8"/>
          <w:sz w:val="20"/>
        </w:rPr>
        <w:t> </w:t>
      </w:r>
      <w:r>
        <w:rPr>
          <w:sz w:val="20"/>
        </w:rPr>
        <w:t>de</w:t>
      </w:r>
      <w:r>
        <w:rPr>
          <w:spacing w:val="-7"/>
          <w:sz w:val="20"/>
        </w:rPr>
        <w:t> </w:t>
      </w:r>
      <w:r>
        <w:rPr>
          <w:sz w:val="20"/>
        </w:rPr>
        <w:t>febrero</w:t>
      </w:r>
      <w:r>
        <w:rPr>
          <w:spacing w:val="-8"/>
          <w:sz w:val="20"/>
        </w:rPr>
        <w:t> </w:t>
      </w:r>
      <w:r>
        <w:rPr>
          <w:sz w:val="20"/>
        </w:rPr>
        <w:t>de</w:t>
      </w:r>
      <w:r>
        <w:rPr>
          <w:spacing w:val="-9"/>
          <w:sz w:val="20"/>
        </w:rPr>
        <w:t> </w:t>
      </w:r>
      <w:r>
        <w:rPr>
          <w:sz w:val="20"/>
        </w:rPr>
        <w:t>2007,</w:t>
      </w:r>
      <w:r>
        <w:rPr>
          <w:spacing w:val="-8"/>
          <w:sz w:val="20"/>
        </w:rPr>
        <w:t> </w:t>
      </w:r>
      <w:r>
        <w:rPr>
          <w:sz w:val="20"/>
        </w:rPr>
        <w:t>cerca</w:t>
      </w:r>
      <w:r>
        <w:rPr>
          <w:spacing w:val="-10"/>
          <w:sz w:val="20"/>
        </w:rPr>
        <w:t> </w:t>
      </w:r>
      <w:r>
        <w:rPr>
          <w:sz w:val="20"/>
        </w:rPr>
        <w:t>de</w:t>
      </w:r>
      <w:r>
        <w:rPr>
          <w:spacing w:val="-9"/>
          <w:sz w:val="20"/>
        </w:rPr>
        <w:t> </w:t>
      </w:r>
      <w:r>
        <w:rPr>
          <w:sz w:val="20"/>
        </w:rPr>
        <w:t>las</w:t>
      </w:r>
      <w:r>
        <w:rPr>
          <w:spacing w:val="-8"/>
          <w:sz w:val="20"/>
        </w:rPr>
        <w:t> </w:t>
      </w:r>
      <w:r>
        <w:rPr>
          <w:sz w:val="20"/>
        </w:rPr>
        <w:t>9</w:t>
      </w:r>
      <w:r>
        <w:rPr>
          <w:spacing w:val="-8"/>
          <w:sz w:val="20"/>
        </w:rPr>
        <w:t> </w:t>
      </w:r>
      <w:r>
        <w:rPr>
          <w:sz w:val="20"/>
        </w:rPr>
        <w:t>horas,</w:t>
      </w:r>
      <w:r>
        <w:rPr>
          <w:spacing w:val="-9"/>
          <w:sz w:val="20"/>
        </w:rPr>
        <w:t> </w:t>
      </w:r>
      <w:r>
        <w:rPr>
          <w:sz w:val="20"/>
        </w:rPr>
        <w:t>un</w:t>
      </w:r>
      <w:r>
        <w:rPr>
          <w:spacing w:val="-8"/>
          <w:sz w:val="20"/>
        </w:rPr>
        <w:t> </w:t>
      </w:r>
      <w:r>
        <w:rPr>
          <w:sz w:val="20"/>
        </w:rPr>
        <w:t>grupo</w:t>
      </w:r>
      <w:r>
        <w:rPr>
          <w:spacing w:val="-8"/>
          <w:sz w:val="20"/>
        </w:rPr>
        <w:t> </w:t>
      </w:r>
      <w:r>
        <w:rPr>
          <w:sz w:val="20"/>
        </w:rPr>
        <w:t>de</w:t>
      </w:r>
      <w:r>
        <w:rPr>
          <w:spacing w:val="-9"/>
          <w:sz w:val="20"/>
        </w:rPr>
        <w:t> </w:t>
      </w:r>
      <w:r>
        <w:rPr>
          <w:sz w:val="20"/>
        </w:rPr>
        <w:t>personas</w:t>
      </w:r>
      <w:r>
        <w:rPr>
          <w:spacing w:val="-9"/>
          <w:sz w:val="20"/>
        </w:rPr>
        <w:t> </w:t>
      </w:r>
      <w:r>
        <w:rPr>
          <w:sz w:val="20"/>
        </w:rPr>
        <w:t>intentó</w:t>
      </w:r>
      <w:r>
        <w:rPr>
          <w:spacing w:val="-8"/>
          <w:sz w:val="20"/>
        </w:rPr>
        <w:t> </w:t>
      </w:r>
      <w:r>
        <w:rPr>
          <w:sz w:val="20"/>
        </w:rPr>
        <w:t>atacar al señor Willer Baptiste quien logró guarecerse en el patio de su negocio. La víctima manifestó</w:t>
      </w:r>
      <w:r>
        <w:rPr>
          <w:spacing w:val="-19"/>
          <w:sz w:val="20"/>
        </w:rPr>
        <w:t> </w:t>
      </w:r>
      <w:r>
        <w:rPr>
          <w:sz w:val="20"/>
        </w:rPr>
        <w:t>que</w:t>
      </w:r>
      <w:r>
        <w:rPr>
          <w:spacing w:val="-19"/>
          <w:sz w:val="20"/>
        </w:rPr>
        <w:t> </w:t>
      </w:r>
      <w:r>
        <w:rPr>
          <w:sz w:val="20"/>
        </w:rPr>
        <w:t>dichas</w:t>
      </w:r>
      <w:r>
        <w:rPr>
          <w:spacing w:val="-19"/>
          <w:sz w:val="20"/>
        </w:rPr>
        <w:t> </w:t>
      </w:r>
      <w:r>
        <w:rPr>
          <w:sz w:val="20"/>
        </w:rPr>
        <w:t>personas</w:t>
      </w:r>
      <w:r>
        <w:rPr>
          <w:spacing w:val="-20"/>
          <w:sz w:val="20"/>
        </w:rPr>
        <w:t> </w:t>
      </w:r>
      <w:r>
        <w:rPr>
          <w:sz w:val="20"/>
        </w:rPr>
        <w:t>eran</w:t>
      </w:r>
      <w:r>
        <w:rPr>
          <w:spacing w:val="-18"/>
          <w:sz w:val="20"/>
        </w:rPr>
        <w:t> </w:t>
      </w:r>
      <w:r>
        <w:rPr>
          <w:sz w:val="20"/>
        </w:rPr>
        <w:t>parte</w:t>
      </w:r>
      <w:r>
        <w:rPr>
          <w:spacing w:val="-18"/>
          <w:sz w:val="20"/>
        </w:rPr>
        <w:t> </w:t>
      </w:r>
      <w:r>
        <w:rPr>
          <w:sz w:val="20"/>
        </w:rPr>
        <w:t>de</w:t>
      </w:r>
      <w:r>
        <w:rPr>
          <w:spacing w:val="-19"/>
          <w:sz w:val="20"/>
        </w:rPr>
        <w:t> </w:t>
      </w:r>
      <w:r>
        <w:rPr>
          <w:sz w:val="20"/>
        </w:rPr>
        <w:t>un</w:t>
      </w:r>
      <w:r>
        <w:rPr>
          <w:spacing w:val="-18"/>
          <w:sz w:val="20"/>
        </w:rPr>
        <w:t> </w:t>
      </w:r>
      <w:r>
        <w:rPr>
          <w:sz w:val="20"/>
        </w:rPr>
        <w:t>grupo</w:t>
      </w:r>
      <w:r>
        <w:rPr>
          <w:spacing w:val="-19"/>
          <w:sz w:val="20"/>
        </w:rPr>
        <w:t> </w:t>
      </w:r>
      <w:r>
        <w:rPr>
          <w:sz w:val="20"/>
        </w:rPr>
        <w:t>armado</w:t>
      </w:r>
      <w:r>
        <w:rPr>
          <w:spacing w:val="-19"/>
          <w:sz w:val="20"/>
        </w:rPr>
        <w:t> </w:t>
      </w:r>
      <w:r>
        <w:rPr>
          <w:sz w:val="20"/>
        </w:rPr>
        <w:t>con</w:t>
      </w:r>
      <w:r>
        <w:rPr>
          <w:spacing w:val="-18"/>
          <w:sz w:val="20"/>
        </w:rPr>
        <w:t> </w:t>
      </w:r>
      <w:r>
        <w:rPr>
          <w:sz w:val="20"/>
        </w:rPr>
        <w:t>pretensiones</w:t>
      </w:r>
      <w:r>
        <w:rPr>
          <w:spacing w:val="-20"/>
          <w:sz w:val="20"/>
        </w:rPr>
        <w:t> </w:t>
      </w:r>
      <w:r>
        <w:rPr>
          <w:sz w:val="20"/>
        </w:rPr>
        <w:t>políticas</w:t>
      </w:r>
    </w:p>
    <w:p>
      <w:pPr>
        <w:pStyle w:val="BodyText"/>
        <w:spacing w:before="6"/>
        <w:rPr>
          <w:sz w:val="16"/>
        </w:rPr>
      </w:pPr>
      <w:r>
        <w:rPr/>
        <w:pict>
          <v:line style="position:absolute;mso-position-horizontal-relative:page;mso-position-vertical-relative:paragraph;z-index:1816;mso-wrap-distance-left:0;mso-wrap-distance-right:0" from="85.080002pt,12.346728pt" to="229.080002pt,12.346728pt" stroked="true" strokeweight=".72pt" strokecolor="#000000">
            <v:stroke dashstyle="solid"/>
            <w10:wrap type="topAndBottom"/>
          </v:line>
        </w:pict>
      </w:r>
    </w:p>
    <w:p>
      <w:pPr>
        <w:spacing w:before="70"/>
        <w:ind w:left="121" w:right="0" w:firstLine="0"/>
        <w:jc w:val="both"/>
        <w:rPr>
          <w:sz w:val="16"/>
        </w:rPr>
      </w:pPr>
      <w:bookmarkStart w:name="_bookmark164" w:id="237"/>
      <w:bookmarkEnd w:id="237"/>
      <w:r>
        <w:rPr/>
      </w:r>
      <w:r>
        <w:rPr>
          <w:position w:val="6"/>
          <w:sz w:val="10"/>
        </w:rPr>
        <w:t>14 </w:t>
      </w:r>
      <w:r>
        <w:rPr>
          <w:i/>
          <w:sz w:val="16"/>
        </w:rPr>
        <w:t>Caso Integrantes y Militantes de la Unión Patriótica Vs. Colombia</w:t>
      </w:r>
      <w:r>
        <w:rPr>
          <w:sz w:val="16"/>
        </w:rPr>
        <w:t>, </w:t>
      </w:r>
      <w:r>
        <w:rPr>
          <w:i/>
          <w:sz w:val="16"/>
        </w:rPr>
        <w:t>supra, </w:t>
      </w:r>
      <w:r>
        <w:rPr>
          <w:sz w:val="16"/>
        </w:rPr>
        <w:t>párr. 259.</w:t>
      </w:r>
    </w:p>
    <w:p>
      <w:pPr>
        <w:spacing w:before="0"/>
        <w:ind w:left="121" w:right="0" w:firstLine="0"/>
        <w:jc w:val="both"/>
        <w:rPr>
          <w:sz w:val="16"/>
        </w:rPr>
      </w:pPr>
      <w:bookmarkStart w:name="_bookmark165" w:id="238"/>
      <w:bookmarkEnd w:id="238"/>
      <w:r>
        <w:rPr/>
      </w:r>
      <w:r>
        <w:rPr>
          <w:position w:val="6"/>
          <w:sz w:val="10"/>
        </w:rPr>
        <w:t>15 </w:t>
      </w:r>
      <w:r>
        <w:rPr>
          <w:i/>
          <w:sz w:val="16"/>
        </w:rPr>
        <w:t>Caso Integrantes y Militantes de la Unión Patriótica Vs. Colombia</w:t>
      </w:r>
      <w:r>
        <w:rPr>
          <w:sz w:val="16"/>
        </w:rPr>
        <w:t>, </w:t>
      </w:r>
      <w:r>
        <w:rPr>
          <w:i/>
          <w:sz w:val="16"/>
        </w:rPr>
        <w:t>supra, </w:t>
      </w:r>
      <w:r>
        <w:rPr>
          <w:sz w:val="16"/>
        </w:rPr>
        <w:t>párr. 260.</w:t>
      </w:r>
    </w:p>
    <w:p>
      <w:pPr>
        <w:spacing w:before="0"/>
        <w:ind w:left="121" w:right="0" w:firstLine="0"/>
        <w:jc w:val="both"/>
        <w:rPr>
          <w:sz w:val="16"/>
        </w:rPr>
      </w:pPr>
      <w:bookmarkStart w:name="_bookmark166" w:id="239"/>
      <w:bookmarkEnd w:id="239"/>
      <w:r>
        <w:rPr/>
      </w:r>
      <w:r>
        <w:rPr>
          <w:position w:val="6"/>
          <w:sz w:val="10"/>
        </w:rPr>
        <w:t>16 </w:t>
      </w:r>
      <w:r>
        <w:rPr>
          <w:i/>
          <w:sz w:val="16"/>
        </w:rPr>
        <w:t>Caso Integrantes y Militantes de la Unión Patriótica Vs. Colombia</w:t>
      </w:r>
      <w:r>
        <w:rPr>
          <w:sz w:val="16"/>
        </w:rPr>
        <w:t>, </w:t>
      </w:r>
      <w:r>
        <w:rPr>
          <w:i/>
          <w:sz w:val="16"/>
        </w:rPr>
        <w:t>supra, </w:t>
      </w:r>
      <w:r>
        <w:rPr>
          <w:sz w:val="16"/>
        </w:rPr>
        <w:t>párr. 262</w:t>
      </w:r>
    </w:p>
    <w:p>
      <w:pPr>
        <w:spacing w:before="0"/>
        <w:ind w:left="121" w:right="0" w:firstLine="0"/>
        <w:jc w:val="both"/>
        <w:rPr>
          <w:sz w:val="16"/>
        </w:rPr>
      </w:pPr>
      <w:bookmarkStart w:name="_bookmark167" w:id="240"/>
      <w:bookmarkEnd w:id="240"/>
      <w:r>
        <w:rPr/>
      </w:r>
      <w:r>
        <w:rPr>
          <w:position w:val="6"/>
          <w:sz w:val="10"/>
        </w:rPr>
        <w:t>17 </w:t>
      </w:r>
      <w:r>
        <w:rPr>
          <w:i/>
          <w:sz w:val="16"/>
        </w:rPr>
        <w:t>Caso Integrantes y Militantes de la Unión Patriótica Vs. Colombia</w:t>
      </w:r>
      <w:r>
        <w:rPr>
          <w:sz w:val="16"/>
        </w:rPr>
        <w:t>, </w:t>
      </w:r>
      <w:r>
        <w:rPr>
          <w:i/>
          <w:sz w:val="16"/>
        </w:rPr>
        <w:t>supra, </w:t>
      </w:r>
      <w:r>
        <w:rPr>
          <w:sz w:val="16"/>
        </w:rPr>
        <w:t>párr. 263.</w:t>
      </w:r>
    </w:p>
    <w:p>
      <w:pPr>
        <w:spacing w:before="0"/>
        <w:ind w:left="121" w:right="117" w:firstLine="0"/>
        <w:jc w:val="both"/>
        <w:rPr>
          <w:sz w:val="16"/>
        </w:rPr>
      </w:pPr>
      <w:bookmarkStart w:name="_bookmark168" w:id="241"/>
      <w:bookmarkEnd w:id="241"/>
      <w:r>
        <w:rPr/>
      </w:r>
      <w:r>
        <w:rPr>
          <w:position w:val="6"/>
          <w:sz w:val="10"/>
        </w:rPr>
        <w:t>18 </w:t>
      </w:r>
      <w:r>
        <w:rPr>
          <w:i/>
          <w:sz w:val="16"/>
        </w:rPr>
        <w:t>Cfr</w:t>
      </w:r>
      <w:r>
        <w:rPr>
          <w:sz w:val="16"/>
        </w:rPr>
        <w:t>. </w:t>
      </w:r>
      <w:r>
        <w:rPr>
          <w:i/>
          <w:sz w:val="16"/>
        </w:rPr>
        <w:t>Caso de la Masacre de Mapiripán Vs. Colombia</w:t>
      </w:r>
      <w:r>
        <w:rPr>
          <w:sz w:val="16"/>
        </w:rPr>
        <w:t>. Sentencia de 15 de septiembre de 2005. Serie C No. 134, párr. 111; </w:t>
      </w:r>
      <w:r>
        <w:rPr>
          <w:i/>
          <w:sz w:val="16"/>
        </w:rPr>
        <w:t>Caso de la Masacre de Pueblo Bello Vs. Colombia</w:t>
      </w:r>
      <w:r>
        <w:rPr>
          <w:sz w:val="16"/>
        </w:rPr>
        <w:t>, </w:t>
      </w:r>
      <w:r>
        <w:rPr>
          <w:i/>
          <w:sz w:val="16"/>
        </w:rPr>
        <w:t>Fondo, Reparaciones y Costas</w:t>
      </w:r>
      <w:r>
        <w:rPr>
          <w:sz w:val="16"/>
        </w:rPr>
        <w:t>, Sentencia de 31 de enero de 2006. Serie C, No. 140, párr 123; </w:t>
      </w:r>
      <w:r>
        <w:rPr>
          <w:i/>
          <w:sz w:val="16"/>
        </w:rPr>
        <w:t>Caso González Lluy y otros Vs. Ecuador</w:t>
      </w:r>
      <w:r>
        <w:rPr>
          <w:sz w:val="16"/>
        </w:rPr>
        <w:t>. </w:t>
      </w:r>
      <w:r>
        <w:rPr>
          <w:i/>
          <w:sz w:val="16"/>
        </w:rPr>
        <w:t>Excepciones </w:t>
      </w:r>
      <w:r>
        <w:rPr>
          <w:i/>
          <w:sz w:val="16"/>
        </w:rPr>
        <w:t>Preliminares, Fondo, Reparaciones y Costas</w:t>
      </w:r>
      <w:r>
        <w:rPr>
          <w:sz w:val="16"/>
        </w:rPr>
        <w:t>. Sentencia de 1 de septiembre de 2015. Serie C No. 298, párr. 170; </w:t>
      </w:r>
      <w:r>
        <w:rPr>
          <w:i/>
          <w:sz w:val="16"/>
        </w:rPr>
        <w:t>Caso Comunidad Garífuna Triunfo de la Cruz y sus miembros Vs. Honduras</w:t>
      </w:r>
      <w:r>
        <w:rPr>
          <w:sz w:val="16"/>
        </w:rPr>
        <w:t>. </w:t>
      </w:r>
      <w:r>
        <w:rPr>
          <w:i/>
          <w:sz w:val="16"/>
        </w:rPr>
        <w:t>Fondo, Reparaciones y </w:t>
      </w:r>
      <w:r>
        <w:rPr>
          <w:i/>
          <w:sz w:val="16"/>
        </w:rPr>
        <w:t>Costas</w:t>
      </w:r>
      <w:r>
        <w:rPr>
          <w:sz w:val="16"/>
        </w:rPr>
        <w:t>. Sentencia de 8 de octubre de 2015. Serie C No. 305, párr. 209; </w:t>
      </w:r>
      <w:r>
        <w:rPr>
          <w:i/>
          <w:sz w:val="16"/>
        </w:rPr>
        <w:t>Caso Olivera Fuentes Vs. Perú</w:t>
      </w:r>
      <w:r>
        <w:rPr>
          <w:sz w:val="16"/>
        </w:rPr>
        <w:t>. </w:t>
      </w:r>
      <w:r>
        <w:rPr>
          <w:i/>
          <w:sz w:val="16"/>
        </w:rPr>
        <w:t>Excepciones</w:t>
      </w:r>
      <w:r>
        <w:rPr>
          <w:i/>
          <w:spacing w:val="-7"/>
          <w:sz w:val="16"/>
        </w:rPr>
        <w:t> </w:t>
      </w:r>
      <w:r>
        <w:rPr>
          <w:i/>
          <w:sz w:val="16"/>
        </w:rPr>
        <w:t>Preliminares,</w:t>
      </w:r>
      <w:r>
        <w:rPr>
          <w:i/>
          <w:spacing w:val="-9"/>
          <w:sz w:val="16"/>
        </w:rPr>
        <w:t> </w:t>
      </w:r>
      <w:r>
        <w:rPr>
          <w:i/>
          <w:sz w:val="16"/>
        </w:rPr>
        <w:t>Fondo,</w:t>
      </w:r>
      <w:r>
        <w:rPr>
          <w:i/>
          <w:spacing w:val="-9"/>
          <w:sz w:val="16"/>
        </w:rPr>
        <w:t> </w:t>
      </w:r>
      <w:r>
        <w:rPr>
          <w:i/>
          <w:sz w:val="16"/>
        </w:rPr>
        <w:t>Reparaciones</w:t>
      </w:r>
      <w:r>
        <w:rPr>
          <w:i/>
          <w:spacing w:val="-8"/>
          <w:sz w:val="16"/>
        </w:rPr>
        <w:t> </w:t>
      </w:r>
      <w:r>
        <w:rPr>
          <w:i/>
          <w:sz w:val="16"/>
        </w:rPr>
        <w:t>y</w:t>
      </w:r>
      <w:r>
        <w:rPr>
          <w:i/>
          <w:spacing w:val="-8"/>
          <w:sz w:val="16"/>
        </w:rPr>
        <w:t> </w:t>
      </w:r>
      <w:r>
        <w:rPr>
          <w:i/>
          <w:sz w:val="16"/>
        </w:rPr>
        <w:t>Costas</w:t>
      </w:r>
      <w:r>
        <w:rPr>
          <w:sz w:val="16"/>
        </w:rPr>
        <w:t>.</w:t>
      </w:r>
      <w:r>
        <w:rPr>
          <w:spacing w:val="-9"/>
          <w:sz w:val="16"/>
        </w:rPr>
        <w:t> </w:t>
      </w:r>
      <w:r>
        <w:rPr>
          <w:sz w:val="16"/>
        </w:rPr>
        <w:t>Sentencia</w:t>
      </w:r>
      <w:r>
        <w:rPr>
          <w:spacing w:val="-8"/>
          <w:sz w:val="16"/>
        </w:rPr>
        <w:t> </w:t>
      </w:r>
      <w:r>
        <w:rPr>
          <w:sz w:val="16"/>
        </w:rPr>
        <w:t>de</w:t>
      </w:r>
      <w:r>
        <w:rPr>
          <w:spacing w:val="-8"/>
          <w:sz w:val="16"/>
        </w:rPr>
        <w:t> </w:t>
      </w:r>
      <w:r>
        <w:rPr>
          <w:sz w:val="16"/>
        </w:rPr>
        <w:t>4</w:t>
      </w:r>
      <w:r>
        <w:rPr>
          <w:spacing w:val="-8"/>
          <w:sz w:val="16"/>
        </w:rPr>
        <w:t> </w:t>
      </w:r>
      <w:r>
        <w:rPr>
          <w:sz w:val="16"/>
        </w:rPr>
        <w:t>de</w:t>
      </w:r>
      <w:r>
        <w:rPr>
          <w:spacing w:val="-8"/>
          <w:sz w:val="16"/>
        </w:rPr>
        <w:t> </w:t>
      </w:r>
      <w:r>
        <w:rPr>
          <w:sz w:val="16"/>
        </w:rPr>
        <w:t>febrero</w:t>
      </w:r>
      <w:r>
        <w:rPr>
          <w:spacing w:val="-8"/>
          <w:sz w:val="16"/>
        </w:rPr>
        <w:t> </w:t>
      </w:r>
      <w:r>
        <w:rPr>
          <w:sz w:val="16"/>
        </w:rPr>
        <w:t>de</w:t>
      </w:r>
      <w:r>
        <w:rPr>
          <w:spacing w:val="-8"/>
          <w:sz w:val="16"/>
        </w:rPr>
        <w:t> </w:t>
      </w:r>
      <w:r>
        <w:rPr>
          <w:sz w:val="16"/>
        </w:rPr>
        <w:t>2023.</w:t>
      </w:r>
      <w:r>
        <w:rPr>
          <w:spacing w:val="-9"/>
          <w:sz w:val="16"/>
        </w:rPr>
        <w:t> </w:t>
      </w:r>
      <w:r>
        <w:rPr>
          <w:sz w:val="16"/>
        </w:rPr>
        <w:t>Serie</w:t>
      </w:r>
      <w:r>
        <w:rPr>
          <w:spacing w:val="-8"/>
          <w:sz w:val="16"/>
        </w:rPr>
        <w:t> </w:t>
      </w:r>
      <w:r>
        <w:rPr>
          <w:sz w:val="16"/>
        </w:rPr>
        <w:t>C</w:t>
      </w:r>
      <w:r>
        <w:rPr>
          <w:spacing w:val="-8"/>
          <w:sz w:val="16"/>
        </w:rPr>
        <w:t> </w:t>
      </w:r>
      <w:r>
        <w:rPr>
          <w:sz w:val="16"/>
        </w:rPr>
        <w:t>No.</w:t>
      </w:r>
      <w:r>
        <w:rPr>
          <w:spacing w:val="-7"/>
          <w:sz w:val="16"/>
        </w:rPr>
        <w:t> </w:t>
      </w:r>
      <w:r>
        <w:rPr>
          <w:sz w:val="16"/>
        </w:rPr>
        <w:t>455, párr.</w:t>
      </w:r>
      <w:r>
        <w:rPr>
          <w:spacing w:val="-3"/>
          <w:sz w:val="16"/>
        </w:rPr>
        <w:t> </w:t>
      </w:r>
      <w:r>
        <w:rPr>
          <w:sz w:val="16"/>
        </w:rPr>
        <w:t>263.</w:t>
      </w:r>
    </w:p>
    <w:p>
      <w:pPr>
        <w:spacing w:after="0"/>
        <w:jc w:val="both"/>
        <w:rPr>
          <w:sz w:val="16"/>
        </w:rPr>
        <w:sectPr>
          <w:pgSz w:w="12240" w:h="15840"/>
          <w:pgMar w:header="0" w:footer="752" w:top="1340" w:bottom="940" w:left="1580" w:right="1580"/>
        </w:sectPr>
      </w:pPr>
    </w:p>
    <w:p>
      <w:pPr>
        <w:pStyle w:val="BodyText"/>
        <w:spacing w:before="76"/>
        <w:ind w:left="101" w:right="116"/>
        <w:jc w:val="both"/>
      </w:pPr>
      <w:r>
        <w:rPr/>
        <w:t>y que le exigían dinero para la compra de armas. Ese mismo día, entre las 17 y las 18 horas,</w:t>
      </w:r>
      <w:r>
        <w:rPr>
          <w:spacing w:val="-10"/>
        </w:rPr>
        <w:t> </w:t>
      </w:r>
      <w:r>
        <w:rPr/>
        <w:t>el</w:t>
      </w:r>
      <w:r>
        <w:rPr>
          <w:spacing w:val="-10"/>
        </w:rPr>
        <w:t> </w:t>
      </w:r>
      <w:r>
        <w:rPr/>
        <w:t>mismo</w:t>
      </w:r>
      <w:r>
        <w:rPr>
          <w:spacing w:val="-10"/>
        </w:rPr>
        <w:t> </w:t>
      </w:r>
      <w:r>
        <w:rPr/>
        <w:t>grupo</w:t>
      </w:r>
      <w:r>
        <w:rPr>
          <w:spacing w:val="-12"/>
        </w:rPr>
        <w:t> </w:t>
      </w:r>
      <w:r>
        <w:rPr/>
        <w:t>de</w:t>
      </w:r>
      <w:r>
        <w:rPr>
          <w:spacing w:val="-10"/>
        </w:rPr>
        <w:t> </w:t>
      </w:r>
      <w:r>
        <w:rPr/>
        <w:t>personas</w:t>
      </w:r>
      <w:r>
        <w:rPr>
          <w:spacing w:val="-10"/>
        </w:rPr>
        <w:t> </w:t>
      </w:r>
      <w:r>
        <w:rPr/>
        <w:t>habría</w:t>
      </w:r>
      <w:r>
        <w:rPr>
          <w:spacing w:val="-11"/>
        </w:rPr>
        <w:t> </w:t>
      </w:r>
      <w:r>
        <w:rPr/>
        <w:t>atacado</w:t>
      </w:r>
      <w:r>
        <w:rPr>
          <w:spacing w:val="-10"/>
        </w:rPr>
        <w:t> </w:t>
      </w:r>
      <w:r>
        <w:rPr/>
        <w:t>a</w:t>
      </w:r>
      <w:r>
        <w:rPr>
          <w:spacing w:val="-10"/>
        </w:rPr>
        <w:t> </w:t>
      </w:r>
      <w:r>
        <w:rPr/>
        <w:t>su</w:t>
      </w:r>
      <w:r>
        <w:rPr>
          <w:spacing w:val="-10"/>
        </w:rPr>
        <w:t> </w:t>
      </w:r>
      <w:r>
        <w:rPr/>
        <w:t>hermano</w:t>
      </w:r>
      <w:r>
        <w:rPr>
          <w:spacing w:val="-10"/>
        </w:rPr>
        <w:t> </w:t>
      </w:r>
      <w:r>
        <w:rPr/>
        <w:t>menor,</w:t>
      </w:r>
      <w:r>
        <w:rPr>
          <w:spacing w:val="-9"/>
        </w:rPr>
        <w:t> </w:t>
      </w:r>
      <w:r>
        <w:rPr/>
        <w:t>Frédo</w:t>
      </w:r>
      <w:r>
        <w:rPr>
          <w:spacing w:val="-11"/>
        </w:rPr>
        <w:t> </w:t>
      </w:r>
      <w:r>
        <w:rPr/>
        <w:t>Guirand, dándole muerte en plena vía pública. Con posterioridad a ello, el señor Baptiste y su familia continuaron siendo objeto de amenazas y atentados, lo que determinó que mudaran</w:t>
      </w:r>
      <w:r>
        <w:rPr>
          <w:spacing w:val="-16"/>
        </w:rPr>
        <w:t> </w:t>
      </w:r>
      <w:r>
        <w:rPr/>
        <w:t>su</w:t>
      </w:r>
      <w:r>
        <w:rPr>
          <w:spacing w:val="-17"/>
        </w:rPr>
        <w:t> </w:t>
      </w:r>
      <w:r>
        <w:rPr/>
        <w:t>domicilio</w:t>
      </w:r>
      <w:r>
        <w:rPr>
          <w:spacing w:val="-18"/>
        </w:rPr>
        <w:t> </w:t>
      </w:r>
      <w:r>
        <w:rPr/>
        <w:t>cuatro</w:t>
      </w:r>
      <w:r>
        <w:rPr>
          <w:spacing w:val="-17"/>
        </w:rPr>
        <w:t> </w:t>
      </w:r>
      <w:r>
        <w:rPr/>
        <w:t>veces.</w:t>
      </w:r>
      <w:r>
        <w:rPr>
          <w:spacing w:val="-17"/>
        </w:rPr>
        <w:t> </w:t>
      </w:r>
      <w:r>
        <w:rPr/>
        <w:t>Finalmente,</w:t>
      </w:r>
      <w:r>
        <w:rPr>
          <w:spacing w:val="-16"/>
        </w:rPr>
        <w:t> </w:t>
      </w:r>
      <w:r>
        <w:rPr/>
        <w:t>el</w:t>
      </w:r>
      <w:r>
        <w:rPr>
          <w:spacing w:val="-16"/>
        </w:rPr>
        <w:t> </w:t>
      </w:r>
      <w:r>
        <w:rPr/>
        <w:t>señor</w:t>
      </w:r>
      <w:r>
        <w:rPr>
          <w:spacing w:val="-17"/>
        </w:rPr>
        <w:t> </w:t>
      </w:r>
      <w:r>
        <w:rPr/>
        <w:t>Willer</w:t>
      </w:r>
      <w:r>
        <w:rPr>
          <w:spacing w:val="-18"/>
        </w:rPr>
        <w:t> </w:t>
      </w:r>
      <w:r>
        <w:rPr/>
        <w:t>Baptiste</w:t>
      </w:r>
      <w:r>
        <w:rPr>
          <w:spacing w:val="-17"/>
        </w:rPr>
        <w:t> </w:t>
      </w:r>
      <w:r>
        <w:rPr/>
        <w:t>decidió</w:t>
      </w:r>
      <w:r>
        <w:rPr>
          <w:spacing w:val="-17"/>
        </w:rPr>
        <w:t> </w:t>
      </w:r>
      <w:r>
        <w:rPr/>
        <w:t>radicarse en los Estados Unidos de América a partir de noviembre de</w:t>
      </w:r>
      <w:r>
        <w:rPr>
          <w:spacing w:val="-25"/>
        </w:rPr>
        <w:t> </w:t>
      </w:r>
      <w:r>
        <w:rPr/>
        <w:t>2016.</w:t>
      </w:r>
    </w:p>
    <w:p>
      <w:pPr>
        <w:pStyle w:val="BodyText"/>
        <w:spacing w:before="7"/>
        <w:rPr>
          <w:sz w:val="19"/>
        </w:rPr>
      </w:pPr>
    </w:p>
    <w:p>
      <w:pPr>
        <w:pStyle w:val="Heading1"/>
        <w:numPr>
          <w:ilvl w:val="0"/>
          <w:numId w:val="24"/>
        </w:numPr>
        <w:tabs>
          <w:tab w:pos="670" w:val="left" w:leader="none"/>
        </w:tabs>
        <w:spacing w:line="240" w:lineRule="auto" w:before="1" w:after="0"/>
        <w:ind w:left="669" w:right="0" w:hanging="568"/>
        <w:jc w:val="both"/>
      </w:pPr>
      <w:r>
        <w:rPr/>
        <w:t>Análisis del caso</w:t>
      </w:r>
      <w:r>
        <w:rPr>
          <w:spacing w:val="-11"/>
        </w:rPr>
        <w:t> </w:t>
      </w:r>
      <w:r>
        <w:rPr/>
        <w:t>concreto</w:t>
      </w:r>
    </w:p>
    <w:p>
      <w:pPr>
        <w:pStyle w:val="BodyText"/>
        <w:spacing w:before="8"/>
        <w:rPr>
          <w:b/>
          <w:sz w:val="19"/>
        </w:rPr>
      </w:pPr>
    </w:p>
    <w:p>
      <w:pPr>
        <w:pStyle w:val="ListParagraph"/>
        <w:numPr>
          <w:ilvl w:val="0"/>
          <w:numId w:val="23"/>
        </w:numPr>
        <w:tabs>
          <w:tab w:pos="670" w:val="left" w:leader="none"/>
        </w:tabs>
        <w:spacing w:line="240" w:lineRule="auto" w:before="0" w:after="0"/>
        <w:ind w:left="101" w:right="117" w:firstLine="0"/>
        <w:jc w:val="both"/>
        <w:rPr>
          <w:sz w:val="20"/>
        </w:rPr>
      </w:pPr>
      <w:r>
        <w:rPr>
          <w:sz w:val="20"/>
        </w:rPr>
        <w:t>Respecto de las afectaciones que se habrían cometido en perjuicio de Frédo Guirand, la Comisión, en sus observaciones finales, lo consideró como víctima de violaciones a los derechos reconocidos en los artículos 4, 5 y 19 de la CADH, pero no desarrolló alegatos sobre el particular. Por su parte, los representantes manifestaron que el Estado también era responsable por la violación del derecho a la vida de Frédo Guirand, “ya sea por aquiescencia, por colusión o simplemente por falta de capacidad para imponer el orden público a través de la aplicación de la</w:t>
      </w:r>
      <w:r>
        <w:rPr>
          <w:spacing w:val="-25"/>
          <w:sz w:val="20"/>
        </w:rPr>
        <w:t> </w:t>
      </w:r>
      <w:r>
        <w:rPr>
          <w:sz w:val="20"/>
        </w:rPr>
        <w:t>ley”.</w:t>
      </w:r>
    </w:p>
    <w:p>
      <w:pPr>
        <w:pStyle w:val="ListParagraph"/>
        <w:numPr>
          <w:ilvl w:val="0"/>
          <w:numId w:val="23"/>
        </w:numPr>
        <w:tabs>
          <w:tab w:pos="670" w:val="left" w:leader="none"/>
        </w:tabs>
        <w:spacing w:line="240" w:lineRule="auto" w:before="118" w:after="0"/>
        <w:ind w:left="101" w:right="113" w:firstLine="0"/>
        <w:jc w:val="both"/>
        <w:rPr>
          <w:sz w:val="20"/>
        </w:rPr>
      </w:pPr>
      <w:r>
        <w:rPr>
          <w:spacing w:val="-3"/>
          <w:sz w:val="20"/>
        </w:rPr>
        <w:t>En </w:t>
      </w:r>
      <w:r>
        <w:rPr>
          <w:sz w:val="20"/>
        </w:rPr>
        <w:t>lo </w:t>
      </w:r>
      <w:r>
        <w:rPr>
          <w:spacing w:val="-4"/>
          <w:sz w:val="20"/>
        </w:rPr>
        <w:t>que </w:t>
      </w:r>
      <w:r>
        <w:rPr>
          <w:spacing w:val="-5"/>
          <w:sz w:val="20"/>
        </w:rPr>
        <w:t>respecta </w:t>
      </w:r>
      <w:r>
        <w:rPr>
          <w:sz w:val="20"/>
        </w:rPr>
        <w:t>al </w:t>
      </w:r>
      <w:r>
        <w:rPr>
          <w:spacing w:val="-4"/>
          <w:sz w:val="20"/>
        </w:rPr>
        <w:t>deceso </w:t>
      </w:r>
      <w:r>
        <w:rPr>
          <w:spacing w:val="-3"/>
          <w:sz w:val="20"/>
        </w:rPr>
        <w:t>de </w:t>
      </w:r>
      <w:r>
        <w:rPr>
          <w:spacing w:val="-4"/>
          <w:sz w:val="20"/>
        </w:rPr>
        <w:t>Frédo </w:t>
      </w:r>
      <w:r>
        <w:rPr>
          <w:spacing w:val="-5"/>
          <w:sz w:val="20"/>
        </w:rPr>
        <w:t>Guirand, </w:t>
      </w:r>
      <w:r>
        <w:rPr>
          <w:sz w:val="20"/>
        </w:rPr>
        <w:t>la </w:t>
      </w:r>
      <w:r>
        <w:rPr>
          <w:spacing w:val="-5"/>
          <w:sz w:val="20"/>
        </w:rPr>
        <w:t>decisión </w:t>
      </w:r>
      <w:r>
        <w:rPr>
          <w:spacing w:val="-3"/>
          <w:sz w:val="20"/>
        </w:rPr>
        <w:t>de </w:t>
      </w:r>
      <w:r>
        <w:rPr>
          <w:sz w:val="20"/>
        </w:rPr>
        <w:t>la </w:t>
      </w:r>
      <w:r>
        <w:rPr>
          <w:spacing w:val="-5"/>
          <w:sz w:val="20"/>
        </w:rPr>
        <w:t>mayoría </w:t>
      </w:r>
      <w:r>
        <w:rPr>
          <w:spacing w:val="-3"/>
          <w:sz w:val="20"/>
        </w:rPr>
        <w:t>de los </w:t>
      </w:r>
      <w:r>
        <w:rPr>
          <w:spacing w:val="-5"/>
          <w:sz w:val="20"/>
        </w:rPr>
        <w:t>integrantes </w:t>
      </w:r>
      <w:r>
        <w:rPr>
          <w:spacing w:val="-3"/>
          <w:sz w:val="20"/>
        </w:rPr>
        <w:t>de </w:t>
      </w:r>
      <w:r>
        <w:rPr>
          <w:sz w:val="20"/>
        </w:rPr>
        <w:t>la </w:t>
      </w:r>
      <w:r>
        <w:rPr>
          <w:spacing w:val="-4"/>
          <w:sz w:val="20"/>
        </w:rPr>
        <w:t>Corte fue estimar </w:t>
      </w:r>
      <w:r>
        <w:rPr>
          <w:spacing w:val="-5"/>
          <w:sz w:val="20"/>
        </w:rPr>
        <w:t>violados </w:t>
      </w:r>
      <w:r>
        <w:rPr>
          <w:spacing w:val="-4"/>
          <w:sz w:val="20"/>
        </w:rPr>
        <w:t>los derechos </w:t>
      </w:r>
      <w:r>
        <w:rPr>
          <w:spacing w:val="-5"/>
          <w:sz w:val="20"/>
        </w:rPr>
        <w:t>protegidos </w:t>
      </w:r>
      <w:r>
        <w:rPr>
          <w:sz w:val="20"/>
        </w:rPr>
        <w:t>en </w:t>
      </w:r>
      <w:r>
        <w:rPr>
          <w:spacing w:val="-3"/>
          <w:sz w:val="20"/>
        </w:rPr>
        <w:t>los </w:t>
      </w:r>
      <w:r>
        <w:rPr>
          <w:spacing w:val="-5"/>
          <w:sz w:val="20"/>
        </w:rPr>
        <w:t>artículos </w:t>
      </w:r>
      <w:r>
        <w:rPr>
          <w:spacing w:val="-3"/>
          <w:sz w:val="20"/>
        </w:rPr>
        <w:t>4.1 </w:t>
      </w:r>
      <w:r>
        <w:rPr>
          <w:sz w:val="20"/>
        </w:rPr>
        <w:t>y </w:t>
      </w:r>
      <w:r>
        <w:rPr>
          <w:spacing w:val="-3"/>
          <w:sz w:val="20"/>
        </w:rPr>
        <w:t>19, en </w:t>
      </w:r>
      <w:r>
        <w:rPr>
          <w:spacing w:val="-5"/>
          <w:sz w:val="20"/>
        </w:rPr>
        <w:t>relación </w:t>
      </w:r>
      <w:r>
        <w:rPr>
          <w:spacing w:val="-4"/>
          <w:sz w:val="20"/>
        </w:rPr>
        <w:t>con </w:t>
      </w:r>
      <w:r>
        <w:rPr>
          <w:spacing w:val="-3"/>
          <w:sz w:val="20"/>
        </w:rPr>
        <w:t>el </w:t>
      </w:r>
      <w:r>
        <w:rPr>
          <w:spacing w:val="-4"/>
          <w:sz w:val="20"/>
        </w:rPr>
        <w:t>1.1 </w:t>
      </w:r>
      <w:r>
        <w:rPr>
          <w:spacing w:val="-3"/>
          <w:sz w:val="20"/>
        </w:rPr>
        <w:t>de </w:t>
      </w:r>
      <w:r>
        <w:rPr>
          <w:sz w:val="20"/>
        </w:rPr>
        <w:t>la </w:t>
      </w:r>
      <w:r>
        <w:rPr>
          <w:spacing w:val="-4"/>
          <w:sz w:val="20"/>
        </w:rPr>
        <w:t>CADH. Señaló </w:t>
      </w:r>
      <w:r>
        <w:rPr>
          <w:sz w:val="20"/>
        </w:rPr>
        <w:t>la</w:t>
      </w:r>
      <w:r>
        <w:rPr>
          <w:spacing w:val="-50"/>
          <w:sz w:val="20"/>
        </w:rPr>
        <w:t> </w:t>
      </w:r>
      <w:r>
        <w:rPr>
          <w:spacing w:val="-4"/>
          <w:sz w:val="20"/>
        </w:rPr>
        <w:t>Corte que:</w:t>
      </w:r>
    </w:p>
    <w:p>
      <w:pPr>
        <w:pStyle w:val="BodyText"/>
        <w:spacing w:before="118"/>
        <w:ind w:left="669" w:right="115"/>
        <w:jc w:val="both"/>
      </w:pPr>
      <w:r>
        <w:rPr>
          <w:spacing w:val="-4"/>
        </w:rPr>
        <w:t>“[…] </w:t>
      </w:r>
      <w:r>
        <w:rPr/>
        <w:t>el cumplimiento de las obligaciones impuestas por el artículo 4 de la Convención Americana, relacionado con su artículo 1.1, requiere, a la luz de su obligación</w:t>
      </w:r>
      <w:r>
        <w:rPr>
          <w:spacing w:val="-10"/>
        </w:rPr>
        <w:t> </w:t>
      </w:r>
      <w:r>
        <w:rPr/>
        <w:t>de</w:t>
      </w:r>
      <w:r>
        <w:rPr>
          <w:spacing w:val="-10"/>
        </w:rPr>
        <w:t> </w:t>
      </w:r>
      <w:r>
        <w:rPr/>
        <w:t>garantizar</w:t>
      </w:r>
      <w:r>
        <w:rPr>
          <w:spacing w:val="-11"/>
        </w:rPr>
        <w:t> </w:t>
      </w:r>
      <w:r>
        <w:rPr/>
        <w:t>el</w:t>
      </w:r>
      <w:r>
        <w:rPr>
          <w:spacing w:val="-10"/>
        </w:rPr>
        <w:t> </w:t>
      </w:r>
      <w:r>
        <w:rPr/>
        <w:t>pleno</w:t>
      </w:r>
      <w:r>
        <w:rPr>
          <w:spacing w:val="-11"/>
        </w:rPr>
        <w:t> </w:t>
      </w:r>
      <w:r>
        <w:rPr/>
        <w:t>y</w:t>
      </w:r>
      <w:r>
        <w:rPr>
          <w:spacing w:val="-10"/>
        </w:rPr>
        <w:t> </w:t>
      </w:r>
      <w:r>
        <w:rPr/>
        <w:t>libre</w:t>
      </w:r>
      <w:r>
        <w:rPr>
          <w:spacing w:val="-10"/>
        </w:rPr>
        <w:t> </w:t>
      </w:r>
      <w:r>
        <w:rPr/>
        <w:t>ejercicio</w:t>
      </w:r>
      <w:r>
        <w:rPr>
          <w:spacing w:val="-11"/>
        </w:rPr>
        <w:t> </w:t>
      </w:r>
      <w:r>
        <w:rPr/>
        <w:t>de</w:t>
      </w:r>
      <w:r>
        <w:rPr>
          <w:spacing w:val="-10"/>
        </w:rPr>
        <w:t> </w:t>
      </w:r>
      <w:r>
        <w:rPr/>
        <w:t>los</w:t>
      </w:r>
      <w:r>
        <w:rPr>
          <w:spacing w:val="-10"/>
        </w:rPr>
        <w:t> </w:t>
      </w:r>
      <w:r>
        <w:rPr/>
        <w:t>derechos</w:t>
      </w:r>
      <w:r>
        <w:rPr>
          <w:spacing w:val="-10"/>
        </w:rPr>
        <w:t> </w:t>
      </w:r>
      <w:r>
        <w:rPr/>
        <w:t>humanos,</w:t>
      </w:r>
      <w:r>
        <w:rPr>
          <w:spacing w:val="-10"/>
        </w:rPr>
        <w:t> </w:t>
      </w:r>
      <w:r>
        <w:rPr/>
        <w:t>que</w:t>
      </w:r>
      <w:r>
        <w:rPr>
          <w:spacing w:val="-10"/>
        </w:rPr>
        <w:t> </w:t>
      </w:r>
      <w:r>
        <w:rPr/>
        <w:t>los Estados adopten todas las medidas apropiadas para proteger y preservar el derecho a la vida (obligación positiva) de quienes se encuentren bajo su jurisdicción. Debido a lo anterior, los Estados deben adoptar las medidas necesarias para crear un marco normativo adecuado que disuada cualquier amenaza al derecho a la vida. Deben, además, establecer un sistema de justicia efectivo capaz de investigar, castigar y dar reparación por la privación a la vida por parte de agentes estatales o particulares, y salvaguardar el derecho a que no se impida el acceso a las condiciones que garanticen una existencia digna. La muerte</w:t>
      </w:r>
      <w:r>
        <w:rPr>
          <w:spacing w:val="-18"/>
        </w:rPr>
        <w:t> </w:t>
      </w:r>
      <w:r>
        <w:rPr/>
        <w:t>de</w:t>
      </w:r>
      <w:r>
        <w:rPr>
          <w:spacing w:val="-18"/>
        </w:rPr>
        <w:t> </w:t>
      </w:r>
      <w:r>
        <w:rPr/>
        <w:t>Frédo</w:t>
      </w:r>
      <w:r>
        <w:rPr>
          <w:spacing w:val="-19"/>
        </w:rPr>
        <w:t> </w:t>
      </w:r>
      <w:r>
        <w:rPr/>
        <w:t>Guirand</w:t>
      </w:r>
      <w:r>
        <w:rPr>
          <w:spacing w:val="-17"/>
        </w:rPr>
        <w:t> </w:t>
      </w:r>
      <w:r>
        <w:rPr/>
        <w:t>se</w:t>
      </w:r>
      <w:r>
        <w:rPr>
          <w:spacing w:val="-18"/>
        </w:rPr>
        <w:t> </w:t>
      </w:r>
      <w:r>
        <w:rPr/>
        <w:t>inserta</w:t>
      </w:r>
      <w:r>
        <w:rPr>
          <w:spacing w:val="-19"/>
        </w:rPr>
        <w:t> </w:t>
      </w:r>
      <w:r>
        <w:rPr/>
        <w:t>en</w:t>
      </w:r>
      <w:r>
        <w:rPr>
          <w:spacing w:val="-18"/>
        </w:rPr>
        <w:t> </w:t>
      </w:r>
      <w:r>
        <w:rPr/>
        <w:t>un</w:t>
      </w:r>
      <w:r>
        <w:rPr>
          <w:spacing w:val="-18"/>
        </w:rPr>
        <w:t> </w:t>
      </w:r>
      <w:r>
        <w:rPr/>
        <w:t>contexto</w:t>
      </w:r>
      <w:r>
        <w:rPr>
          <w:spacing w:val="-18"/>
        </w:rPr>
        <w:t> </w:t>
      </w:r>
      <w:r>
        <w:rPr/>
        <w:t>de</w:t>
      </w:r>
      <w:r>
        <w:rPr>
          <w:spacing w:val="-18"/>
        </w:rPr>
        <w:t> </w:t>
      </w:r>
      <w:r>
        <w:rPr/>
        <w:t>grave</w:t>
      </w:r>
      <w:r>
        <w:rPr>
          <w:spacing w:val="-18"/>
        </w:rPr>
        <w:t> </w:t>
      </w:r>
      <w:r>
        <w:rPr/>
        <w:t>inseguridad</w:t>
      </w:r>
      <w:r>
        <w:rPr>
          <w:spacing w:val="-17"/>
        </w:rPr>
        <w:t> </w:t>
      </w:r>
      <w:r>
        <w:rPr/>
        <w:t>ciudadana y</w:t>
      </w:r>
      <w:r>
        <w:rPr>
          <w:spacing w:val="-9"/>
        </w:rPr>
        <w:t> </w:t>
      </w:r>
      <w:r>
        <w:rPr/>
        <w:t>de</w:t>
      </w:r>
      <w:r>
        <w:rPr>
          <w:spacing w:val="-10"/>
        </w:rPr>
        <w:t> </w:t>
      </w:r>
      <w:r>
        <w:rPr/>
        <w:t>una</w:t>
      </w:r>
      <w:r>
        <w:rPr>
          <w:spacing w:val="-11"/>
        </w:rPr>
        <w:t> </w:t>
      </w:r>
      <w:r>
        <w:rPr/>
        <w:t>ausencia</w:t>
      </w:r>
      <w:r>
        <w:rPr>
          <w:spacing w:val="-10"/>
        </w:rPr>
        <w:t> </w:t>
      </w:r>
      <w:r>
        <w:rPr/>
        <w:t>de</w:t>
      </w:r>
      <w:r>
        <w:rPr>
          <w:spacing w:val="-10"/>
        </w:rPr>
        <w:t> </w:t>
      </w:r>
      <w:r>
        <w:rPr/>
        <w:t>plan</w:t>
      </w:r>
      <w:r>
        <w:rPr>
          <w:spacing w:val="-10"/>
        </w:rPr>
        <w:t> </w:t>
      </w:r>
      <w:r>
        <w:rPr/>
        <w:t>estratégico</w:t>
      </w:r>
      <w:r>
        <w:rPr>
          <w:spacing w:val="-10"/>
        </w:rPr>
        <w:t> </w:t>
      </w:r>
      <w:r>
        <w:rPr/>
        <w:t>de</w:t>
      </w:r>
      <w:r>
        <w:rPr>
          <w:spacing w:val="-10"/>
        </w:rPr>
        <w:t> </w:t>
      </w:r>
      <w:r>
        <w:rPr/>
        <w:t>seguridad,</w:t>
      </w:r>
      <w:r>
        <w:rPr>
          <w:spacing w:val="-9"/>
        </w:rPr>
        <w:t> </w:t>
      </w:r>
      <w:r>
        <w:rPr/>
        <w:t>por</w:t>
      </w:r>
      <w:r>
        <w:rPr>
          <w:spacing w:val="-11"/>
        </w:rPr>
        <w:t> </w:t>
      </w:r>
      <w:r>
        <w:rPr/>
        <w:t>lo</w:t>
      </w:r>
      <w:r>
        <w:rPr>
          <w:spacing w:val="-11"/>
        </w:rPr>
        <w:t> </w:t>
      </w:r>
      <w:r>
        <w:rPr/>
        <w:t>que</w:t>
      </w:r>
      <w:r>
        <w:rPr>
          <w:spacing w:val="-11"/>
        </w:rPr>
        <w:t> </w:t>
      </w:r>
      <w:r>
        <w:rPr/>
        <w:t>el</w:t>
      </w:r>
      <w:r>
        <w:rPr>
          <w:spacing w:val="-10"/>
        </w:rPr>
        <w:t> </w:t>
      </w:r>
      <w:r>
        <w:rPr/>
        <w:t>Estado</w:t>
      </w:r>
      <w:r>
        <w:rPr>
          <w:spacing w:val="-10"/>
        </w:rPr>
        <w:t> </w:t>
      </w:r>
      <w:r>
        <w:rPr/>
        <w:t>no</w:t>
      </w:r>
      <w:r>
        <w:rPr>
          <w:spacing w:val="-10"/>
        </w:rPr>
        <w:t> </w:t>
      </w:r>
      <w:r>
        <w:rPr/>
        <w:t>ofrecía ninguna forma de protección a sus ciudadanos (supra, párr. 26). En particular, su asesinato fue parte de una serie de acciones realizadas por una banda delictiva que</w:t>
      </w:r>
      <w:r>
        <w:rPr>
          <w:spacing w:val="-21"/>
        </w:rPr>
        <w:t> </w:t>
      </w:r>
      <w:r>
        <w:rPr/>
        <w:t>buscaba</w:t>
      </w:r>
      <w:r>
        <w:rPr>
          <w:spacing w:val="-20"/>
        </w:rPr>
        <w:t> </w:t>
      </w:r>
      <w:r>
        <w:rPr/>
        <w:t>extorsionar</w:t>
      </w:r>
      <w:r>
        <w:rPr>
          <w:spacing w:val="-20"/>
        </w:rPr>
        <w:t> </w:t>
      </w:r>
      <w:r>
        <w:rPr/>
        <w:t>a</w:t>
      </w:r>
      <w:r>
        <w:rPr>
          <w:spacing w:val="-20"/>
        </w:rPr>
        <w:t> </w:t>
      </w:r>
      <w:r>
        <w:rPr/>
        <w:t>su</w:t>
      </w:r>
      <w:r>
        <w:rPr>
          <w:spacing w:val="-20"/>
        </w:rPr>
        <w:t> </w:t>
      </w:r>
      <w:r>
        <w:rPr/>
        <w:t>hermano</w:t>
      </w:r>
      <w:r>
        <w:rPr>
          <w:spacing w:val="-20"/>
        </w:rPr>
        <w:t> </w:t>
      </w:r>
      <w:r>
        <w:rPr/>
        <w:t>con</w:t>
      </w:r>
      <w:r>
        <w:rPr>
          <w:spacing w:val="-20"/>
        </w:rPr>
        <w:t> </w:t>
      </w:r>
      <w:r>
        <w:rPr/>
        <w:t>el</w:t>
      </w:r>
      <w:r>
        <w:rPr>
          <w:spacing w:val="-20"/>
        </w:rPr>
        <w:t> </w:t>
      </w:r>
      <w:r>
        <w:rPr/>
        <w:t>fin</w:t>
      </w:r>
      <w:r>
        <w:rPr>
          <w:spacing w:val="-20"/>
        </w:rPr>
        <w:t> </w:t>
      </w:r>
      <w:r>
        <w:rPr/>
        <w:t>de</w:t>
      </w:r>
      <w:r>
        <w:rPr>
          <w:spacing w:val="-19"/>
        </w:rPr>
        <w:t> </w:t>
      </w:r>
      <w:r>
        <w:rPr/>
        <w:t>que</w:t>
      </w:r>
      <w:r>
        <w:rPr>
          <w:spacing w:val="-19"/>
        </w:rPr>
        <w:t> </w:t>
      </w:r>
      <w:r>
        <w:rPr/>
        <w:t>diera</w:t>
      </w:r>
      <w:r>
        <w:rPr>
          <w:spacing w:val="-20"/>
        </w:rPr>
        <w:t> </w:t>
      </w:r>
      <w:r>
        <w:rPr/>
        <w:t>dinero</w:t>
      </w:r>
      <w:r>
        <w:rPr>
          <w:spacing w:val="-20"/>
        </w:rPr>
        <w:t> </w:t>
      </w:r>
      <w:r>
        <w:rPr/>
        <w:t>para</w:t>
      </w:r>
      <w:r>
        <w:rPr>
          <w:spacing w:val="-20"/>
        </w:rPr>
        <w:t> </w:t>
      </w:r>
      <w:r>
        <w:rPr/>
        <w:t>la</w:t>
      </w:r>
      <w:r>
        <w:rPr>
          <w:spacing w:val="-20"/>
        </w:rPr>
        <w:t> </w:t>
      </w:r>
      <w:r>
        <w:rPr/>
        <w:t>compra de armas. Además, a pesar de ser una muerte violenta, no dio lugar a una investigación por parte del Estado (infra, párr. 65). Por otra parte, se debe tomar en</w:t>
      </w:r>
      <w:r>
        <w:rPr>
          <w:spacing w:val="-10"/>
        </w:rPr>
        <w:t> </w:t>
      </w:r>
      <w:r>
        <w:rPr/>
        <w:t>cuenta</w:t>
      </w:r>
      <w:r>
        <w:rPr>
          <w:spacing w:val="-11"/>
        </w:rPr>
        <w:t> </w:t>
      </w:r>
      <w:r>
        <w:rPr/>
        <w:t>que,</w:t>
      </w:r>
      <w:r>
        <w:rPr>
          <w:spacing w:val="-9"/>
        </w:rPr>
        <w:t> </w:t>
      </w:r>
      <w:r>
        <w:rPr/>
        <w:t>al</w:t>
      </w:r>
      <w:r>
        <w:rPr>
          <w:spacing w:val="-9"/>
        </w:rPr>
        <w:t> </w:t>
      </w:r>
      <w:r>
        <w:rPr/>
        <w:t>momento</w:t>
      </w:r>
      <w:r>
        <w:rPr>
          <w:spacing w:val="-10"/>
        </w:rPr>
        <w:t> </w:t>
      </w:r>
      <w:r>
        <w:rPr/>
        <w:t>de</w:t>
      </w:r>
      <w:r>
        <w:rPr>
          <w:spacing w:val="-10"/>
        </w:rPr>
        <w:t> </w:t>
      </w:r>
      <w:r>
        <w:rPr/>
        <w:t>su</w:t>
      </w:r>
      <w:r>
        <w:rPr>
          <w:spacing w:val="-11"/>
        </w:rPr>
        <w:t> </w:t>
      </w:r>
      <w:r>
        <w:rPr/>
        <w:t>muerte,</w:t>
      </w:r>
      <w:r>
        <w:rPr>
          <w:spacing w:val="-10"/>
        </w:rPr>
        <w:t> </w:t>
      </w:r>
      <w:r>
        <w:rPr/>
        <w:t>Frédo</w:t>
      </w:r>
      <w:r>
        <w:rPr>
          <w:spacing w:val="-11"/>
        </w:rPr>
        <w:t> </w:t>
      </w:r>
      <w:r>
        <w:rPr/>
        <w:t>Guirand</w:t>
      </w:r>
      <w:r>
        <w:rPr>
          <w:spacing w:val="-12"/>
        </w:rPr>
        <w:t> </w:t>
      </w:r>
      <w:r>
        <w:rPr/>
        <w:t>era</w:t>
      </w:r>
      <w:r>
        <w:rPr>
          <w:spacing w:val="-11"/>
        </w:rPr>
        <w:t> </w:t>
      </w:r>
      <w:r>
        <w:rPr/>
        <w:t>un</w:t>
      </w:r>
      <w:r>
        <w:rPr>
          <w:spacing w:val="-10"/>
        </w:rPr>
        <w:t> </w:t>
      </w:r>
      <w:r>
        <w:rPr/>
        <w:t>adolescente</w:t>
      </w:r>
      <w:r>
        <w:rPr>
          <w:spacing w:val="-10"/>
        </w:rPr>
        <w:t> </w:t>
      </w:r>
      <w:r>
        <w:rPr/>
        <w:t>de</w:t>
      </w:r>
      <w:r>
        <w:rPr>
          <w:spacing w:val="-11"/>
        </w:rPr>
        <w:t> </w:t>
      </w:r>
      <w:r>
        <w:rPr/>
        <w:t>16 años de edad. De esta forma se considera que, en el contexto descrito, el Estado es responsable de la violación a los artículos 4.1 y 19, en relación con el 1.1 de la Convención, en perjuicio de Frédo</w:t>
      </w:r>
      <w:r>
        <w:rPr>
          <w:spacing w:val="-27"/>
        </w:rPr>
        <w:t> </w:t>
      </w:r>
      <w:r>
        <w:rPr/>
        <w:t>Guirand”.</w:t>
      </w:r>
    </w:p>
    <w:p>
      <w:pPr>
        <w:pStyle w:val="ListParagraph"/>
        <w:numPr>
          <w:ilvl w:val="0"/>
          <w:numId w:val="23"/>
        </w:numPr>
        <w:tabs>
          <w:tab w:pos="670" w:val="left" w:leader="none"/>
        </w:tabs>
        <w:spacing w:line="240" w:lineRule="auto" w:before="118" w:after="0"/>
        <w:ind w:left="101" w:right="116" w:firstLine="0"/>
        <w:jc w:val="both"/>
        <w:rPr>
          <w:sz w:val="20"/>
        </w:rPr>
      </w:pPr>
      <w:r>
        <w:rPr>
          <w:sz w:val="20"/>
        </w:rPr>
        <w:t>Como</w:t>
      </w:r>
      <w:r>
        <w:rPr>
          <w:spacing w:val="-8"/>
          <w:sz w:val="20"/>
        </w:rPr>
        <w:t> </w:t>
      </w:r>
      <w:r>
        <w:rPr>
          <w:sz w:val="20"/>
        </w:rPr>
        <w:t>se</w:t>
      </w:r>
      <w:r>
        <w:rPr>
          <w:spacing w:val="-9"/>
          <w:sz w:val="20"/>
        </w:rPr>
        <w:t> </w:t>
      </w:r>
      <w:r>
        <w:rPr>
          <w:sz w:val="20"/>
        </w:rPr>
        <w:t>ha</w:t>
      </w:r>
      <w:r>
        <w:rPr>
          <w:spacing w:val="-10"/>
          <w:sz w:val="20"/>
        </w:rPr>
        <w:t> </w:t>
      </w:r>
      <w:r>
        <w:rPr>
          <w:sz w:val="20"/>
        </w:rPr>
        <w:t>indicado</w:t>
      </w:r>
      <w:r>
        <w:rPr>
          <w:spacing w:val="-10"/>
          <w:sz w:val="20"/>
        </w:rPr>
        <w:t> </w:t>
      </w:r>
      <w:r>
        <w:rPr>
          <w:sz w:val="20"/>
        </w:rPr>
        <w:t>previamente,</w:t>
      </w:r>
      <w:r>
        <w:rPr>
          <w:spacing w:val="-10"/>
          <w:sz w:val="20"/>
        </w:rPr>
        <w:t> </w:t>
      </w:r>
      <w:r>
        <w:rPr>
          <w:sz w:val="20"/>
        </w:rPr>
        <w:t>la</w:t>
      </w:r>
      <w:r>
        <w:rPr>
          <w:spacing w:val="-8"/>
          <w:sz w:val="20"/>
        </w:rPr>
        <w:t> </w:t>
      </w:r>
      <w:r>
        <w:rPr>
          <w:sz w:val="20"/>
        </w:rPr>
        <w:t>muerte</w:t>
      </w:r>
      <w:r>
        <w:rPr>
          <w:spacing w:val="-9"/>
          <w:sz w:val="20"/>
        </w:rPr>
        <w:t> </w:t>
      </w:r>
      <w:r>
        <w:rPr>
          <w:sz w:val="20"/>
        </w:rPr>
        <w:t>de</w:t>
      </w:r>
      <w:r>
        <w:rPr>
          <w:spacing w:val="-9"/>
          <w:sz w:val="20"/>
        </w:rPr>
        <w:t> </w:t>
      </w:r>
      <w:r>
        <w:rPr>
          <w:sz w:val="20"/>
        </w:rPr>
        <w:t>Frédo</w:t>
      </w:r>
      <w:r>
        <w:rPr>
          <w:spacing w:val="-10"/>
          <w:sz w:val="20"/>
        </w:rPr>
        <w:t> </w:t>
      </w:r>
      <w:r>
        <w:rPr>
          <w:sz w:val="20"/>
        </w:rPr>
        <w:t>Guirand</w:t>
      </w:r>
      <w:r>
        <w:rPr>
          <w:spacing w:val="-8"/>
          <w:sz w:val="20"/>
        </w:rPr>
        <w:t> </w:t>
      </w:r>
      <w:r>
        <w:rPr>
          <w:sz w:val="20"/>
        </w:rPr>
        <w:t>ocurrió</w:t>
      </w:r>
      <w:r>
        <w:rPr>
          <w:spacing w:val="-10"/>
          <w:sz w:val="20"/>
        </w:rPr>
        <w:t> </w:t>
      </w:r>
      <w:r>
        <w:rPr>
          <w:sz w:val="20"/>
        </w:rPr>
        <w:t>a</w:t>
      </w:r>
      <w:r>
        <w:rPr>
          <w:spacing w:val="-10"/>
          <w:sz w:val="20"/>
        </w:rPr>
        <w:t> </w:t>
      </w:r>
      <w:r>
        <w:rPr>
          <w:sz w:val="20"/>
        </w:rPr>
        <w:t>manos</w:t>
      </w:r>
      <w:r>
        <w:rPr>
          <w:spacing w:val="-9"/>
          <w:sz w:val="20"/>
        </w:rPr>
        <w:t> </w:t>
      </w:r>
      <w:r>
        <w:rPr>
          <w:sz w:val="20"/>
        </w:rPr>
        <w:t>de particulares,</w:t>
      </w:r>
      <w:r>
        <w:rPr>
          <w:spacing w:val="-6"/>
          <w:sz w:val="20"/>
        </w:rPr>
        <w:t> </w:t>
      </w:r>
      <w:r>
        <w:rPr>
          <w:sz w:val="20"/>
        </w:rPr>
        <w:t>por</w:t>
      </w:r>
      <w:r>
        <w:rPr>
          <w:spacing w:val="-8"/>
          <w:sz w:val="20"/>
        </w:rPr>
        <w:t> </w:t>
      </w:r>
      <w:r>
        <w:rPr>
          <w:sz w:val="20"/>
        </w:rPr>
        <w:t>lo</w:t>
      </w:r>
      <w:r>
        <w:rPr>
          <w:spacing w:val="-8"/>
          <w:sz w:val="20"/>
        </w:rPr>
        <w:t> </w:t>
      </w:r>
      <w:r>
        <w:rPr>
          <w:sz w:val="20"/>
        </w:rPr>
        <w:t>que</w:t>
      </w:r>
      <w:r>
        <w:rPr>
          <w:spacing w:val="-9"/>
          <w:sz w:val="20"/>
        </w:rPr>
        <w:t> </w:t>
      </w:r>
      <w:r>
        <w:rPr>
          <w:sz w:val="20"/>
        </w:rPr>
        <w:t>es</w:t>
      </w:r>
      <w:r>
        <w:rPr>
          <w:spacing w:val="-8"/>
          <w:sz w:val="20"/>
        </w:rPr>
        <w:t> </w:t>
      </w:r>
      <w:r>
        <w:rPr>
          <w:sz w:val="20"/>
        </w:rPr>
        <w:t>necesario</w:t>
      </w:r>
      <w:r>
        <w:rPr>
          <w:spacing w:val="-7"/>
          <w:sz w:val="20"/>
        </w:rPr>
        <w:t> </w:t>
      </w:r>
      <w:r>
        <w:rPr>
          <w:sz w:val="20"/>
        </w:rPr>
        <w:t>recordar</w:t>
      </w:r>
      <w:r>
        <w:rPr>
          <w:spacing w:val="-8"/>
          <w:sz w:val="20"/>
        </w:rPr>
        <w:t> </w:t>
      </w:r>
      <w:r>
        <w:rPr>
          <w:sz w:val="20"/>
        </w:rPr>
        <w:t>la</w:t>
      </w:r>
      <w:r>
        <w:rPr>
          <w:spacing w:val="-7"/>
          <w:sz w:val="20"/>
        </w:rPr>
        <w:t> </w:t>
      </w:r>
      <w:r>
        <w:rPr>
          <w:sz w:val="20"/>
        </w:rPr>
        <w:t>interpretación</w:t>
      </w:r>
      <w:r>
        <w:rPr>
          <w:spacing w:val="-8"/>
          <w:sz w:val="20"/>
        </w:rPr>
        <w:t> </w:t>
      </w:r>
      <w:r>
        <w:rPr>
          <w:sz w:val="20"/>
        </w:rPr>
        <w:t>que</w:t>
      </w:r>
      <w:r>
        <w:rPr>
          <w:spacing w:val="-7"/>
          <w:sz w:val="20"/>
        </w:rPr>
        <w:t> </w:t>
      </w:r>
      <w:r>
        <w:rPr>
          <w:sz w:val="20"/>
        </w:rPr>
        <w:t>la</w:t>
      </w:r>
      <w:r>
        <w:rPr>
          <w:spacing w:val="-10"/>
          <w:sz w:val="20"/>
        </w:rPr>
        <w:t> </w:t>
      </w:r>
      <w:r>
        <w:rPr>
          <w:sz w:val="20"/>
        </w:rPr>
        <w:t>Corte</w:t>
      </w:r>
      <w:r>
        <w:rPr>
          <w:spacing w:val="-9"/>
          <w:sz w:val="20"/>
        </w:rPr>
        <w:t> </w:t>
      </w:r>
      <w:r>
        <w:rPr>
          <w:sz w:val="20"/>
        </w:rPr>
        <w:t>ha</w:t>
      </w:r>
      <w:r>
        <w:rPr>
          <w:spacing w:val="-8"/>
          <w:sz w:val="20"/>
        </w:rPr>
        <w:t> </w:t>
      </w:r>
      <w:r>
        <w:rPr>
          <w:sz w:val="20"/>
        </w:rPr>
        <w:t>conferido a la obligación de garantía en esta</w:t>
      </w:r>
      <w:r>
        <w:rPr>
          <w:spacing w:val="-17"/>
          <w:sz w:val="20"/>
        </w:rPr>
        <w:t> </w:t>
      </w:r>
      <w:r>
        <w:rPr>
          <w:sz w:val="20"/>
        </w:rPr>
        <w:t>hipótesis:</w:t>
      </w:r>
    </w:p>
    <w:p>
      <w:pPr>
        <w:pStyle w:val="BodyText"/>
        <w:spacing w:before="118"/>
        <w:ind w:left="527" w:right="448"/>
        <w:jc w:val="both"/>
      </w:pPr>
      <w:r>
        <w:rPr/>
        <w:t>“La obligación de garantía se proyecta más allá́ de la relación entre los agentes estatales y las personas sometidas a su jurisdicción, abarcando asimismo el deber</w:t>
      </w:r>
      <w:r>
        <w:rPr>
          <w:spacing w:val="-19"/>
        </w:rPr>
        <w:t> </w:t>
      </w:r>
      <w:r>
        <w:rPr/>
        <w:t>de</w:t>
      </w:r>
      <w:r>
        <w:rPr>
          <w:spacing w:val="-18"/>
        </w:rPr>
        <w:t> </w:t>
      </w:r>
      <w:r>
        <w:rPr/>
        <w:t>prevenir,</w:t>
      </w:r>
      <w:r>
        <w:rPr>
          <w:spacing w:val="-19"/>
        </w:rPr>
        <w:t> </w:t>
      </w:r>
      <w:r>
        <w:rPr/>
        <w:t>en</w:t>
      </w:r>
      <w:r>
        <w:rPr>
          <w:spacing w:val="-19"/>
        </w:rPr>
        <w:t> </w:t>
      </w:r>
      <w:r>
        <w:rPr/>
        <w:t>la</w:t>
      </w:r>
      <w:r>
        <w:rPr>
          <w:spacing w:val="-19"/>
        </w:rPr>
        <w:t> </w:t>
      </w:r>
      <w:r>
        <w:rPr/>
        <w:t>esfera</w:t>
      </w:r>
      <w:r>
        <w:rPr>
          <w:spacing w:val="-19"/>
        </w:rPr>
        <w:t> </w:t>
      </w:r>
      <w:r>
        <w:rPr/>
        <w:t>privada,</w:t>
      </w:r>
      <w:r>
        <w:rPr>
          <w:spacing w:val="-18"/>
        </w:rPr>
        <w:t> </w:t>
      </w:r>
      <w:r>
        <w:rPr/>
        <w:t>que</w:t>
      </w:r>
      <w:r>
        <w:rPr>
          <w:spacing w:val="-19"/>
        </w:rPr>
        <w:t> </w:t>
      </w:r>
      <w:r>
        <w:rPr/>
        <w:t>terceros</w:t>
      </w:r>
      <w:r>
        <w:rPr>
          <w:spacing w:val="-19"/>
        </w:rPr>
        <w:t> </w:t>
      </w:r>
      <w:r>
        <w:rPr/>
        <w:t>vulneren</w:t>
      </w:r>
      <w:r>
        <w:rPr>
          <w:spacing w:val="-19"/>
        </w:rPr>
        <w:t> </w:t>
      </w:r>
      <w:r>
        <w:rPr/>
        <w:t>los</w:t>
      </w:r>
      <w:r>
        <w:rPr>
          <w:spacing w:val="-19"/>
        </w:rPr>
        <w:t> </w:t>
      </w:r>
      <w:r>
        <w:rPr/>
        <w:t>bienes</w:t>
      </w:r>
      <w:r>
        <w:rPr>
          <w:spacing w:val="-19"/>
        </w:rPr>
        <w:t> </w:t>
      </w:r>
      <w:r>
        <w:rPr/>
        <w:t>jurídicos protegidos. Conforme a la jurisprudencia de la Corte es claro que un Estado no puede ser responsable por cualquier violación de derechos humanos cometida entre particulares dentro de su jurisdicción. En efecto, las obligaciones convencionales   de   garantía   a   cargo   de   los   Estados   no   implican</w:t>
      </w:r>
      <w:r>
        <w:rPr>
          <w:spacing w:val="55"/>
        </w:rPr>
        <w:t> </w:t>
      </w:r>
      <w:r>
        <w:rPr/>
        <w:t>una</w:t>
      </w:r>
    </w:p>
    <w:p>
      <w:pPr>
        <w:spacing w:after="0"/>
        <w:jc w:val="both"/>
        <w:sectPr>
          <w:pgSz w:w="12240" w:h="15840"/>
          <w:pgMar w:header="0" w:footer="752" w:top="1340" w:bottom="940" w:left="1600" w:right="1580"/>
        </w:sectPr>
      </w:pPr>
    </w:p>
    <w:p>
      <w:pPr>
        <w:pStyle w:val="BodyText"/>
        <w:spacing w:before="76"/>
        <w:ind w:left="547" w:right="449"/>
        <w:jc w:val="both"/>
      </w:pPr>
      <w:r>
        <w:rPr/>
        <w:t>responsabilidad ilimitada de los Estados frente a cualquier acto o hecho de particulares, pues sus deberes de adoptar medidas de prevención y protección de los particulares en sus relaciones entre sí </w:t>
      </w:r>
      <w:r>
        <w:rPr>
          <w:u w:val="single"/>
        </w:rPr>
        <w:t>se encuentran condicionados al conocimiento de una situación de riesgo real e inmediato para un individuo o grupo de individuos determinado </w:t>
      </w:r>
      <w:r>
        <w:rPr/>
        <w:t>– o a que el Estado debió conocer dicha situación</w:t>
      </w:r>
      <w:r>
        <w:rPr>
          <w:spacing w:val="-12"/>
        </w:rPr>
        <w:t> </w:t>
      </w:r>
      <w:r>
        <w:rPr/>
        <w:t>de</w:t>
      </w:r>
      <w:r>
        <w:rPr>
          <w:spacing w:val="-12"/>
        </w:rPr>
        <w:t> </w:t>
      </w:r>
      <w:r>
        <w:rPr/>
        <w:t>riesgo</w:t>
      </w:r>
      <w:r>
        <w:rPr>
          <w:spacing w:val="-12"/>
        </w:rPr>
        <w:t> </w:t>
      </w:r>
      <w:r>
        <w:rPr/>
        <w:t>real</w:t>
      </w:r>
      <w:r>
        <w:rPr>
          <w:spacing w:val="-14"/>
        </w:rPr>
        <w:t> </w:t>
      </w:r>
      <w:r>
        <w:rPr/>
        <w:t>e</w:t>
      </w:r>
      <w:r>
        <w:rPr>
          <w:spacing w:val="-12"/>
        </w:rPr>
        <w:t> </w:t>
      </w:r>
      <w:r>
        <w:rPr/>
        <w:t>inmediato</w:t>
      </w:r>
      <w:r>
        <w:rPr>
          <w:spacing w:val="-13"/>
        </w:rPr>
        <w:t> </w:t>
      </w:r>
      <w:r>
        <w:rPr/>
        <w:t>-</w:t>
      </w:r>
      <w:r>
        <w:rPr>
          <w:spacing w:val="-13"/>
        </w:rPr>
        <w:t> </w:t>
      </w:r>
      <w:r>
        <w:rPr>
          <w:u w:val="single"/>
        </w:rPr>
        <w:t>y</w:t>
      </w:r>
      <w:r>
        <w:rPr>
          <w:spacing w:val="-11"/>
          <w:u w:val="single"/>
        </w:rPr>
        <w:t> </w:t>
      </w:r>
      <w:r>
        <w:rPr>
          <w:u w:val="single"/>
        </w:rPr>
        <w:t>a</w:t>
      </w:r>
      <w:r>
        <w:rPr>
          <w:spacing w:val="-13"/>
          <w:u w:val="single"/>
        </w:rPr>
        <w:t> </w:t>
      </w:r>
      <w:r>
        <w:rPr>
          <w:u w:val="single"/>
        </w:rPr>
        <w:t>las</w:t>
      </w:r>
      <w:r>
        <w:rPr>
          <w:spacing w:val="-13"/>
          <w:u w:val="single"/>
        </w:rPr>
        <w:t> </w:t>
      </w:r>
      <w:r>
        <w:rPr>
          <w:u w:val="single"/>
        </w:rPr>
        <w:t>posibilidades</w:t>
      </w:r>
      <w:r>
        <w:rPr>
          <w:spacing w:val="-12"/>
          <w:u w:val="single"/>
        </w:rPr>
        <w:t> </w:t>
      </w:r>
      <w:r>
        <w:rPr>
          <w:u w:val="single"/>
        </w:rPr>
        <w:t>razonables</w:t>
      </w:r>
      <w:r>
        <w:rPr>
          <w:spacing w:val="-13"/>
          <w:u w:val="single"/>
        </w:rPr>
        <w:t> </w:t>
      </w:r>
      <w:r>
        <w:rPr>
          <w:u w:val="single"/>
        </w:rPr>
        <w:t>de</w:t>
      </w:r>
      <w:r>
        <w:rPr>
          <w:spacing w:val="-11"/>
          <w:u w:val="single"/>
        </w:rPr>
        <w:t> </w:t>
      </w:r>
      <w:r>
        <w:rPr>
          <w:u w:val="single"/>
        </w:rPr>
        <w:t>prevenir o evitar ese riesgo</w:t>
      </w:r>
      <w:r>
        <w:rPr/>
        <w:t>” (el destacado es</w:t>
      </w:r>
      <w:r>
        <w:rPr>
          <w:spacing w:val="-9"/>
        </w:rPr>
        <w:t> </w:t>
      </w:r>
      <w:r>
        <w:rPr/>
        <w:t>propio)</w:t>
      </w:r>
      <w:hyperlink w:history="true" w:anchor="_bookmark169">
        <w:r>
          <w:rPr>
            <w:position w:val="7"/>
            <w:sz w:val="13"/>
          </w:rPr>
          <w:t>19</w:t>
        </w:r>
      </w:hyperlink>
      <w:r>
        <w:rPr/>
        <w:t>.</w:t>
      </w:r>
    </w:p>
    <w:p>
      <w:pPr>
        <w:pStyle w:val="ListParagraph"/>
        <w:numPr>
          <w:ilvl w:val="0"/>
          <w:numId w:val="23"/>
        </w:numPr>
        <w:tabs>
          <w:tab w:pos="690" w:val="left" w:leader="none"/>
        </w:tabs>
        <w:spacing w:line="240" w:lineRule="auto" w:before="119" w:after="0"/>
        <w:ind w:left="121" w:right="115" w:firstLine="0"/>
        <w:jc w:val="both"/>
        <w:rPr>
          <w:sz w:val="20"/>
        </w:rPr>
      </w:pPr>
      <w:r>
        <w:rPr>
          <w:sz w:val="20"/>
        </w:rPr>
        <w:t>En la especie, el señor Baptiste fue abordado por un grupo de individuos en horas de la mañana del día 4 de febrero de 2007, hecho que no fue denunciado ni puesto en conocimiento de las autoridades por ningún medio. Cabe tener en cuenta que el joven Frédo fue atacado ese mismo día por la tarde, por lo que no habiendo mediado una denuncia</w:t>
      </w:r>
      <w:r>
        <w:rPr>
          <w:spacing w:val="-13"/>
          <w:sz w:val="20"/>
        </w:rPr>
        <w:t> </w:t>
      </w:r>
      <w:r>
        <w:rPr>
          <w:sz w:val="20"/>
        </w:rPr>
        <w:t>respecto</w:t>
      </w:r>
      <w:r>
        <w:rPr>
          <w:spacing w:val="-12"/>
          <w:sz w:val="20"/>
        </w:rPr>
        <w:t> </w:t>
      </w:r>
      <w:r>
        <w:rPr>
          <w:sz w:val="20"/>
        </w:rPr>
        <w:t>del</w:t>
      </w:r>
      <w:r>
        <w:rPr>
          <w:spacing w:val="-12"/>
          <w:sz w:val="20"/>
        </w:rPr>
        <w:t> </w:t>
      </w:r>
      <w:r>
        <w:rPr>
          <w:sz w:val="20"/>
        </w:rPr>
        <w:t>ataque</w:t>
      </w:r>
      <w:r>
        <w:rPr>
          <w:spacing w:val="-11"/>
          <w:sz w:val="20"/>
        </w:rPr>
        <w:t> </w:t>
      </w:r>
      <w:r>
        <w:rPr>
          <w:sz w:val="20"/>
        </w:rPr>
        <w:t>al</w:t>
      </w:r>
      <w:r>
        <w:rPr>
          <w:spacing w:val="-11"/>
          <w:sz w:val="20"/>
        </w:rPr>
        <w:t> </w:t>
      </w:r>
      <w:r>
        <w:rPr>
          <w:sz w:val="20"/>
        </w:rPr>
        <w:t>Sr.</w:t>
      </w:r>
      <w:r>
        <w:rPr>
          <w:spacing w:val="-12"/>
          <w:sz w:val="20"/>
        </w:rPr>
        <w:t> </w:t>
      </w:r>
      <w:r>
        <w:rPr>
          <w:sz w:val="20"/>
        </w:rPr>
        <w:t>Baptiste,</w:t>
      </w:r>
      <w:r>
        <w:rPr>
          <w:spacing w:val="-12"/>
          <w:sz w:val="20"/>
        </w:rPr>
        <w:t> </w:t>
      </w:r>
      <w:r>
        <w:rPr>
          <w:sz w:val="20"/>
        </w:rPr>
        <w:t>la</w:t>
      </w:r>
      <w:r>
        <w:rPr>
          <w:spacing w:val="-14"/>
          <w:sz w:val="20"/>
        </w:rPr>
        <w:t> </w:t>
      </w:r>
      <w:r>
        <w:rPr>
          <w:sz w:val="20"/>
        </w:rPr>
        <w:t>situación</w:t>
      </w:r>
      <w:r>
        <w:rPr>
          <w:spacing w:val="-12"/>
          <w:sz w:val="20"/>
        </w:rPr>
        <w:t> </w:t>
      </w:r>
      <w:r>
        <w:rPr>
          <w:sz w:val="20"/>
        </w:rPr>
        <w:t>de</w:t>
      </w:r>
      <w:r>
        <w:rPr>
          <w:spacing w:val="-12"/>
          <w:sz w:val="20"/>
        </w:rPr>
        <w:t> </w:t>
      </w:r>
      <w:r>
        <w:rPr>
          <w:sz w:val="20"/>
        </w:rPr>
        <w:t>riesgo</w:t>
      </w:r>
      <w:r>
        <w:rPr>
          <w:spacing w:val="-13"/>
          <w:sz w:val="20"/>
        </w:rPr>
        <w:t> </w:t>
      </w:r>
      <w:r>
        <w:rPr>
          <w:sz w:val="20"/>
        </w:rPr>
        <w:t>en</w:t>
      </w:r>
      <w:r>
        <w:rPr>
          <w:spacing w:val="-12"/>
          <w:sz w:val="20"/>
        </w:rPr>
        <w:t> </w:t>
      </w:r>
      <w:r>
        <w:rPr>
          <w:sz w:val="20"/>
        </w:rPr>
        <w:t>que</w:t>
      </w:r>
      <w:r>
        <w:rPr>
          <w:spacing w:val="-12"/>
          <w:sz w:val="20"/>
        </w:rPr>
        <w:t> </w:t>
      </w:r>
      <w:r>
        <w:rPr>
          <w:sz w:val="20"/>
        </w:rPr>
        <w:t>se</w:t>
      </w:r>
      <w:r>
        <w:rPr>
          <w:spacing w:val="-12"/>
          <w:sz w:val="20"/>
        </w:rPr>
        <w:t> </w:t>
      </w:r>
      <w:r>
        <w:rPr>
          <w:sz w:val="20"/>
        </w:rPr>
        <w:t>encontraba su</w:t>
      </w:r>
      <w:r>
        <w:rPr>
          <w:spacing w:val="-10"/>
          <w:sz w:val="20"/>
        </w:rPr>
        <w:t> </w:t>
      </w:r>
      <w:r>
        <w:rPr>
          <w:sz w:val="20"/>
        </w:rPr>
        <w:t>hermano</w:t>
      </w:r>
      <w:r>
        <w:rPr>
          <w:spacing w:val="-10"/>
          <w:sz w:val="20"/>
        </w:rPr>
        <w:t> </w:t>
      </w:r>
      <w:r>
        <w:rPr>
          <w:sz w:val="20"/>
        </w:rPr>
        <w:t>Frédo</w:t>
      </w:r>
      <w:r>
        <w:rPr>
          <w:spacing w:val="-11"/>
          <w:sz w:val="20"/>
        </w:rPr>
        <w:t> </w:t>
      </w:r>
      <w:r>
        <w:rPr>
          <w:sz w:val="20"/>
        </w:rPr>
        <w:t>no</w:t>
      </w:r>
      <w:r>
        <w:rPr>
          <w:spacing w:val="-11"/>
          <w:sz w:val="20"/>
        </w:rPr>
        <w:t> </w:t>
      </w:r>
      <w:r>
        <w:rPr>
          <w:sz w:val="20"/>
        </w:rPr>
        <w:t>era</w:t>
      </w:r>
      <w:r>
        <w:rPr>
          <w:spacing w:val="-10"/>
          <w:sz w:val="20"/>
        </w:rPr>
        <w:t> </w:t>
      </w:r>
      <w:r>
        <w:rPr>
          <w:sz w:val="20"/>
        </w:rPr>
        <w:t>conocida</w:t>
      </w:r>
      <w:r>
        <w:rPr>
          <w:spacing w:val="-12"/>
          <w:sz w:val="20"/>
        </w:rPr>
        <w:t> </w:t>
      </w:r>
      <w:r>
        <w:rPr>
          <w:sz w:val="20"/>
        </w:rPr>
        <w:t>por</w:t>
      </w:r>
      <w:r>
        <w:rPr>
          <w:spacing w:val="-10"/>
          <w:sz w:val="20"/>
        </w:rPr>
        <w:t> </w:t>
      </w:r>
      <w:r>
        <w:rPr>
          <w:sz w:val="20"/>
        </w:rPr>
        <w:t>parte</w:t>
      </w:r>
      <w:r>
        <w:rPr>
          <w:spacing w:val="-10"/>
          <w:sz w:val="20"/>
        </w:rPr>
        <w:t> </w:t>
      </w:r>
      <w:r>
        <w:rPr>
          <w:sz w:val="20"/>
        </w:rPr>
        <w:t>de</w:t>
      </w:r>
      <w:r>
        <w:rPr>
          <w:spacing w:val="-9"/>
          <w:sz w:val="20"/>
        </w:rPr>
        <w:t> </w:t>
      </w:r>
      <w:r>
        <w:rPr>
          <w:sz w:val="20"/>
        </w:rPr>
        <w:t>las</w:t>
      </w:r>
      <w:r>
        <w:rPr>
          <w:spacing w:val="-10"/>
          <w:sz w:val="20"/>
        </w:rPr>
        <w:t> </w:t>
      </w:r>
      <w:r>
        <w:rPr>
          <w:sz w:val="20"/>
        </w:rPr>
        <w:t>autoridades,</w:t>
      </w:r>
      <w:r>
        <w:rPr>
          <w:spacing w:val="-10"/>
          <w:sz w:val="20"/>
        </w:rPr>
        <w:t> </w:t>
      </w:r>
      <w:r>
        <w:rPr>
          <w:sz w:val="20"/>
        </w:rPr>
        <w:t>por</w:t>
      </w:r>
      <w:r>
        <w:rPr>
          <w:spacing w:val="-10"/>
          <w:sz w:val="20"/>
        </w:rPr>
        <w:t> </w:t>
      </w:r>
      <w:r>
        <w:rPr>
          <w:sz w:val="20"/>
        </w:rPr>
        <w:t>lo</w:t>
      </w:r>
      <w:r>
        <w:rPr>
          <w:spacing w:val="-10"/>
          <w:sz w:val="20"/>
        </w:rPr>
        <w:t> </w:t>
      </w:r>
      <w:r>
        <w:rPr>
          <w:sz w:val="20"/>
        </w:rPr>
        <w:t>que</w:t>
      </w:r>
      <w:r>
        <w:rPr>
          <w:spacing w:val="-10"/>
          <w:sz w:val="20"/>
        </w:rPr>
        <w:t> </w:t>
      </w:r>
      <w:r>
        <w:rPr>
          <w:sz w:val="20"/>
        </w:rPr>
        <w:t>no</w:t>
      </w:r>
      <w:r>
        <w:rPr>
          <w:spacing w:val="-10"/>
          <w:sz w:val="20"/>
        </w:rPr>
        <w:t> </w:t>
      </w:r>
      <w:r>
        <w:rPr>
          <w:sz w:val="20"/>
        </w:rPr>
        <w:t>es</w:t>
      </w:r>
      <w:r>
        <w:rPr>
          <w:spacing w:val="-10"/>
          <w:sz w:val="20"/>
        </w:rPr>
        <w:t> </w:t>
      </w:r>
      <w:r>
        <w:rPr>
          <w:sz w:val="20"/>
        </w:rPr>
        <w:t>posible reprochar</w:t>
      </w:r>
      <w:r>
        <w:rPr>
          <w:spacing w:val="-11"/>
          <w:sz w:val="20"/>
        </w:rPr>
        <w:t> </w:t>
      </w:r>
      <w:r>
        <w:rPr>
          <w:sz w:val="20"/>
        </w:rPr>
        <w:t>al</w:t>
      </w:r>
      <w:r>
        <w:rPr>
          <w:spacing w:val="-11"/>
          <w:sz w:val="20"/>
        </w:rPr>
        <w:t> </w:t>
      </w:r>
      <w:r>
        <w:rPr>
          <w:sz w:val="20"/>
        </w:rPr>
        <w:t>Estado</w:t>
      </w:r>
      <w:r>
        <w:rPr>
          <w:spacing w:val="-11"/>
          <w:sz w:val="20"/>
        </w:rPr>
        <w:t> </w:t>
      </w:r>
      <w:r>
        <w:rPr>
          <w:sz w:val="20"/>
        </w:rPr>
        <w:t>haber</w:t>
      </w:r>
      <w:r>
        <w:rPr>
          <w:spacing w:val="-11"/>
          <w:sz w:val="20"/>
        </w:rPr>
        <w:t> </w:t>
      </w:r>
      <w:r>
        <w:rPr>
          <w:sz w:val="20"/>
        </w:rPr>
        <w:t>omitido</w:t>
      </w:r>
      <w:r>
        <w:rPr>
          <w:spacing w:val="-11"/>
          <w:sz w:val="20"/>
        </w:rPr>
        <w:t> </w:t>
      </w:r>
      <w:r>
        <w:rPr>
          <w:sz w:val="20"/>
        </w:rPr>
        <w:t>adoptar</w:t>
      </w:r>
      <w:r>
        <w:rPr>
          <w:spacing w:val="-11"/>
          <w:sz w:val="20"/>
        </w:rPr>
        <w:t> </w:t>
      </w:r>
      <w:r>
        <w:rPr>
          <w:sz w:val="20"/>
        </w:rPr>
        <w:t>las</w:t>
      </w:r>
      <w:r>
        <w:rPr>
          <w:spacing w:val="-12"/>
          <w:sz w:val="20"/>
        </w:rPr>
        <w:t> </w:t>
      </w:r>
      <w:r>
        <w:rPr>
          <w:sz w:val="20"/>
        </w:rPr>
        <w:t>medidas</w:t>
      </w:r>
      <w:r>
        <w:rPr>
          <w:spacing w:val="-12"/>
          <w:sz w:val="20"/>
        </w:rPr>
        <w:t> </w:t>
      </w:r>
      <w:r>
        <w:rPr>
          <w:sz w:val="20"/>
        </w:rPr>
        <w:t>necesarias</w:t>
      </w:r>
      <w:r>
        <w:rPr>
          <w:spacing w:val="-11"/>
          <w:sz w:val="20"/>
        </w:rPr>
        <w:t> </w:t>
      </w:r>
      <w:r>
        <w:rPr>
          <w:sz w:val="20"/>
        </w:rPr>
        <w:t>para</w:t>
      </w:r>
      <w:r>
        <w:rPr>
          <w:spacing w:val="-11"/>
          <w:sz w:val="20"/>
        </w:rPr>
        <w:t> </w:t>
      </w:r>
      <w:r>
        <w:rPr>
          <w:sz w:val="20"/>
        </w:rPr>
        <w:t>prevenir</w:t>
      </w:r>
      <w:r>
        <w:rPr>
          <w:spacing w:val="-11"/>
          <w:sz w:val="20"/>
        </w:rPr>
        <w:t> </w:t>
      </w:r>
      <w:r>
        <w:rPr>
          <w:sz w:val="20"/>
        </w:rPr>
        <w:t>o</w:t>
      </w:r>
      <w:r>
        <w:rPr>
          <w:spacing w:val="-11"/>
          <w:sz w:val="20"/>
        </w:rPr>
        <w:t> </w:t>
      </w:r>
      <w:r>
        <w:rPr>
          <w:sz w:val="20"/>
        </w:rPr>
        <w:t>evitar el ataque perpetrado en su contra. De hecho, no consta en el expediente ningún elemento que acredite que el Estado estuviera en conocimiento de una situación de riesgo para la vida de Frédo</w:t>
      </w:r>
      <w:r>
        <w:rPr>
          <w:spacing w:val="-18"/>
          <w:sz w:val="20"/>
        </w:rPr>
        <w:t> </w:t>
      </w:r>
      <w:r>
        <w:rPr>
          <w:sz w:val="20"/>
        </w:rPr>
        <w:t>Guirand.</w:t>
      </w:r>
    </w:p>
    <w:p>
      <w:pPr>
        <w:pStyle w:val="ListParagraph"/>
        <w:numPr>
          <w:ilvl w:val="0"/>
          <w:numId w:val="23"/>
        </w:numPr>
        <w:tabs>
          <w:tab w:pos="690" w:val="left" w:leader="none"/>
        </w:tabs>
        <w:spacing w:line="240" w:lineRule="auto" w:before="119" w:after="0"/>
        <w:ind w:left="122" w:right="115" w:hanging="1"/>
        <w:jc w:val="both"/>
        <w:rPr>
          <w:sz w:val="20"/>
        </w:rPr>
      </w:pPr>
      <w:r>
        <w:rPr>
          <w:sz w:val="20"/>
        </w:rPr>
        <w:t>No fue sino hasta el día 27 de febrero de 2007 que el señor Baptiste envió una carta “a las autoridades constituidas del país”, indicando que su vida y la de su familia corrían</w:t>
      </w:r>
      <w:r>
        <w:rPr>
          <w:spacing w:val="-14"/>
          <w:sz w:val="20"/>
        </w:rPr>
        <w:t> </w:t>
      </w:r>
      <w:r>
        <w:rPr>
          <w:sz w:val="20"/>
        </w:rPr>
        <w:t>peligro.</w:t>
      </w:r>
      <w:r>
        <w:rPr>
          <w:spacing w:val="-14"/>
          <w:sz w:val="20"/>
        </w:rPr>
        <w:t> </w:t>
      </w:r>
      <w:r>
        <w:rPr>
          <w:sz w:val="20"/>
        </w:rPr>
        <w:t>Fue</w:t>
      </w:r>
      <w:r>
        <w:rPr>
          <w:spacing w:val="-15"/>
          <w:sz w:val="20"/>
        </w:rPr>
        <w:t> </w:t>
      </w:r>
      <w:r>
        <w:rPr>
          <w:sz w:val="20"/>
        </w:rPr>
        <w:t>en</w:t>
      </w:r>
      <w:r>
        <w:rPr>
          <w:spacing w:val="-15"/>
          <w:sz w:val="20"/>
        </w:rPr>
        <w:t> </w:t>
      </w:r>
      <w:r>
        <w:rPr>
          <w:sz w:val="20"/>
        </w:rPr>
        <w:t>dicha</w:t>
      </w:r>
      <w:r>
        <w:rPr>
          <w:spacing w:val="-16"/>
          <w:sz w:val="20"/>
        </w:rPr>
        <w:t> </w:t>
      </w:r>
      <w:r>
        <w:rPr>
          <w:sz w:val="20"/>
        </w:rPr>
        <w:t>misiva</w:t>
      </w:r>
      <w:r>
        <w:rPr>
          <w:spacing w:val="-14"/>
          <w:sz w:val="20"/>
        </w:rPr>
        <w:t> </w:t>
      </w:r>
      <w:r>
        <w:rPr>
          <w:sz w:val="20"/>
        </w:rPr>
        <w:t>que</w:t>
      </w:r>
      <w:r>
        <w:rPr>
          <w:spacing w:val="-15"/>
          <w:sz w:val="20"/>
        </w:rPr>
        <w:t> </w:t>
      </w:r>
      <w:r>
        <w:rPr>
          <w:sz w:val="20"/>
        </w:rPr>
        <w:t>se</w:t>
      </w:r>
      <w:r>
        <w:rPr>
          <w:spacing w:val="-15"/>
          <w:sz w:val="20"/>
        </w:rPr>
        <w:t> </w:t>
      </w:r>
      <w:r>
        <w:rPr>
          <w:sz w:val="20"/>
        </w:rPr>
        <w:t>refirió</w:t>
      </w:r>
      <w:r>
        <w:rPr>
          <w:spacing w:val="-14"/>
          <w:sz w:val="20"/>
        </w:rPr>
        <w:t> </w:t>
      </w:r>
      <w:r>
        <w:rPr>
          <w:sz w:val="20"/>
        </w:rPr>
        <w:t>a</w:t>
      </w:r>
      <w:r>
        <w:rPr>
          <w:spacing w:val="-16"/>
          <w:sz w:val="20"/>
        </w:rPr>
        <w:t> </w:t>
      </w:r>
      <w:r>
        <w:rPr>
          <w:sz w:val="20"/>
        </w:rPr>
        <w:t>los</w:t>
      </w:r>
      <w:r>
        <w:rPr>
          <w:spacing w:val="-15"/>
          <w:sz w:val="20"/>
        </w:rPr>
        <w:t> </w:t>
      </w:r>
      <w:r>
        <w:rPr>
          <w:sz w:val="20"/>
        </w:rPr>
        <w:t>hechos</w:t>
      </w:r>
      <w:r>
        <w:rPr>
          <w:spacing w:val="-15"/>
          <w:sz w:val="20"/>
        </w:rPr>
        <w:t> </w:t>
      </w:r>
      <w:r>
        <w:rPr>
          <w:sz w:val="20"/>
        </w:rPr>
        <w:t>de</w:t>
      </w:r>
      <w:r>
        <w:rPr>
          <w:spacing w:val="-15"/>
          <w:sz w:val="20"/>
        </w:rPr>
        <w:t> </w:t>
      </w:r>
      <w:r>
        <w:rPr>
          <w:sz w:val="20"/>
        </w:rPr>
        <w:t>4</w:t>
      </w:r>
      <w:r>
        <w:rPr>
          <w:spacing w:val="-15"/>
          <w:sz w:val="20"/>
        </w:rPr>
        <w:t> </w:t>
      </w:r>
      <w:r>
        <w:rPr>
          <w:sz w:val="20"/>
        </w:rPr>
        <w:t>de</w:t>
      </w:r>
      <w:r>
        <w:rPr>
          <w:spacing w:val="-16"/>
          <w:sz w:val="20"/>
        </w:rPr>
        <w:t> </w:t>
      </w:r>
      <w:r>
        <w:rPr>
          <w:sz w:val="20"/>
        </w:rPr>
        <w:t>febrero,</w:t>
      </w:r>
      <w:r>
        <w:rPr>
          <w:spacing w:val="-15"/>
          <w:sz w:val="20"/>
        </w:rPr>
        <w:t> </w:t>
      </w:r>
      <w:r>
        <w:rPr>
          <w:sz w:val="20"/>
        </w:rPr>
        <w:t>aludiendo también a las distintas invasiones, atentados y amenazas de que había sido objeto por parte de este grupo de personas, aportando información sobre los nombres de los sospechosos.</w:t>
      </w:r>
    </w:p>
    <w:p>
      <w:pPr>
        <w:pStyle w:val="ListParagraph"/>
        <w:numPr>
          <w:ilvl w:val="0"/>
          <w:numId w:val="23"/>
        </w:numPr>
        <w:tabs>
          <w:tab w:pos="690" w:val="left" w:leader="none"/>
        </w:tabs>
        <w:spacing w:line="240" w:lineRule="auto" w:before="119" w:after="0"/>
        <w:ind w:left="122" w:right="116" w:firstLine="0"/>
        <w:jc w:val="both"/>
        <w:rPr>
          <w:sz w:val="20"/>
        </w:rPr>
      </w:pPr>
      <w:r>
        <w:rPr>
          <w:sz w:val="20"/>
        </w:rPr>
        <w:t>Conforme se señaló </w:t>
      </w:r>
      <w:r>
        <w:rPr>
          <w:i/>
          <w:sz w:val="20"/>
        </w:rPr>
        <w:t>supra, </w:t>
      </w:r>
      <w:r>
        <w:rPr>
          <w:sz w:val="20"/>
        </w:rPr>
        <w:t>la Corte estableció que la muerte de Frédo Guirand acaeció</w:t>
      </w:r>
      <w:r>
        <w:rPr>
          <w:spacing w:val="-5"/>
          <w:sz w:val="20"/>
        </w:rPr>
        <w:t> </w:t>
      </w:r>
      <w:r>
        <w:rPr>
          <w:sz w:val="20"/>
        </w:rPr>
        <w:t>en</w:t>
      </w:r>
      <w:r>
        <w:rPr>
          <w:spacing w:val="-4"/>
          <w:sz w:val="20"/>
        </w:rPr>
        <w:t> </w:t>
      </w:r>
      <w:r>
        <w:rPr>
          <w:sz w:val="20"/>
        </w:rPr>
        <w:t>un</w:t>
      </w:r>
      <w:r>
        <w:rPr>
          <w:spacing w:val="-4"/>
          <w:sz w:val="20"/>
        </w:rPr>
        <w:t> </w:t>
      </w:r>
      <w:r>
        <w:rPr>
          <w:sz w:val="20"/>
        </w:rPr>
        <w:t>contexto</w:t>
      </w:r>
      <w:r>
        <w:rPr>
          <w:spacing w:val="-5"/>
          <w:sz w:val="20"/>
        </w:rPr>
        <w:t> </w:t>
      </w:r>
      <w:r>
        <w:rPr>
          <w:sz w:val="20"/>
        </w:rPr>
        <w:t>grave</w:t>
      </w:r>
      <w:r>
        <w:rPr>
          <w:spacing w:val="-3"/>
          <w:sz w:val="20"/>
        </w:rPr>
        <w:t> </w:t>
      </w:r>
      <w:r>
        <w:rPr>
          <w:sz w:val="20"/>
        </w:rPr>
        <w:t>de</w:t>
      </w:r>
      <w:r>
        <w:rPr>
          <w:spacing w:val="-4"/>
          <w:sz w:val="20"/>
        </w:rPr>
        <w:t> </w:t>
      </w:r>
      <w:r>
        <w:rPr>
          <w:sz w:val="20"/>
        </w:rPr>
        <w:t>inseguridad</w:t>
      </w:r>
      <w:r>
        <w:rPr>
          <w:spacing w:val="-4"/>
          <w:sz w:val="20"/>
        </w:rPr>
        <w:t> </w:t>
      </w:r>
      <w:r>
        <w:rPr>
          <w:sz w:val="20"/>
        </w:rPr>
        <w:t>ciudadana.</w:t>
      </w:r>
      <w:r>
        <w:rPr>
          <w:spacing w:val="-5"/>
          <w:sz w:val="20"/>
        </w:rPr>
        <w:t> </w:t>
      </w:r>
      <w:r>
        <w:rPr>
          <w:sz w:val="20"/>
        </w:rPr>
        <w:t>Desde</w:t>
      </w:r>
      <w:r>
        <w:rPr>
          <w:spacing w:val="-4"/>
          <w:sz w:val="20"/>
        </w:rPr>
        <w:t> </w:t>
      </w:r>
      <w:r>
        <w:rPr>
          <w:sz w:val="20"/>
        </w:rPr>
        <w:t>luego,</w:t>
      </w:r>
      <w:r>
        <w:rPr>
          <w:spacing w:val="-5"/>
          <w:sz w:val="20"/>
        </w:rPr>
        <w:t> </w:t>
      </w:r>
      <w:r>
        <w:rPr>
          <w:sz w:val="20"/>
        </w:rPr>
        <w:t>y</w:t>
      </w:r>
      <w:r>
        <w:rPr>
          <w:spacing w:val="-3"/>
          <w:sz w:val="20"/>
        </w:rPr>
        <w:t> </w:t>
      </w:r>
      <w:r>
        <w:rPr>
          <w:sz w:val="20"/>
        </w:rPr>
        <w:t>como</w:t>
      </w:r>
      <w:r>
        <w:rPr>
          <w:spacing w:val="-4"/>
          <w:sz w:val="20"/>
        </w:rPr>
        <w:t> </w:t>
      </w:r>
      <w:r>
        <w:rPr>
          <w:sz w:val="20"/>
        </w:rPr>
        <w:t>queda</w:t>
      </w:r>
      <w:r>
        <w:rPr>
          <w:spacing w:val="-4"/>
          <w:sz w:val="20"/>
        </w:rPr>
        <w:t> </w:t>
      </w:r>
      <w:r>
        <w:rPr>
          <w:sz w:val="20"/>
        </w:rPr>
        <w:t>de manifiesto a partir del examen de la jurisprudencia de la Corte, la identificación de un contexto en el marco del cual se inscribe un hecho determinado cumple una función importante para construir la atribución de éste al</w:t>
      </w:r>
      <w:r>
        <w:rPr>
          <w:spacing w:val="-23"/>
          <w:sz w:val="20"/>
        </w:rPr>
        <w:t> </w:t>
      </w:r>
      <w:r>
        <w:rPr>
          <w:sz w:val="20"/>
        </w:rPr>
        <w:t>Estado.</w:t>
      </w:r>
    </w:p>
    <w:p>
      <w:pPr>
        <w:pStyle w:val="ListParagraph"/>
        <w:numPr>
          <w:ilvl w:val="0"/>
          <w:numId w:val="23"/>
        </w:numPr>
        <w:tabs>
          <w:tab w:pos="690" w:val="left" w:leader="none"/>
        </w:tabs>
        <w:spacing w:line="240" w:lineRule="auto" w:before="119" w:after="0"/>
        <w:ind w:left="122" w:right="115" w:firstLine="0"/>
        <w:jc w:val="both"/>
        <w:rPr>
          <w:sz w:val="20"/>
        </w:rPr>
      </w:pPr>
      <w:r>
        <w:rPr>
          <w:sz w:val="20"/>
        </w:rPr>
        <w:t>En términos generales, para la evaluación de la atribución de responsabilidad estatal</w:t>
      </w:r>
      <w:r>
        <w:rPr>
          <w:spacing w:val="-11"/>
          <w:sz w:val="20"/>
        </w:rPr>
        <w:t> </w:t>
      </w:r>
      <w:r>
        <w:rPr>
          <w:sz w:val="20"/>
        </w:rPr>
        <w:t>la</w:t>
      </w:r>
      <w:r>
        <w:rPr>
          <w:spacing w:val="-14"/>
          <w:sz w:val="20"/>
        </w:rPr>
        <w:t> </w:t>
      </w:r>
      <w:r>
        <w:rPr>
          <w:sz w:val="20"/>
        </w:rPr>
        <w:t>Corte,</w:t>
      </w:r>
      <w:r>
        <w:rPr>
          <w:spacing w:val="-12"/>
          <w:sz w:val="20"/>
        </w:rPr>
        <w:t> </w:t>
      </w:r>
      <w:r>
        <w:rPr>
          <w:sz w:val="20"/>
        </w:rPr>
        <w:t>además</w:t>
      </w:r>
      <w:r>
        <w:rPr>
          <w:spacing w:val="-12"/>
          <w:sz w:val="20"/>
        </w:rPr>
        <w:t> </w:t>
      </w:r>
      <w:r>
        <w:rPr>
          <w:sz w:val="20"/>
        </w:rPr>
        <w:t>de</w:t>
      </w:r>
      <w:r>
        <w:rPr>
          <w:spacing w:val="-12"/>
          <w:sz w:val="20"/>
        </w:rPr>
        <w:t> </w:t>
      </w:r>
      <w:r>
        <w:rPr>
          <w:sz w:val="20"/>
        </w:rPr>
        <w:t>las</w:t>
      </w:r>
      <w:r>
        <w:rPr>
          <w:spacing w:val="-12"/>
          <w:sz w:val="20"/>
        </w:rPr>
        <w:t> </w:t>
      </w:r>
      <w:r>
        <w:rPr>
          <w:sz w:val="20"/>
        </w:rPr>
        <w:t>particularidades</w:t>
      </w:r>
      <w:r>
        <w:rPr>
          <w:spacing w:val="-13"/>
          <w:sz w:val="20"/>
        </w:rPr>
        <w:t> </w:t>
      </w:r>
      <w:r>
        <w:rPr>
          <w:sz w:val="20"/>
        </w:rPr>
        <w:t>del</w:t>
      </w:r>
      <w:r>
        <w:rPr>
          <w:spacing w:val="-13"/>
          <w:sz w:val="20"/>
        </w:rPr>
        <w:t> </w:t>
      </w:r>
      <w:r>
        <w:rPr>
          <w:sz w:val="20"/>
        </w:rPr>
        <w:t>hecho</w:t>
      </w:r>
      <w:r>
        <w:rPr>
          <w:spacing w:val="-13"/>
          <w:sz w:val="20"/>
        </w:rPr>
        <w:t> </w:t>
      </w:r>
      <w:r>
        <w:rPr>
          <w:sz w:val="20"/>
        </w:rPr>
        <w:t>en</w:t>
      </w:r>
      <w:r>
        <w:rPr>
          <w:spacing w:val="-11"/>
          <w:sz w:val="20"/>
        </w:rPr>
        <w:t> </w:t>
      </w:r>
      <w:r>
        <w:rPr>
          <w:sz w:val="20"/>
        </w:rPr>
        <w:t>concreto,</w:t>
      </w:r>
      <w:r>
        <w:rPr>
          <w:spacing w:val="-14"/>
          <w:sz w:val="20"/>
        </w:rPr>
        <w:t> </w:t>
      </w:r>
      <w:r>
        <w:rPr>
          <w:sz w:val="20"/>
        </w:rPr>
        <w:t>puede</w:t>
      </w:r>
      <w:r>
        <w:rPr>
          <w:spacing w:val="-12"/>
          <w:sz w:val="20"/>
        </w:rPr>
        <w:t> </w:t>
      </w:r>
      <w:r>
        <w:rPr>
          <w:sz w:val="20"/>
        </w:rPr>
        <w:t>considerar el contexto en el que tal hecho se ha materializado. El modo en que se conjuga esta dualidad de elementos de valoración se aprecia, por ejemplo, en la explicación que la Corte entregó en el </w:t>
      </w:r>
      <w:r>
        <w:rPr>
          <w:i/>
          <w:sz w:val="20"/>
        </w:rPr>
        <w:t>Caso Díaz Loreto Vs. Venezuela </w:t>
      </w:r>
      <w:r>
        <w:rPr>
          <w:sz w:val="20"/>
        </w:rPr>
        <w:t>en cuanto a que “[…] el análisis de la responsabilidad de un Estado por actos de agentes estatales o de particulares debe determinarse atendiendo a las particularidades y circunstancias de cada caso. A su</w:t>
      </w:r>
      <w:r>
        <w:rPr>
          <w:spacing w:val="-38"/>
          <w:sz w:val="20"/>
        </w:rPr>
        <w:t> </w:t>
      </w:r>
      <w:r>
        <w:rPr>
          <w:sz w:val="20"/>
        </w:rPr>
        <w:t>vez,</w:t>
      </w:r>
    </w:p>
    <w:p>
      <w:pPr>
        <w:pStyle w:val="BodyText"/>
        <w:spacing w:before="10"/>
        <w:rPr>
          <w:sz w:val="13"/>
        </w:rPr>
      </w:pPr>
      <w:r>
        <w:rPr/>
        <w:pict>
          <v:line style="position:absolute;mso-position-horizontal-relative:page;mso-position-vertical-relative:paragraph;z-index:1840;mso-wrap-distance-left:0;mso-wrap-distance-right:0" from="85.080002pt,10.74681pt" to="229.080002pt,10.74681pt" stroked="true" strokeweight=".72pt" strokecolor="#000000">
            <v:stroke dashstyle="solid"/>
            <w10:wrap type="topAndBottom"/>
          </v:line>
        </w:pict>
      </w:r>
    </w:p>
    <w:p>
      <w:pPr>
        <w:spacing w:before="70"/>
        <w:ind w:left="121" w:right="116" w:firstLine="0"/>
        <w:jc w:val="both"/>
        <w:rPr>
          <w:sz w:val="16"/>
        </w:rPr>
      </w:pPr>
      <w:bookmarkStart w:name="_bookmark169" w:id="242"/>
      <w:bookmarkEnd w:id="242"/>
      <w:r>
        <w:rPr/>
      </w:r>
      <w:r>
        <w:rPr>
          <w:position w:val="6"/>
          <w:sz w:val="10"/>
        </w:rPr>
        <w:t>19 </w:t>
      </w:r>
      <w:r>
        <w:rPr>
          <w:i/>
          <w:sz w:val="16"/>
        </w:rPr>
        <w:t>Cfr. Caso de la Masacre de Pueblo Bello Vs. Colombia. Fondo, Reparaciones y Costas</w:t>
      </w:r>
      <w:r>
        <w:rPr>
          <w:sz w:val="16"/>
        </w:rPr>
        <w:t>. Sentencia de 31 de enero</w:t>
      </w:r>
      <w:r>
        <w:rPr>
          <w:spacing w:val="-15"/>
          <w:sz w:val="16"/>
        </w:rPr>
        <w:t> </w:t>
      </w:r>
      <w:r>
        <w:rPr>
          <w:sz w:val="16"/>
        </w:rPr>
        <w:t>de</w:t>
      </w:r>
      <w:r>
        <w:rPr>
          <w:spacing w:val="-15"/>
          <w:sz w:val="16"/>
        </w:rPr>
        <w:t> </w:t>
      </w:r>
      <w:r>
        <w:rPr>
          <w:sz w:val="16"/>
        </w:rPr>
        <w:t>2006.</w:t>
      </w:r>
      <w:r>
        <w:rPr>
          <w:spacing w:val="-15"/>
          <w:sz w:val="16"/>
        </w:rPr>
        <w:t> </w:t>
      </w:r>
      <w:r>
        <w:rPr>
          <w:sz w:val="16"/>
        </w:rPr>
        <w:t>Serie</w:t>
      </w:r>
      <w:r>
        <w:rPr>
          <w:spacing w:val="-14"/>
          <w:sz w:val="16"/>
        </w:rPr>
        <w:t> </w:t>
      </w:r>
      <w:r>
        <w:rPr>
          <w:sz w:val="16"/>
        </w:rPr>
        <w:t>C</w:t>
      </w:r>
      <w:r>
        <w:rPr>
          <w:spacing w:val="-15"/>
          <w:sz w:val="16"/>
        </w:rPr>
        <w:t> </w:t>
      </w:r>
      <w:r>
        <w:rPr>
          <w:sz w:val="16"/>
        </w:rPr>
        <w:t>No.</w:t>
      </w:r>
      <w:r>
        <w:rPr>
          <w:spacing w:val="-15"/>
          <w:sz w:val="16"/>
        </w:rPr>
        <w:t> </w:t>
      </w:r>
      <w:r>
        <w:rPr>
          <w:sz w:val="16"/>
        </w:rPr>
        <w:t>140,</w:t>
      </w:r>
      <w:r>
        <w:rPr>
          <w:spacing w:val="-15"/>
          <w:sz w:val="16"/>
        </w:rPr>
        <w:t> </w:t>
      </w:r>
      <w:r>
        <w:rPr>
          <w:sz w:val="16"/>
        </w:rPr>
        <w:t>párr.</w:t>
      </w:r>
      <w:r>
        <w:rPr>
          <w:spacing w:val="-15"/>
          <w:sz w:val="16"/>
        </w:rPr>
        <w:t> </w:t>
      </w:r>
      <w:r>
        <w:rPr>
          <w:sz w:val="16"/>
        </w:rPr>
        <w:t>123;</w:t>
      </w:r>
      <w:r>
        <w:rPr>
          <w:spacing w:val="-15"/>
          <w:sz w:val="16"/>
        </w:rPr>
        <w:t> </w:t>
      </w:r>
      <w:r>
        <w:rPr>
          <w:i/>
          <w:sz w:val="16"/>
        </w:rPr>
        <w:t>Caso</w:t>
      </w:r>
      <w:r>
        <w:rPr>
          <w:i/>
          <w:spacing w:val="-15"/>
          <w:sz w:val="16"/>
        </w:rPr>
        <w:t> </w:t>
      </w:r>
      <w:r>
        <w:rPr>
          <w:i/>
          <w:sz w:val="16"/>
        </w:rPr>
        <w:t>González</w:t>
      </w:r>
      <w:r>
        <w:rPr>
          <w:i/>
          <w:spacing w:val="-15"/>
          <w:sz w:val="16"/>
        </w:rPr>
        <w:t> </w:t>
      </w:r>
      <w:r>
        <w:rPr>
          <w:i/>
          <w:sz w:val="16"/>
        </w:rPr>
        <w:t>y</w:t>
      </w:r>
      <w:r>
        <w:rPr>
          <w:i/>
          <w:spacing w:val="-14"/>
          <w:sz w:val="16"/>
        </w:rPr>
        <w:t> </w:t>
      </w:r>
      <w:r>
        <w:rPr>
          <w:i/>
          <w:sz w:val="16"/>
        </w:rPr>
        <w:t>otras</w:t>
      </w:r>
      <w:r>
        <w:rPr>
          <w:i/>
          <w:spacing w:val="-15"/>
          <w:sz w:val="16"/>
        </w:rPr>
        <w:t> </w:t>
      </w:r>
      <w:r>
        <w:rPr>
          <w:i/>
          <w:sz w:val="16"/>
        </w:rPr>
        <w:t>(“Campo</w:t>
      </w:r>
      <w:r>
        <w:rPr>
          <w:i/>
          <w:spacing w:val="-14"/>
          <w:sz w:val="16"/>
        </w:rPr>
        <w:t> </w:t>
      </w:r>
      <w:r>
        <w:rPr>
          <w:i/>
          <w:sz w:val="16"/>
        </w:rPr>
        <w:t>Algodonero”)</w:t>
      </w:r>
      <w:r>
        <w:rPr>
          <w:i/>
          <w:spacing w:val="-15"/>
          <w:sz w:val="16"/>
        </w:rPr>
        <w:t> </w:t>
      </w:r>
      <w:r>
        <w:rPr>
          <w:i/>
          <w:sz w:val="16"/>
        </w:rPr>
        <w:t>Vs.</w:t>
      </w:r>
      <w:r>
        <w:rPr>
          <w:i/>
          <w:spacing w:val="-15"/>
          <w:sz w:val="16"/>
        </w:rPr>
        <w:t> </w:t>
      </w:r>
      <w:r>
        <w:rPr>
          <w:i/>
          <w:sz w:val="16"/>
        </w:rPr>
        <w:t>México.</w:t>
      </w:r>
      <w:r>
        <w:rPr>
          <w:i/>
          <w:spacing w:val="-15"/>
          <w:sz w:val="16"/>
        </w:rPr>
        <w:t> </w:t>
      </w:r>
      <w:r>
        <w:rPr>
          <w:i/>
          <w:sz w:val="16"/>
        </w:rPr>
        <w:t>Excepción </w:t>
      </w:r>
      <w:r>
        <w:rPr>
          <w:i/>
          <w:sz w:val="16"/>
        </w:rPr>
        <w:t>Preliminar,</w:t>
      </w:r>
      <w:r>
        <w:rPr>
          <w:i/>
          <w:spacing w:val="-9"/>
          <w:sz w:val="16"/>
        </w:rPr>
        <w:t> </w:t>
      </w:r>
      <w:r>
        <w:rPr>
          <w:i/>
          <w:sz w:val="16"/>
        </w:rPr>
        <w:t>Fondo,</w:t>
      </w:r>
      <w:r>
        <w:rPr>
          <w:i/>
          <w:spacing w:val="-10"/>
          <w:sz w:val="16"/>
        </w:rPr>
        <w:t> </w:t>
      </w:r>
      <w:r>
        <w:rPr>
          <w:i/>
          <w:sz w:val="16"/>
        </w:rPr>
        <w:t>Reparaciones</w:t>
      </w:r>
      <w:r>
        <w:rPr>
          <w:i/>
          <w:spacing w:val="-10"/>
          <w:sz w:val="16"/>
        </w:rPr>
        <w:t> </w:t>
      </w:r>
      <w:r>
        <w:rPr>
          <w:i/>
          <w:sz w:val="16"/>
        </w:rPr>
        <w:t>y</w:t>
      </w:r>
      <w:r>
        <w:rPr>
          <w:i/>
          <w:spacing w:val="-9"/>
          <w:sz w:val="16"/>
        </w:rPr>
        <w:t> </w:t>
      </w:r>
      <w:r>
        <w:rPr>
          <w:i/>
          <w:sz w:val="16"/>
        </w:rPr>
        <w:t>Costas</w:t>
      </w:r>
      <w:r>
        <w:rPr>
          <w:sz w:val="16"/>
        </w:rPr>
        <w:t>.</w:t>
      </w:r>
      <w:r>
        <w:rPr>
          <w:spacing w:val="-10"/>
          <w:sz w:val="16"/>
        </w:rPr>
        <w:t> </w:t>
      </w:r>
      <w:r>
        <w:rPr>
          <w:sz w:val="16"/>
        </w:rPr>
        <w:t>Sentencia</w:t>
      </w:r>
      <w:r>
        <w:rPr>
          <w:spacing w:val="-9"/>
          <w:sz w:val="16"/>
        </w:rPr>
        <w:t> </w:t>
      </w:r>
      <w:r>
        <w:rPr>
          <w:sz w:val="16"/>
        </w:rPr>
        <w:t>de</w:t>
      </w:r>
      <w:r>
        <w:rPr>
          <w:spacing w:val="-9"/>
          <w:sz w:val="16"/>
        </w:rPr>
        <w:t> </w:t>
      </w:r>
      <w:r>
        <w:rPr>
          <w:sz w:val="16"/>
        </w:rPr>
        <w:t>16</w:t>
      </w:r>
      <w:r>
        <w:rPr>
          <w:spacing w:val="-9"/>
          <w:sz w:val="16"/>
        </w:rPr>
        <w:t> </w:t>
      </w:r>
      <w:r>
        <w:rPr>
          <w:sz w:val="16"/>
        </w:rPr>
        <w:t>de</w:t>
      </w:r>
      <w:r>
        <w:rPr>
          <w:spacing w:val="-10"/>
          <w:sz w:val="16"/>
        </w:rPr>
        <w:t> </w:t>
      </w:r>
      <w:r>
        <w:rPr>
          <w:sz w:val="16"/>
        </w:rPr>
        <w:t>noviembre</w:t>
      </w:r>
      <w:r>
        <w:rPr>
          <w:spacing w:val="-9"/>
          <w:sz w:val="16"/>
        </w:rPr>
        <w:t> </w:t>
      </w:r>
      <w:r>
        <w:rPr>
          <w:sz w:val="16"/>
        </w:rPr>
        <w:t>de</w:t>
      </w:r>
      <w:r>
        <w:rPr>
          <w:spacing w:val="-10"/>
          <w:sz w:val="16"/>
        </w:rPr>
        <w:t> </w:t>
      </w:r>
      <w:r>
        <w:rPr>
          <w:sz w:val="16"/>
        </w:rPr>
        <w:t>2009.</w:t>
      </w:r>
      <w:r>
        <w:rPr>
          <w:spacing w:val="-10"/>
          <w:sz w:val="16"/>
        </w:rPr>
        <w:t> </w:t>
      </w:r>
      <w:r>
        <w:rPr>
          <w:sz w:val="16"/>
        </w:rPr>
        <w:t>Serie</w:t>
      </w:r>
      <w:r>
        <w:rPr>
          <w:spacing w:val="-9"/>
          <w:sz w:val="16"/>
        </w:rPr>
        <w:t> </w:t>
      </w:r>
      <w:r>
        <w:rPr>
          <w:sz w:val="16"/>
        </w:rPr>
        <w:t>C</w:t>
      </w:r>
      <w:r>
        <w:rPr>
          <w:spacing w:val="-9"/>
          <w:sz w:val="16"/>
        </w:rPr>
        <w:t> </w:t>
      </w:r>
      <w:r>
        <w:rPr>
          <w:sz w:val="16"/>
        </w:rPr>
        <w:t>No.</w:t>
      </w:r>
      <w:r>
        <w:rPr>
          <w:spacing w:val="-10"/>
          <w:sz w:val="16"/>
        </w:rPr>
        <w:t> </w:t>
      </w:r>
      <w:r>
        <w:rPr>
          <w:sz w:val="16"/>
        </w:rPr>
        <w:t>205,</w:t>
      </w:r>
      <w:r>
        <w:rPr>
          <w:spacing w:val="-10"/>
          <w:sz w:val="16"/>
        </w:rPr>
        <w:t> </w:t>
      </w:r>
      <w:r>
        <w:rPr>
          <w:sz w:val="16"/>
        </w:rPr>
        <w:t>párr.</w:t>
      </w:r>
      <w:r>
        <w:rPr>
          <w:spacing w:val="-10"/>
          <w:sz w:val="16"/>
        </w:rPr>
        <w:t> </w:t>
      </w:r>
      <w:r>
        <w:rPr>
          <w:sz w:val="16"/>
        </w:rPr>
        <w:t>280; </w:t>
      </w:r>
      <w:r>
        <w:rPr>
          <w:i/>
          <w:sz w:val="16"/>
        </w:rPr>
        <w:t>Caso</w:t>
      </w:r>
      <w:r>
        <w:rPr>
          <w:i/>
          <w:spacing w:val="-8"/>
          <w:sz w:val="16"/>
        </w:rPr>
        <w:t> </w:t>
      </w:r>
      <w:r>
        <w:rPr>
          <w:i/>
          <w:sz w:val="16"/>
        </w:rPr>
        <w:t>Castillo</w:t>
      </w:r>
      <w:r>
        <w:rPr>
          <w:i/>
          <w:spacing w:val="-8"/>
          <w:sz w:val="16"/>
        </w:rPr>
        <w:t> </w:t>
      </w:r>
      <w:r>
        <w:rPr>
          <w:i/>
          <w:sz w:val="16"/>
        </w:rPr>
        <w:t>González</w:t>
      </w:r>
      <w:r>
        <w:rPr>
          <w:i/>
          <w:spacing w:val="-8"/>
          <w:sz w:val="16"/>
        </w:rPr>
        <w:t> </w:t>
      </w:r>
      <w:r>
        <w:rPr>
          <w:i/>
          <w:sz w:val="16"/>
        </w:rPr>
        <w:t>y</w:t>
      </w:r>
      <w:r>
        <w:rPr>
          <w:i/>
          <w:spacing w:val="-8"/>
          <w:sz w:val="16"/>
        </w:rPr>
        <w:t> </w:t>
      </w:r>
      <w:r>
        <w:rPr>
          <w:i/>
          <w:sz w:val="16"/>
        </w:rPr>
        <w:t>otros</w:t>
      </w:r>
      <w:r>
        <w:rPr>
          <w:i/>
          <w:spacing w:val="-7"/>
          <w:sz w:val="16"/>
        </w:rPr>
        <w:t> </w:t>
      </w:r>
      <w:r>
        <w:rPr>
          <w:i/>
          <w:sz w:val="16"/>
        </w:rPr>
        <w:t>Vs.</w:t>
      </w:r>
      <w:r>
        <w:rPr>
          <w:i/>
          <w:spacing w:val="-9"/>
          <w:sz w:val="16"/>
        </w:rPr>
        <w:t> </w:t>
      </w:r>
      <w:r>
        <w:rPr>
          <w:i/>
          <w:sz w:val="16"/>
        </w:rPr>
        <w:t>Venezuela.</w:t>
      </w:r>
      <w:r>
        <w:rPr>
          <w:i/>
          <w:spacing w:val="-9"/>
          <w:sz w:val="16"/>
        </w:rPr>
        <w:t> </w:t>
      </w:r>
      <w:r>
        <w:rPr>
          <w:i/>
          <w:sz w:val="16"/>
        </w:rPr>
        <w:t>Fondo.</w:t>
      </w:r>
      <w:r>
        <w:rPr>
          <w:i/>
          <w:spacing w:val="-9"/>
          <w:sz w:val="16"/>
        </w:rPr>
        <w:t> </w:t>
      </w:r>
      <w:r>
        <w:rPr>
          <w:sz w:val="16"/>
        </w:rPr>
        <w:t>Sentencia</w:t>
      </w:r>
      <w:r>
        <w:rPr>
          <w:spacing w:val="-8"/>
          <w:sz w:val="16"/>
        </w:rPr>
        <w:t> </w:t>
      </w:r>
      <w:r>
        <w:rPr>
          <w:sz w:val="16"/>
        </w:rPr>
        <w:t>de</w:t>
      </w:r>
      <w:r>
        <w:rPr>
          <w:spacing w:val="-9"/>
          <w:sz w:val="16"/>
        </w:rPr>
        <w:t> </w:t>
      </w:r>
      <w:r>
        <w:rPr>
          <w:sz w:val="16"/>
        </w:rPr>
        <w:t>27</w:t>
      </w:r>
      <w:r>
        <w:rPr>
          <w:spacing w:val="-8"/>
          <w:sz w:val="16"/>
        </w:rPr>
        <w:t> </w:t>
      </w:r>
      <w:r>
        <w:rPr>
          <w:sz w:val="16"/>
        </w:rPr>
        <w:t>de</w:t>
      </w:r>
      <w:r>
        <w:rPr>
          <w:spacing w:val="-9"/>
          <w:sz w:val="16"/>
        </w:rPr>
        <w:t> </w:t>
      </w:r>
      <w:r>
        <w:rPr>
          <w:sz w:val="16"/>
        </w:rPr>
        <w:t>noviembre</w:t>
      </w:r>
      <w:r>
        <w:rPr>
          <w:spacing w:val="-9"/>
          <w:sz w:val="16"/>
        </w:rPr>
        <w:t> </w:t>
      </w:r>
      <w:r>
        <w:rPr>
          <w:sz w:val="16"/>
        </w:rPr>
        <w:t>de</w:t>
      </w:r>
      <w:r>
        <w:rPr>
          <w:spacing w:val="-9"/>
          <w:sz w:val="16"/>
        </w:rPr>
        <w:t> </w:t>
      </w:r>
      <w:r>
        <w:rPr>
          <w:sz w:val="16"/>
        </w:rPr>
        <w:t>2012.</w:t>
      </w:r>
      <w:r>
        <w:rPr>
          <w:spacing w:val="-9"/>
          <w:sz w:val="16"/>
        </w:rPr>
        <w:t> </w:t>
      </w:r>
      <w:r>
        <w:rPr>
          <w:sz w:val="16"/>
        </w:rPr>
        <w:t>Serie</w:t>
      </w:r>
      <w:r>
        <w:rPr>
          <w:spacing w:val="-9"/>
          <w:sz w:val="16"/>
        </w:rPr>
        <w:t> </w:t>
      </w:r>
      <w:r>
        <w:rPr>
          <w:sz w:val="16"/>
        </w:rPr>
        <w:t>C</w:t>
      </w:r>
      <w:r>
        <w:rPr>
          <w:spacing w:val="-8"/>
          <w:sz w:val="16"/>
        </w:rPr>
        <w:t> </w:t>
      </w:r>
      <w:r>
        <w:rPr>
          <w:sz w:val="16"/>
        </w:rPr>
        <w:t>No.</w:t>
      </w:r>
      <w:r>
        <w:rPr>
          <w:spacing w:val="-9"/>
          <w:sz w:val="16"/>
        </w:rPr>
        <w:t> </w:t>
      </w:r>
      <w:r>
        <w:rPr>
          <w:sz w:val="16"/>
        </w:rPr>
        <w:t>256, párr.</w:t>
      </w:r>
      <w:r>
        <w:rPr>
          <w:spacing w:val="-12"/>
          <w:sz w:val="16"/>
        </w:rPr>
        <w:t> </w:t>
      </w:r>
      <w:r>
        <w:rPr>
          <w:sz w:val="16"/>
        </w:rPr>
        <w:t>129;</w:t>
      </w:r>
      <w:r>
        <w:rPr>
          <w:spacing w:val="-12"/>
          <w:sz w:val="16"/>
        </w:rPr>
        <w:t> </w:t>
      </w:r>
      <w:r>
        <w:rPr>
          <w:i/>
          <w:sz w:val="16"/>
        </w:rPr>
        <w:t>Caso</w:t>
      </w:r>
      <w:r>
        <w:rPr>
          <w:i/>
          <w:spacing w:val="-12"/>
          <w:sz w:val="16"/>
        </w:rPr>
        <w:t> </w:t>
      </w:r>
      <w:r>
        <w:rPr>
          <w:i/>
          <w:sz w:val="16"/>
        </w:rPr>
        <w:t>Luna</w:t>
      </w:r>
      <w:r>
        <w:rPr>
          <w:i/>
          <w:spacing w:val="-12"/>
          <w:sz w:val="16"/>
        </w:rPr>
        <w:t> </w:t>
      </w:r>
      <w:r>
        <w:rPr>
          <w:i/>
          <w:sz w:val="16"/>
        </w:rPr>
        <w:t>López</w:t>
      </w:r>
      <w:r>
        <w:rPr>
          <w:i/>
          <w:spacing w:val="-12"/>
          <w:sz w:val="16"/>
        </w:rPr>
        <w:t> </w:t>
      </w:r>
      <w:r>
        <w:rPr>
          <w:i/>
          <w:sz w:val="16"/>
        </w:rPr>
        <w:t>Vs.</w:t>
      </w:r>
      <w:r>
        <w:rPr>
          <w:i/>
          <w:spacing w:val="-12"/>
          <w:sz w:val="16"/>
        </w:rPr>
        <w:t> </w:t>
      </w:r>
      <w:r>
        <w:rPr>
          <w:i/>
          <w:sz w:val="16"/>
        </w:rPr>
        <w:t>Honduras.</w:t>
      </w:r>
      <w:r>
        <w:rPr>
          <w:i/>
          <w:spacing w:val="-11"/>
          <w:sz w:val="16"/>
        </w:rPr>
        <w:t> </w:t>
      </w:r>
      <w:r>
        <w:rPr>
          <w:i/>
          <w:sz w:val="16"/>
        </w:rPr>
        <w:t>Fondo,</w:t>
      </w:r>
      <w:r>
        <w:rPr>
          <w:i/>
          <w:spacing w:val="-12"/>
          <w:sz w:val="16"/>
        </w:rPr>
        <w:t> </w:t>
      </w:r>
      <w:r>
        <w:rPr>
          <w:i/>
          <w:sz w:val="16"/>
        </w:rPr>
        <w:t>Reparaciones</w:t>
      </w:r>
      <w:r>
        <w:rPr>
          <w:i/>
          <w:spacing w:val="-12"/>
          <w:sz w:val="16"/>
        </w:rPr>
        <w:t> </w:t>
      </w:r>
      <w:r>
        <w:rPr>
          <w:i/>
          <w:sz w:val="16"/>
        </w:rPr>
        <w:t>y</w:t>
      </w:r>
      <w:r>
        <w:rPr>
          <w:i/>
          <w:spacing w:val="-11"/>
          <w:sz w:val="16"/>
        </w:rPr>
        <w:t> </w:t>
      </w:r>
      <w:r>
        <w:rPr>
          <w:i/>
          <w:sz w:val="16"/>
        </w:rPr>
        <w:t>Costas</w:t>
      </w:r>
      <w:r>
        <w:rPr>
          <w:sz w:val="16"/>
        </w:rPr>
        <w:t>.</w:t>
      </w:r>
      <w:r>
        <w:rPr>
          <w:spacing w:val="-11"/>
          <w:sz w:val="16"/>
        </w:rPr>
        <w:t> </w:t>
      </w:r>
      <w:r>
        <w:rPr>
          <w:sz w:val="16"/>
        </w:rPr>
        <w:t>Sentencia</w:t>
      </w:r>
      <w:r>
        <w:rPr>
          <w:spacing w:val="-11"/>
          <w:sz w:val="16"/>
        </w:rPr>
        <w:t> </w:t>
      </w:r>
      <w:r>
        <w:rPr>
          <w:sz w:val="16"/>
        </w:rPr>
        <w:t>de</w:t>
      </w:r>
      <w:r>
        <w:rPr>
          <w:spacing w:val="-12"/>
          <w:sz w:val="16"/>
        </w:rPr>
        <w:t> </w:t>
      </w:r>
      <w:r>
        <w:rPr>
          <w:sz w:val="16"/>
        </w:rPr>
        <w:t>10</w:t>
      </w:r>
      <w:r>
        <w:rPr>
          <w:spacing w:val="-11"/>
          <w:sz w:val="16"/>
        </w:rPr>
        <w:t> </w:t>
      </w:r>
      <w:r>
        <w:rPr>
          <w:sz w:val="16"/>
        </w:rPr>
        <w:t>de</w:t>
      </w:r>
      <w:r>
        <w:rPr>
          <w:spacing w:val="-12"/>
          <w:sz w:val="16"/>
        </w:rPr>
        <w:t> </w:t>
      </w:r>
      <w:r>
        <w:rPr>
          <w:sz w:val="16"/>
        </w:rPr>
        <w:t>octubre</w:t>
      </w:r>
      <w:r>
        <w:rPr>
          <w:spacing w:val="-12"/>
          <w:sz w:val="16"/>
        </w:rPr>
        <w:t> </w:t>
      </w:r>
      <w:r>
        <w:rPr>
          <w:sz w:val="16"/>
        </w:rPr>
        <w:t>de</w:t>
      </w:r>
      <w:r>
        <w:rPr>
          <w:spacing w:val="-12"/>
          <w:sz w:val="16"/>
        </w:rPr>
        <w:t> </w:t>
      </w:r>
      <w:r>
        <w:rPr>
          <w:sz w:val="16"/>
        </w:rPr>
        <w:t>2013. Serie C No. 269, párr. 120; </w:t>
      </w:r>
      <w:r>
        <w:rPr>
          <w:i/>
          <w:sz w:val="16"/>
        </w:rPr>
        <w:t>Caso Véliz Franco y otros Vs. Guatemala. Excepciones Preliminares, Fondo, </w:t>
      </w:r>
      <w:r>
        <w:rPr>
          <w:i/>
          <w:sz w:val="16"/>
        </w:rPr>
        <w:t>Reparaciones y Costas</w:t>
      </w:r>
      <w:r>
        <w:rPr>
          <w:sz w:val="16"/>
        </w:rPr>
        <w:t>. Sentencia de 19 de mayo de 2014. Serie C No. 277, párr. 137; </w:t>
      </w:r>
      <w:r>
        <w:rPr>
          <w:i/>
          <w:sz w:val="16"/>
        </w:rPr>
        <w:t>Caso Defensor de </w:t>
      </w:r>
      <w:r>
        <w:rPr>
          <w:i/>
          <w:sz w:val="16"/>
        </w:rPr>
        <w:t>Derechos</w:t>
      </w:r>
      <w:r>
        <w:rPr>
          <w:i/>
          <w:spacing w:val="-17"/>
          <w:sz w:val="16"/>
        </w:rPr>
        <w:t> </w:t>
      </w:r>
      <w:r>
        <w:rPr>
          <w:i/>
          <w:sz w:val="16"/>
        </w:rPr>
        <w:t>Humanos</w:t>
      </w:r>
      <w:r>
        <w:rPr>
          <w:i/>
          <w:spacing w:val="-17"/>
          <w:sz w:val="16"/>
        </w:rPr>
        <w:t> </w:t>
      </w:r>
      <w:r>
        <w:rPr>
          <w:i/>
          <w:sz w:val="16"/>
        </w:rPr>
        <w:t>y</w:t>
      </w:r>
      <w:r>
        <w:rPr>
          <w:i/>
          <w:spacing w:val="-16"/>
          <w:sz w:val="16"/>
        </w:rPr>
        <w:t> </w:t>
      </w:r>
      <w:r>
        <w:rPr>
          <w:i/>
          <w:sz w:val="16"/>
        </w:rPr>
        <w:t>otros</w:t>
      </w:r>
      <w:r>
        <w:rPr>
          <w:i/>
          <w:spacing w:val="-17"/>
          <w:sz w:val="16"/>
        </w:rPr>
        <w:t> </w:t>
      </w:r>
      <w:r>
        <w:rPr>
          <w:i/>
          <w:sz w:val="16"/>
        </w:rPr>
        <w:t>Vs.</w:t>
      </w:r>
      <w:r>
        <w:rPr>
          <w:i/>
          <w:spacing w:val="-17"/>
          <w:sz w:val="16"/>
        </w:rPr>
        <w:t> </w:t>
      </w:r>
      <w:r>
        <w:rPr>
          <w:i/>
          <w:sz w:val="16"/>
        </w:rPr>
        <w:t>Guatemala</w:t>
      </w:r>
      <w:r>
        <w:rPr>
          <w:sz w:val="16"/>
        </w:rPr>
        <w:t>.</w:t>
      </w:r>
      <w:r>
        <w:rPr>
          <w:spacing w:val="-17"/>
          <w:sz w:val="16"/>
        </w:rPr>
        <w:t> </w:t>
      </w:r>
      <w:r>
        <w:rPr>
          <w:i/>
          <w:sz w:val="16"/>
        </w:rPr>
        <w:t>Excepciones</w:t>
      </w:r>
      <w:r>
        <w:rPr>
          <w:i/>
          <w:spacing w:val="-17"/>
          <w:sz w:val="16"/>
        </w:rPr>
        <w:t> </w:t>
      </w:r>
      <w:r>
        <w:rPr>
          <w:i/>
          <w:sz w:val="16"/>
        </w:rPr>
        <w:t>Preliminares,</w:t>
      </w:r>
      <w:r>
        <w:rPr>
          <w:i/>
          <w:spacing w:val="-17"/>
          <w:sz w:val="16"/>
        </w:rPr>
        <w:t> </w:t>
      </w:r>
      <w:r>
        <w:rPr>
          <w:i/>
          <w:sz w:val="16"/>
        </w:rPr>
        <w:t>Fondo,</w:t>
      </w:r>
      <w:r>
        <w:rPr>
          <w:i/>
          <w:spacing w:val="-17"/>
          <w:sz w:val="16"/>
        </w:rPr>
        <w:t> </w:t>
      </w:r>
      <w:r>
        <w:rPr>
          <w:i/>
          <w:sz w:val="16"/>
        </w:rPr>
        <w:t>Reparaciones</w:t>
      </w:r>
      <w:r>
        <w:rPr>
          <w:i/>
          <w:spacing w:val="-17"/>
          <w:sz w:val="16"/>
        </w:rPr>
        <w:t> </w:t>
      </w:r>
      <w:r>
        <w:rPr>
          <w:i/>
          <w:sz w:val="16"/>
        </w:rPr>
        <w:t>y</w:t>
      </w:r>
      <w:r>
        <w:rPr>
          <w:i/>
          <w:spacing w:val="-16"/>
          <w:sz w:val="16"/>
        </w:rPr>
        <w:t> </w:t>
      </w:r>
      <w:r>
        <w:rPr>
          <w:i/>
          <w:sz w:val="16"/>
        </w:rPr>
        <w:t>Costas.</w:t>
      </w:r>
      <w:r>
        <w:rPr>
          <w:i/>
          <w:spacing w:val="-17"/>
          <w:sz w:val="16"/>
        </w:rPr>
        <w:t> </w:t>
      </w:r>
      <w:r>
        <w:rPr>
          <w:sz w:val="16"/>
        </w:rPr>
        <w:t>Sentencia de 28 de agosto de 2014. Serie C No. 283, párr. 140; </w:t>
      </w:r>
      <w:r>
        <w:rPr>
          <w:i/>
          <w:sz w:val="16"/>
        </w:rPr>
        <w:t>Caso Pacheco León y otros Vs. Honduras. Fondo, </w:t>
      </w:r>
      <w:r>
        <w:rPr>
          <w:i/>
          <w:sz w:val="16"/>
        </w:rPr>
        <w:t>Reparaciones y Costas</w:t>
      </w:r>
      <w:r>
        <w:rPr>
          <w:sz w:val="16"/>
        </w:rPr>
        <w:t>. Sentencia de 15 de noviembre 2017. Serie C No. 342, párr. 159; </w:t>
      </w:r>
      <w:r>
        <w:rPr>
          <w:i/>
          <w:sz w:val="16"/>
        </w:rPr>
        <w:t>Caso López Soto y </w:t>
      </w:r>
      <w:r>
        <w:rPr>
          <w:i/>
          <w:sz w:val="16"/>
        </w:rPr>
        <w:t>otros</w:t>
      </w:r>
      <w:r>
        <w:rPr>
          <w:i/>
          <w:spacing w:val="-7"/>
          <w:sz w:val="16"/>
        </w:rPr>
        <w:t> </w:t>
      </w:r>
      <w:r>
        <w:rPr>
          <w:i/>
          <w:sz w:val="16"/>
        </w:rPr>
        <w:t>Vs.</w:t>
      </w:r>
      <w:r>
        <w:rPr>
          <w:i/>
          <w:spacing w:val="-7"/>
          <w:sz w:val="16"/>
        </w:rPr>
        <w:t> </w:t>
      </w:r>
      <w:r>
        <w:rPr>
          <w:i/>
          <w:sz w:val="16"/>
        </w:rPr>
        <w:t>Venezuela.</w:t>
      </w:r>
      <w:r>
        <w:rPr>
          <w:i/>
          <w:spacing w:val="-7"/>
          <w:sz w:val="16"/>
        </w:rPr>
        <w:t> </w:t>
      </w:r>
      <w:r>
        <w:rPr>
          <w:i/>
          <w:sz w:val="16"/>
        </w:rPr>
        <w:t>Fondo,</w:t>
      </w:r>
      <w:r>
        <w:rPr>
          <w:i/>
          <w:spacing w:val="-6"/>
          <w:sz w:val="16"/>
        </w:rPr>
        <w:t> </w:t>
      </w:r>
      <w:r>
        <w:rPr>
          <w:i/>
          <w:sz w:val="16"/>
        </w:rPr>
        <w:t>Reparaciones</w:t>
      </w:r>
      <w:r>
        <w:rPr>
          <w:i/>
          <w:spacing w:val="-7"/>
          <w:sz w:val="16"/>
        </w:rPr>
        <w:t> </w:t>
      </w:r>
      <w:r>
        <w:rPr>
          <w:i/>
          <w:sz w:val="16"/>
        </w:rPr>
        <w:t>y</w:t>
      </w:r>
      <w:r>
        <w:rPr>
          <w:i/>
          <w:spacing w:val="-5"/>
          <w:sz w:val="16"/>
        </w:rPr>
        <w:t> </w:t>
      </w:r>
      <w:r>
        <w:rPr>
          <w:i/>
          <w:sz w:val="16"/>
        </w:rPr>
        <w:t>Costas.</w:t>
      </w:r>
      <w:r>
        <w:rPr>
          <w:i/>
          <w:spacing w:val="-8"/>
          <w:sz w:val="16"/>
        </w:rPr>
        <w:t> </w:t>
      </w:r>
      <w:r>
        <w:rPr>
          <w:sz w:val="16"/>
        </w:rPr>
        <w:t>Sentencia</w:t>
      </w:r>
      <w:r>
        <w:rPr>
          <w:spacing w:val="-7"/>
          <w:sz w:val="16"/>
        </w:rPr>
        <w:t> </w:t>
      </w:r>
      <w:r>
        <w:rPr>
          <w:sz w:val="16"/>
        </w:rPr>
        <w:t>de</w:t>
      </w:r>
      <w:r>
        <w:rPr>
          <w:spacing w:val="-7"/>
          <w:sz w:val="16"/>
        </w:rPr>
        <w:t> </w:t>
      </w:r>
      <w:r>
        <w:rPr>
          <w:sz w:val="16"/>
        </w:rPr>
        <w:t>26</w:t>
      </w:r>
      <w:r>
        <w:rPr>
          <w:spacing w:val="-6"/>
          <w:sz w:val="16"/>
        </w:rPr>
        <w:t> </w:t>
      </w:r>
      <w:r>
        <w:rPr>
          <w:sz w:val="16"/>
        </w:rPr>
        <w:t>de</w:t>
      </w:r>
      <w:r>
        <w:rPr>
          <w:spacing w:val="-7"/>
          <w:sz w:val="16"/>
        </w:rPr>
        <w:t> </w:t>
      </w:r>
      <w:r>
        <w:rPr>
          <w:sz w:val="16"/>
        </w:rPr>
        <w:t>septiembre</w:t>
      </w:r>
      <w:r>
        <w:rPr>
          <w:spacing w:val="-7"/>
          <w:sz w:val="16"/>
        </w:rPr>
        <w:t> </w:t>
      </w:r>
      <w:r>
        <w:rPr>
          <w:sz w:val="16"/>
        </w:rPr>
        <w:t>de</w:t>
      </w:r>
      <w:r>
        <w:rPr>
          <w:spacing w:val="-7"/>
          <w:sz w:val="16"/>
        </w:rPr>
        <w:t> </w:t>
      </w:r>
      <w:r>
        <w:rPr>
          <w:sz w:val="16"/>
        </w:rPr>
        <w:t>2018.</w:t>
      </w:r>
      <w:r>
        <w:rPr>
          <w:spacing w:val="-7"/>
          <w:sz w:val="16"/>
        </w:rPr>
        <w:t> </w:t>
      </w:r>
      <w:r>
        <w:rPr>
          <w:sz w:val="16"/>
        </w:rPr>
        <w:t>Serie</w:t>
      </w:r>
      <w:r>
        <w:rPr>
          <w:spacing w:val="-7"/>
          <w:sz w:val="16"/>
        </w:rPr>
        <w:t> </w:t>
      </w:r>
      <w:r>
        <w:rPr>
          <w:sz w:val="16"/>
        </w:rPr>
        <w:t>C</w:t>
      </w:r>
      <w:r>
        <w:rPr>
          <w:spacing w:val="-7"/>
          <w:sz w:val="16"/>
        </w:rPr>
        <w:t> </w:t>
      </w:r>
      <w:r>
        <w:rPr>
          <w:sz w:val="16"/>
        </w:rPr>
        <w:t>No.</w:t>
      </w:r>
      <w:r>
        <w:rPr>
          <w:spacing w:val="-7"/>
          <w:sz w:val="16"/>
        </w:rPr>
        <w:t> </w:t>
      </w:r>
      <w:r>
        <w:rPr>
          <w:sz w:val="16"/>
        </w:rPr>
        <w:t>362, párr. 139-141; </w:t>
      </w:r>
      <w:r>
        <w:rPr>
          <w:i/>
          <w:sz w:val="16"/>
        </w:rPr>
        <w:t>Caso Omeara Carrascal y otros Vs. Colombia. Fondo, Reparaciones y Costas</w:t>
      </w:r>
      <w:r>
        <w:rPr>
          <w:sz w:val="16"/>
        </w:rPr>
        <w:t>. Sentencia de 21 de noviembre de 2018. Serie C No. 368, nota 19; </w:t>
      </w:r>
      <w:r>
        <w:rPr>
          <w:i/>
          <w:sz w:val="16"/>
        </w:rPr>
        <w:t>Caso Gómez Virula y otros Vs. Guatemala. Excepción </w:t>
      </w:r>
      <w:r>
        <w:rPr>
          <w:i/>
          <w:sz w:val="16"/>
        </w:rPr>
        <w:t>Preliminar,</w:t>
      </w:r>
      <w:r>
        <w:rPr>
          <w:i/>
          <w:spacing w:val="-3"/>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sz w:val="16"/>
        </w:rPr>
        <w:t>.</w:t>
      </w:r>
      <w:r>
        <w:rPr>
          <w:spacing w:val="-4"/>
          <w:sz w:val="16"/>
        </w:rPr>
        <w:t> </w:t>
      </w:r>
      <w:r>
        <w:rPr>
          <w:sz w:val="16"/>
        </w:rPr>
        <w:t>Sentencia</w:t>
      </w:r>
      <w:r>
        <w:rPr>
          <w:spacing w:val="-3"/>
          <w:sz w:val="16"/>
        </w:rPr>
        <w:t> </w:t>
      </w:r>
      <w:r>
        <w:rPr>
          <w:sz w:val="16"/>
        </w:rPr>
        <w:t>de</w:t>
      </w:r>
      <w:r>
        <w:rPr>
          <w:spacing w:val="-4"/>
          <w:sz w:val="16"/>
        </w:rPr>
        <w:t> </w:t>
      </w:r>
      <w:r>
        <w:rPr>
          <w:sz w:val="16"/>
        </w:rPr>
        <w:t>21</w:t>
      </w:r>
      <w:r>
        <w:rPr>
          <w:spacing w:val="-3"/>
          <w:sz w:val="16"/>
        </w:rPr>
        <w:t> </w:t>
      </w:r>
      <w:r>
        <w:rPr>
          <w:sz w:val="16"/>
        </w:rPr>
        <w:t>de</w:t>
      </w:r>
      <w:r>
        <w:rPr>
          <w:spacing w:val="-4"/>
          <w:sz w:val="16"/>
        </w:rPr>
        <w:t> </w:t>
      </w:r>
      <w:r>
        <w:rPr>
          <w:sz w:val="16"/>
        </w:rPr>
        <w:t>noviembre</w:t>
      </w:r>
      <w:r>
        <w:rPr>
          <w:spacing w:val="-3"/>
          <w:sz w:val="16"/>
        </w:rPr>
        <w:t> </w:t>
      </w:r>
      <w:r>
        <w:rPr>
          <w:sz w:val="16"/>
        </w:rPr>
        <w:t>de</w:t>
      </w:r>
      <w:r>
        <w:rPr>
          <w:spacing w:val="-4"/>
          <w:sz w:val="16"/>
        </w:rPr>
        <w:t> </w:t>
      </w:r>
      <w:r>
        <w:rPr>
          <w:sz w:val="16"/>
        </w:rPr>
        <w:t>2019.</w:t>
      </w:r>
      <w:r>
        <w:rPr>
          <w:spacing w:val="-4"/>
          <w:sz w:val="16"/>
        </w:rPr>
        <w:t> </w:t>
      </w:r>
      <w:r>
        <w:rPr>
          <w:sz w:val="16"/>
        </w:rPr>
        <w:t>Serie</w:t>
      </w:r>
      <w:r>
        <w:rPr>
          <w:spacing w:val="-3"/>
          <w:sz w:val="16"/>
        </w:rPr>
        <w:t> </w:t>
      </w:r>
      <w:r>
        <w:rPr>
          <w:sz w:val="16"/>
        </w:rPr>
        <w:t>C</w:t>
      </w:r>
      <w:r>
        <w:rPr>
          <w:spacing w:val="-3"/>
          <w:sz w:val="16"/>
        </w:rPr>
        <w:t> </w:t>
      </w:r>
      <w:r>
        <w:rPr>
          <w:sz w:val="16"/>
        </w:rPr>
        <w:t>No.</w:t>
      </w:r>
      <w:r>
        <w:rPr>
          <w:spacing w:val="-4"/>
          <w:sz w:val="16"/>
        </w:rPr>
        <w:t> </w:t>
      </w:r>
      <w:r>
        <w:rPr>
          <w:sz w:val="16"/>
        </w:rPr>
        <w:t>393,</w:t>
      </w:r>
      <w:r>
        <w:rPr>
          <w:spacing w:val="-4"/>
          <w:sz w:val="16"/>
        </w:rPr>
        <w:t> </w:t>
      </w:r>
      <w:r>
        <w:rPr>
          <w:sz w:val="16"/>
        </w:rPr>
        <w:t>párr.</w:t>
      </w:r>
      <w:r>
        <w:rPr>
          <w:spacing w:val="-4"/>
          <w:sz w:val="16"/>
        </w:rPr>
        <w:t> </w:t>
      </w:r>
      <w:r>
        <w:rPr>
          <w:sz w:val="16"/>
        </w:rPr>
        <w:t>56; </w:t>
      </w:r>
      <w:r>
        <w:rPr>
          <w:i/>
          <w:sz w:val="16"/>
        </w:rPr>
        <w:t>Caso</w:t>
      </w:r>
      <w:r>
        <w:rPr>
          <w:i/>
          <w:spacing w:val="-5"/>
          <w:sz w:val="16"/>
        </w:rPr>
        <w:t> </w:t>
      </w:r>
      <w:r>
        <w:rPr>
          <w:i/>
          <w:sz w:val="16"/>
        </w:rPr>
        <w:t>González</w:t>
      </w:r>
      <w:r>
        <w:rPr>
          <w:i/>
          <w:spacing w:val="-4"/>
          <w:sz w:val="16"/>
        </w:rPr>
        <w:t> </w:t>
      </w:r>
      <w:r>
        <w:rPr>
          <w:i/>
          <w:sz w:val="16"/>
        </w:rPr>
        <w:t>y</w:t>
      </w:r>
      <w:r>
        <w:rPr>
          <w:i/>
          <w:spacing w:val="-5"/>
          <w:sz w:val="16"/>
        </w:rPr>
        <w:t> </w:t>
      </w:r>
      <w:r>
        <w:rPr>
          <w:i/>
          <w:sz w:val="16"/>
        </w:rPr>
        <w:t>otros</w:t>
      </w:r>
      <w:r>
        <w:rPr>
          <w:i/>
          <w:spacing w:val="-6"/>
          <w:sz w:val="16"/>
        </w:rPr>
        <w:t> </w:t>
      </w:r>
      <w:r>
        <w:rPr>
          <w:i/>
          <w:sz w:val="16"/>
        </w:rPr>
        <w:t>Vs.</w:t>
      </w:r>
      <w:r>
        <w:rPr>
          <w:i/>
          <w:spacing w:val="-6"/>
          <w:sz w:val="16"/>
        </w:rPr>
        <w:t> </w:t>
      </w:r>
      <w:r>
        <w:rPr>
          <w:i/>
          <w:sz w:val="16"/>
        </w:rPr>
        <w:t>Venezuela.</w:t>
      </w:r>
      <w:r>
        <w:rPr>
          <w:i/>
          <w:spacing w:val="-5"/>
          <w:sz w:val="16"/>
        </w:rPr>
        <w:t> </w:t>
      </w:r>
      <w:r>
        <w:rPr>
          <w:i/>
          <w:sz w:val="16"/>
        </w:rPr>
        <w:t>Fondo</w:t>
      </w:r>
      <w:r>
        <w:rPr>
          <w:i/>
          <w:spacing w:val="-4"/>
          <w:sz w:val="16"/>
        </w:rPr>
        <w:t> </w:t>
      </w:r>
      <w:r>
        <w:rPr>
          <w:i/>
          <w:sz w:val="16"/>
        </w:rPr>
        <w:t>y</w:t>
      </w:r>
      <w:r>
        <w:rPr>
          <w:i/>
          <w:spacing w:val="-5"/>
          <w:sz w:val="16"/>
        </w:rPr>
        <w:t> </w:t>
      </w:r>
      <w:r>
        <w:rPr>
          <w:i/>
          <w:sz w:val="16"/>
        </w:rPr>
        <w:t>Reparaciones.</w:t>
      </w:r>
      <w:r>
        <w:rPr>
          <w:i/>
          <w:spacing w:val="-6"/>
          <w:sz w:val="16"/>
        </w:rPr>
        <w:t> </w:t>
      </w:r>
      <w:r>
        <w:rPr>
          <w:sz w:val="16"/>
        </w:rPr>
        <w:t>Sentencia</w:t>
      </w:r>
      <w:r>
        <w:rPr>
          <w:spacing w:val="-6"/>
          <w:sz w:val="16"/>
        </w:rPr>
        <w:t> </w:t>
      </w:r>
      <w:r>
        <w:rPr>
          <w:sz w:val="16"/>
        </w:rPr>
        <w:t>de</w:t>
      </w:r>
      <w:r>
        <w:rPr>
          <w:spacing w:val="-5"/>
          <w:sz w:val="16"/>
        </w:rPr>
        <w:t> </w:t>
      </w:r>
      <w:r>
        <w:rPr>
          <w:sz w:val="16"/>
        </w:rPr>
        <w:t>20</w:t>
      </w:r>
      <w:r>
        <w:rPr>
          <w:spacing w:val="-5"/>
          <w:sz w:val="16"/>
        </w:rPr>
        <w:t> </w:t>
      </w:r>
      <w:r>
        <w:rPr>
          <w:sz w:val="16"/>
        </w:rPr>
        <w:t>de</w:t>
      </w:r>
      <w:r>
        <w:rPr>
          <w:spacing w:val="-6"/>
          <w:sz w:val="16"/>
        </w:rPr>
        <w:t> </w:t>
      </w:r>
      <w:r>
        <w:rPr>
          <w:sz w:val="16"/>
        </w:rPr>
        <w:t>septiembre</w:t>
      </w:r>
      <w:r>
        <w:rPr>
          <w:spacing w:val="-6"/>
          <w:sz w:val="16"/>
        </w:rPr>
        <w:t> </w:t>
      </w:r>
      <w:r>
        <w:rPr>
          <w:sz w:val="16"/>
        </w:rPr>
        <w:t>de</w:t>
      </w:r>
      <w:r>
        <w:rPr>
          <w:spacing w:val="-6"/>
          <w:sz w:val="16"/>
        </w:rPr>
        <w:t> </w:t>
      </w:r>
      <w:r>
        <w:rPr>
          <w:sz w:val="16"/>
        </w:rPr>
        <w:t>2021.</w:t>
      </w:r>
      <w:r>
        <w:rPr>
          <w:spacing w:val="-6"/>
          <w:sz w:val="16"/>
        </w:rPr>
        <w:t> </w:t>
      </w:r>
      <w:r>
        <w:rPr>
          <w:sz w:val="16"/>
        </w:rPr>
        <w:t>Serie</w:t>
      </w:r>
      <w:r>
        <w:rPr>
          <w:spacing w:val="-6"/>
          <w:sz w:val="16"/>
        </w:rPr>
        <w:t> </w:t>
      </w:r>
      <w:r>
        <w:rPr>
          <w:sz w:val="16"/>
        </w:rPr>
        <w:t>C No. 436, párr. 177 y 183; </w:t>
      </w:r>
      <w:r>
        <w:rPr>
          <w:i/>
          <w:sz w:val="16"/>
        </w:rPr>
        <w:t>Caso Integrantes y Militantes de la Unión Patriótica Vs. Colombia. Excepciones </w:t>
      </w:r>
      <w:r>
        <w:rPr>
          <w:i/>
          <w:sz w:val="16"/>
        </w:rPr>
        <w:t>Preliminares, Fondo, Reparaciones y Costas. </w:t>
      </w:r>
      <w:r>
        <w:rPr>
          <w:sz w:val="16"/>
        </w:rPr>
        <w:t>Sentencia de 27 de julio de 2022. Serie C No. 455, párr. 263; </w:t>
      </w:r>
      <w:r>
        <w:rPr>
          <w:i/>
          <w:sz w:val="16"/>
        </w:rPr>
        <w:t>Caso Leguizamón Zaván y otros Vs. Paraguay. Fondo, Reparaciones y Costas</w:t>
      </w:r>
      <w:r>
        <w:rPr>
          <w:sz w:val="16"/>
        </w:rPr>
        <w:t>. Sentencia de 15 de noviembre de 2022. Serie C No. 473, párr.</w:t>
      </w:r>
      <w:r>
        <w:rPr>
          <w:spacing w:val="-13"/>
          <w:sz w:val="16"/>
        </w:rPr>
        <w:t> </w:t>
      </w:r>
      <w:r>
        <w:rPr>
          <w:sz w:val="16"/>
        </w:rPr>
        <w:t>51.</w:t>
      </w:r>
    </w:p>
    <w:p>
      <w:pPr>
        <w:spacing w:after="0"/>
        <w:jc w:val="both"/>
        <w:rPr>
          <w:sz w:val="16"/>
        </w:rPr>
        <w:sectPr>
          <w:pgSz w:w="12240" w:h="15840"/>
          <w:pgMar w:header="0" w:footer="752" w:top="1340" w:bottom="940" w:left="1580" w:right="1580"/>
        </w:sectPr>
      </w:pPr>
    </w:p>
    <w:p>
      <w:pPr>
        <w:pStyle w:val="BodyText"/>
        <w:spacing w:before="76"/>
        <w:ind w:left="121" w:right="115"/>
        <w:jc w:val="both"/>
      </w:pPr>
      <w:r>
        <w:rPr/>
        <w:t>en lo que se refiere a la prueba circunstancial, los indicios y las presunciones dentro de los cuales pueden encontrarse los contextos de vulneraciones a los derechos humanos similares</w:t>
      </w:r>
      <w:r>
        <w:rPr>
          <w:spacing w:val="-13"/>
        </w:rPr>
        <w:t> </w:t>
      </w:r>
      <w:r>
        <w:rPr/>
        <w:t>a</w:t>
      </w:r>
      <w:r>
        <w:rPr>
          <w:spacing w:val="-14"/>
        </w:rPr>
        <w:t> </w:t>
      </w:r>
      <w:r>
        <w:rPr/>
        <w:t>los</w:t>
      </w:r>
      <w:r>
        <w:rPr>
          <w:spacing w:val="-13"/>
        </w:rPr>
        <w:t> </w:t>
      </w:r>
      <w:r>
        <w:rPr/>
        <w:t>que</w:t>
      </w:r>
      <w:r>
        <w:rPr>
          <w:spacing w:val="-13"/>
        </w:rPr>
        <w:t> </w:t>
      </w:r>
      <w:r>
        <w:rPr/>
        <w:t>se</w:t>
      </w:r>
      <w:r>
        <w:rPr>
          <w:spacing w:val="-12"/>
        </w:rPr>
        <w:t> </w:t>
      </w:r>
      <w:r>
        <w:rPr/>
        <w:t>presentan</w:t>
      </w:r>
      <w:r>
        <w:rPr>
          <w:spacing w:val="-14"/>
        </w:rPr>
        <w:t> </w:t>
      </w:r>
      <w:r>
        <w:rPr/>
        <w:t>en</w:t>
      </w:r>
      <w:r>
        <w:rPr>
          <w:spacing w:val="-14"/>
        </w:rPr>
        <w:t> </w:t>
      </w:r>
      <w:r>
        <w:rPr/>
        <w:t>el</w:t>
      </w:r>
      <w:r>
        <w:rPr>
          <w:spacing w:val="-14"/>
        </w:rPr>
        <w:t> </w:t>
      </w:r>
      <w:r>
        <w:rPr/>
        <w:t>caso,</w:t>
      </w:r>
      <w:r>
        <w:rPr>
          <w:spacing w:val="-14"/>
        </w:rPr>
        <w:t> </w:t>
      </w:r>
      <w:r>
        <w:rPr/>
        <w:t>éstos</w:t>
      </w:r>
      <w:r>
        <w:rPr>
          <w:spacing w:val="-13"/>
        </w:rPr>
        <w:t> </w:t>
      </w:r>
      <w:r>
        <w:rPr/>
        <w:t>pueden</w:t>
      </w:r>
      <w:r>
        <w:rPr>
          <w:spacing w:val="-15"/>
        </w:rPr>
        <w:t> </w:t>
      </w:r>
      <w:r>
        <w:rPr/>
        <w:t>utilizarse,</w:t>
      </w:r>
      <w:r>
        <w:rPr>
          <w:spacing w:val="-13"/>
        </w:rPr>
        <w:t> </w:t>
      </w:r>
      <w:r>
        <w:rPr/>
        <w:t>siempre</w:t>
      </w:r>
      <w:r>
        <w:rPr>
          <w:spacing w:val="-12"/>
        </w:rPr>
        <w:t> </w:t>
      </w:r>
      <w:r>
        <w:rPr/>
        <w:t>que</w:t>
      </w:r>
      <w:r>
        <w:rPr>
          <w:spacing w:val="-12"/>
        </w:rPr>
        <w:t> </w:t>
      </w:r>
      <w:r>
        <w:rPr/>
        <w:t>de</w:t>
      </w:r>
      <w:r>
        <w:rPr>
          <w:spacing w:val="-13"/>
        </w:rPr>
        <w:t> </w:t>
      </w:r>
      <w:r>
        <w:rPr/>
        <w:t>ellos puedan inferirse conclusiones consistentes sobre los hechos. En ese mismo sentido, tampoco es necesario que exista una correspondencia absoluta entre los distintos elementos de esos contextos y los hechos del caso para que los mismos puedan ser tomados en cuenta al momento de efectuar un análisis de un caso concreto. Se deberá valorar</w:t>
      </w:r>
      <w:r>
        <w:rPr>
          <w:spacing w:val="-12"/>
        </w:rPr>
        <w:t> </w:t>
      </w:r>
      <w:r>
        <w:rPr/>
        <w:t>en</w:t>
      </w:r>
      <w:r>
        <w:rPr>
          <w:spacing w:val="-12"/>
        </w:rPr>
        <w:t> </w:t>
      </w:r>
      <w:r>
        <w:rPr/>
        <w:t>el</w:t>
      </w:r>
      <w:r>
        <w:rPr>
          <w:spacing w:val="-10"/>
        </w:rPr>
        <w:t> </w:t>
      </w:r>
      <w:r>
        <w:rPr/>
        <w:t>caso</w:t>
      </w:r>
      <w:r>
        <w:rPr>
          <w:spacing w:val="-12"/>
        </w:rPr>
        <w:t> </w:t>
      </w:r>
      <w:r>
        <w:rPr/>
        <w:t>a</w:t>
      </w:r>
      <w:r>
        <w:rPr>
          <w:spacing w:val="-12"/>
        </w:rPr>
        <w:t> </w:t>
      </w:r>
      <w:r>
        <w:rPr/>
        <w:t>caso</w:t>
      </w:r>
      <w:r>
        <w:rPr>
          <w:spacing w:val="-11"/>
        </w:rPr>
        <w:t> </w:t>
      </w:r>
      <w:r>
        <w:rPr/>
        <w:t>en</w:t>
      </w:r>
      <w:r>
        <w:rPr>
          <w:spacing w:val="-11"/>
        </w:rPr>
        <w:t> </w:t>
      </w:r>
      <w:r>
        <w:rPr/>
        <w:t>qué</w:t>
      </w:r>
      <w:r>
        <w:rPr>
          <w:spacing w:val="-11"/>
        </w:rPr>
        <w:t> </w:t>
      </w:r>
      <w:r>
        <w:rPr/>
        <w:t>medida</w:t>
      </w:r>
      <w:r>
        <w:rPr>
          <w:spacing w:val="-13"/>
        </w:rPr>
        <w:t> </w:t>
      </w:r>
      <w:r>
        <w:rPr/>
        <w:t>esos</w:t>
      </w:r>
      <w:r>
        <w:rPr>
          <w:spacing w:val="-13"/>
        </w:rPr>
        <w:t> </w:t>
      </w:r>
      <w:r>
        <w:rPr/>
        <w:t>patrones</w:t>
      </w:r>
      <w:r>
        <w:rPr>
          <w:spacing w:val="-10"/>
        </w:rPr>
        <w:t> </w:t>
      </w:r>
      <w:r>
        <w:rPr/>
        <w:t>o</w:t>
      </w:r>
      <w:r>
        <w:rPr>
          <w:spacing w:val="-13"/>
        </w:rPr>
        <w:t> </w:t>
      </w:r>
      <w:r>
        <w:rPr/>
        <w:t>contextos</w:t>
      </w:r>
      <w:r>
        <w:rPr>
          <w:spacing w:val="-12"/>
        </w:rPr>
        <w:t> </w:t>
      </w:r>
      <w:r>
        <w:rPr/>
        <w:t>pueden</w:t>
      </w:r>
      <w:r>
        <w:rPr>
          <w:spacing w:val="-11"/>
        </w:rPr>
        <w:t> </w:t>
      </w:r>
      <w:r>
        <w:rPr/>
        <w:t>ser</w:t>
      </w:r>
      <w:r>
        <w:rPr>
          <w:spacing w:val="-13"/>
        </w:rPr>
        <w:t> </w:t>
      </w:r>
      <w:r>
        <w:rPr/>
        <w:t>utilizados como indicios, presunciones o pruebas circunstanciales en conjunto con el resto del acervo</w:t>
      </w:r>
      <w:r>
        <w:rPr>
          <w:spacing w:val="1"/>
        </w:rPr>
        <w:t> </w:t>
      </w:r>
      <w:r>
        <w:rPr/>
        <w:t>probatorio”</w:t>
      </w:r>
      <w:hyperlink w:history="true" w:anchor="_bookmark170">
        <w:r>
          <w:rPr>
            <w:position w:val="7"/>
            <w:sz w:val="13"/>
          </w:rPr>
          <w:t>20</w:t>
        </w:r>
      </w:hyperlink>
      <w:r>
        <w:rPr/>
        <w:t>.</w:t>
      </w:r>
    </w:p>
    <w:p>
      <w:pPr>
        <w:pStyle w:val="ListParagraph"/>
        <w:numPr>
          <w:ilvl w:val="0"/>
          <w:numId w:val="23"/>
        </w:numPr>
        <w:tabs>
          <w:tab w:pos="690" w:val="left" w:leader="none"/>
        </w:tabs>
        <w:spacing w:line="240" w:lineRule="auto" w:before="118" w:after="0"/>
        <w:ind w:left="121" w:right="116" w:firstLine="0"/>
        <w:jc w:val="both"/>
        <w:rPr>
          <w:sz w:val="20"/>
        </w:rPr>
      </w:pPr>
      <w:r>
        <w:rPr>
          <w:sz w:val="20"/>
        </w:rPr>
        <w:t>En</w:t>
      </w:r>
      <w:r>
        <w:rPr>
          <w:spacing w:val="-10"/>
          <w:sz w:val="20"/>
        </w:rPr>
        <w:t> </w:t>
      </w:r>
      <w:r>
        <w:rPr>
          <w:sz w:val="20"/>
        </w:rPr>
        <w:t>consecuencia,</w:t>
      </w:r>
      <w:r>
        <w:rPr>
          <w:spacing w:val="-10"/>
          <w:sz w:val="20"/>
        </w:rPr>
        <w:t> </w:t>
      </w:r>
      <w:r>
        <w:rPr>
          <w:sz w:val="20"/>
        </w:rPr>
        <w:t>y</w:t>
      </w:r>
      <w:r>
        <w:rPr>
          <w:spacing w:val="-10"/>
          <w:sz w:val="20"/>
        </w:rPr>
        <w:t> </w:t>
      </w:r>
      <w:r>
        <w:rPr>
          <w:sz w:val="20"/>
        </w:rPr>
        <w:t>conforme</w:t>
      </w:r>
      <w:r>
        <w:rPr>
          <w:spacing w:val="-8"/>
          <w:sz w:val="20"/>
        </w:rPr>
        <w:t> </w:t>
      </w:r>
      <w:r>
        <w:rPr>
          <w:sz w:val="20"/>
        </w:rPr>
        <w:t>a</w:t>
      </w:r>
      <w:r>
        <w:rPr>
          <w:spacing w:val="-11"/>
          <w:sz w:val="20"/>
        </w:rPr>
        <w:t> </w:t>
      </w:r>
      <w:r>
        <w:rPr>
          <w:sz w:val="20"/>
        </w:rPr>
        <w:t>lo</w:t>
      </w:r>
      <w:r>
        <w:rPr>
          <w:spacing w:val="-11"/>
          <w:sz w:val="20"/>
        </w:rPr>
        <w:t> </w:t>
      </w:r>
      <w:r>
        <w:rPr>
          <w:sz w:val="20"/>
        </w:rPr>
        <w:t>expuesto,</w:t>
      </w:r>
      <w:r>
        <w:rPr>
          <w:spacing w:val="-10"/>
          <w:sz w:val="20"/>
        </w:rPr>
        <w:t> </w:t>
      </w:r>
      <w:r>
        <w:rPr>
          <w:sz w:val="20"/>
        </w:rPr>
        <w:t>no</w:t>
      </w:r>
      <w:r>
        <w:rPr>
          <w:spacing w:val="-11"/>
          <w:sz w:val="20"/>
        </w:rPr>
        <w:t> </w:t>
      </w:r>
      <w:r>
        <w:rPr>
          <w:sz w:val="20"/>
        </w:rPr>
        <w:t>era</w:t>
      </w:r>
      <w:r>
        <w:rPr>
          <w:spacing w:val="-9"/>
          <w:sz w:val="20"/>
        </w:rPr>
        <w:t> </w:t>
      </w:r>
      <w:r>
        <w:rPr>
          <w:sz w:val="20"/>
        </w:rPr>
        <w:t>posible</w:t>
      </w:r>
      <w:r>
        <w:rPr>
          <w:spacing w:val="-11"/>
          <w:sz w:val="20"/>
        </w:rPr>
        <w:t> </w:t>
      </w:r>
      <w:r>
        <w:rPr>
          <w:sz w:val="20"/>
        </w:rPr>
        <w:t>atribuir</w:t>
      </w:r>
      <w:r>
        <w:rPr>
          <w:spacing w:val="-10"/>
          <w:sz w:val="20"/>
        </w:rPr>
        <w:t> </w:t>
      </w:r>
      <w:r>
        <w:rPr>
          <w:sz w:val="20"/>
        </w:rPr>
        <w:t>responsabilidad al Estado por la muerte de Frédo Guirand, pues faltaba la circunstancia elemental para efectuar tal adjudicación: que el Estado hubiese tenido conocimiento de la condición de riesgo específico en que éste se encontraba, no bastando con aludir a una situación de contexto general de inseguridad para efectuar tal</w:t>
      </w:r>
      <w:r>
        <w:rPr>
          <w:spacing w:val="-26"/>
          <w:sz w:val="20"/>
        </w:rPr>
        <w:t> </w:t>
      </w:r>
      <w:r>
        <w:rPr>
          <w:sz w:val="20"/>
        </w:rPr>
        <w:t>adjudicación.</w:t>
      </w:r>
    </w:p>
    <w:p>
      <w:pPr>
        <w:pStyle w:val="ListParagraph"/>
        <w:numPr>
          <w:ilvl w:val="0"/>
          <w:numId w:val="23"/>
        </w:numPr>
        <w:tabs>
          <w:tab w:pos="690" w:val="left" w:leader="none"/>
        </w:tabs>
        <w:spacing w:line="240" w:lineRule="auto" w:before="119" w:after="0"/>
        <w:ind w:left="121" w:right="116" w:firstLine="0"/>
        <w:jc w:val="both"/>
        <w:rPr>
          <w:sz w:val="20"/>
        </w:rPr>
      </w:pPr>
      <w:r>
        <w:rPr>
          <w:sz w:val="20"/>
        </w:rPr>
        <w:t>En efecto, la mera referencia al contexto de inseguridad ciudadana en que ocurrieron</w:t>
      </w:r>
      <w:r>
        <w:rPr>
          <w:spacing w:val="-11"/>
          <w:sz w:val="20"/>
        </w:rPr>
        <w:t> </w:t>
      </w:r>
      <w:r>
        <w:rPr>
          <w:sz w:val="20"/>
        </w:rPr>
        <w:t>los</w:t>
      </w:r>
      <w:r>
        <w:rPr>
          <w:spacing w:val="-12"/>
          <w:sz w:val="20"/>
        </w:rPr>
        <w:t> </w:t>
      </w:r>
      <w:r>
        <w:rPr>
          <w:sz w:val="20"/>
        </w:rPr>
        <w:t>hechos</w:t>
      </w:r>
      <w:r>
        <w:rPr>
          <w:spacing w:val="-13"/>
          <w:sz w:val="20"/>
        </w:rPr>
        <w:t> </w:t>
      </w:r>
      <w:r>
        <w:rPr>
          <w:sz w:val="20"/>
        </w:rPr>
        <w:t>no</w:t>
      </w:r>
      <w:r>
        <w:rPr>
          <w:spacing w:val="-12"/>
          <w:sz w:val="20"/>
        </w:rPr>
        <w:t> </w:t>
      </w:r>
      <w:r>
        <w:rPr>
          <w:sz w:val="20"/>
        </w:rPr>
        <w:t>es</w:t>
      </w:r>
      <w:r>
        <w:rPr>
          <w:spacing w:val="-13"/>
          <w:sz w:val="20"/>
        </w:rPr>
        <w:t> </w:t>
      </w:r>
      <w:r>
        <w:rPr>
          <w:sz w:val="20"/>
        </w:rPr>
        <w:t>un</w:t>
      </w:r>
      <w:r>
        <w:rPr>
          <w:spacing w:val="-12"/>
          <w:sz w:val="20"/>
        </w:rPr>
        <w:t> </w:t>
      </w:r>
      <w:r>
        <w:rPr>
          <w:sz w:val="20"/>
        </w:rPr>
        <w:t>argumento</w:t>
      </w:r>
      <w:r>
        <w:rPr>
          <w:spacing w:val="-13"/>
          <w:sz w:val="20"/>
        </w:rPr>
        <w:t> </w:t>
      </w:r>
      <w:r>
        <w:rPr>
          <w:sz w:val="20"/>
        </w:rPr>
        <w:t>suficiente</w:t>
      </w:r>
      <w:r>
        <w:rPr>
          <w:spacing w:val="-11"/>
          <w:sz w:val="20"/>
        </w:rPr>
        <w:t> </w:t>
      </w:r>
      <w:r>
        <w:rPr>
          <w:sz w:val="20"/>
        </w:rPr>
        <w:t>con</w:t>
      </w:r>
      <w:r>
        <w:rPr>
          <w:spacing w:val="-12"/>
          <w:sz w:val="20"/>
        </w:rPr>
        <w:t> </w:t>
      </w:r>
      <w:r>
        <w:rPr>
          <w:sz w:val="20"/>
        </w:rPr>
        <w:t>base</w:t>
      </w:r>
      <w:r>
        <w:rPr>
          <w:spacing w:val="-12"/>
          <w:sz w:val="20"/>
        </w:rPr>
        <w:t> </w:t>
      </w:r>
      <w:r>
        <w:rPr>
          <w:sz w:val="20"/>
        </w:rPr>
        <w:t>en</w:t>
      </w:r>
      <w:r>
        <w:rPr>
          <w:spacing w:val="-12"/>
          <w:sz w:val="20"/>
        </w:rPr>
        <w:t> </w:t>
      </w:r>
      <w:r>
        <w:rPr>
          <w:sz w:val="20"/>
        </w:rPr>
        <w:t>el</w:t>
      </w:r>
      <w:r>
        <w:rPr>
          <w:spacing w:val="-13"/>
          <w:sz w:val="20"/>
        </w:rPr>
        <w:t> </w:t>
      </w:r>
      <w:r>
        <w:rPr>
          <w:sz w:val="20"/>
        </w:rPr>
        <w:t>cual</w:t>
      </w:r>
      <w:r>
        <w:rPr>
          <w:spacing w:val="-11"/>
          <w:sz w:val="20"/>
        </w:rPr>
        <w:t> </w:t>
      </w:r>
      <w:r>
        <w:rPr>
          <w:sz w:val="20"/>
        </w:rPr>
        <w:t>se</w:t>
      </w:r>
      <w:r>
        <w:rPr>
          <w:spacing w:val="-11"/>
          <w:sz w:val="20"/>
        </w:rPr>
        <w:t> </w:t>
      </w:r>
      <w:r>
        <w:rPr>
          <w:sz w:val="20"/>
        </w:rPr>
        <w:t>pueda</w:t>
      </w:r>
      <w:r>
        <w:rPr>
          <w:spacing w:val="-13"/>
          <w:sz w:val="20"/>
        </w:rPr>
        <w:t> </w:t>
      </w:r>
      <w:r>
        <w:rPr>
          <w:sz w:val="20"/>
        </w:rPr>
        <w:t>fundar la responsabilidad estatal, tal como lo ha señalado este Tribunal en numerosas oportunidades</w:t>
      </w:r>
      <w:hyperlink w:history="true" w:anchor="_bookmark171">
        <w:r>
          <w:rPr>
            <w:position w:val="7"/>
            <w:sz w:val="13"/>
          </w:rPr>
          <w:t>21</w:t>
        </w:r>
      </w:hyperlink>
      <w:r>
        <w:rPr>
          <w:sz w:val="20"/>
        </w:rPr>
        <w:t>. Así, por ejemplo, en el </w:t>
      </w:r>
      <w:r>
        <w:rPr>
          <w:i/>
          <w:sz w:val="20"/>
        </w:rPr>
        <w:t>Caso Unión Patriótica Vs. Colombia</w:t>
      </w:r>
      <w:r>
        <w:rPr>
          <w:sz w:val="20"/>
        </w:rPr>
        <w:t>, la Corte señaló que “en relación con la importancia del contexto […] cabe recordar que este Tribunal ha señalado de forma reiterada, que la responsabilidad estatal, sea por actos de terceros o por actos de agentes estatales, debe determinarse atendiendo a las particularidades</w:t>
      </w:r>
      <w:r>
        <w:rPr>
          <w:spacing w:val="-4"/>
          <w:sz w:val="20"/>
        </w:rPr>
        <w:t> </w:t>
      </w:r>
      <w:r>
        <w:rPr>
          <w:sz w:val="20"/>
        </w:rPr>
        <w:t>y</w:t>
      </w:r>
      <w:r>
        <w:rPr>
          <w:spacing w:val="-5"/>
          <w:sz w:val="20"/>
        </w:rPr>
        <w:t> </w:t>
      </w:r>
      <w:r>
        <w:rPr>
          <w:sz w:val="20"/>
        </w:rPr>
        <w:t>circunstancias</w:t>
      </w:r>
      <w:r>
        <w:rPr>
          <w:spacing w:val="-4"/>
          <w:sz w:val="20"/>
        </w:rPr>
        <w:t> </w:t>
      </w:r>
      <w:r>
        <w:rPr>
          <w:sz w:val="20"/>
        </w:rPr>
        <w:t>de</w:t>
      </w:r>
      <w:r>
        <w:rPr>
          <w:spacing w:val="-4"/>
          <w:sz w:val="20"/>
        </w:rPr>
        <w:t> </w:t>
      </w:r>
      <w:r>
        <w:rPr>
          <w:sz w:val="20"/>
        </w:rPr>
        <w:t>cada</w:t>
      </w:r>
      <w:r>
        <w:rPr>
          <w:spacing w:val="-5"/>
          <w:sz w:val="20"/>
        </w:rPr>
        <w:t> </w:t>
      </w:r>
      <w:r>
        <w:rPr>
          <w:sz w:val="20"/>
        </w:rPr>
        <w:t>caso</w:t>
      </w:r>
      <w:r>
        <w:rPr>
          <w:spacing w:val="-6"/>
          <w:sz w:val="20"/>
        </w:rPr>
        <w:t> </w:t>
      </w:r>
      <w:r>
        <w:rPr>
          <w:sz w:val="20"/>
        </w:rPr>
        <w:t>y</w:t>
      </w:r>
      <w:r>
        <w:rPr>
          <w:spacing w:val="-4"/>
          <w:sz w:val="20"/>
        </w:rPr>
        <w:t> </w:t>
      </w:r>
      <w:r>
        <w:rPr>
          <w:sz w:val="20"/>
        </w:rPr>
        <w:t>que</w:t>
      </w:r>
      <w:r>
        <w:rPr>
          <w:spacing w:val="-4"/>
          <w:sz w:val="20"/>
        </w:rPr>
        <w:t> </w:t>
      </w:r>
      <w:r>
        <w:rPr>
          <w:sz w:val="20"/>
        </w:rPr>
        <w:t>no</w:t>
      </w:r>
      <w:r>
        <w:rPr>
          <w:spacing w:val="-6"/>
          <w:sz w:val="20"/>
        </w:rPr>
        <w:t> </w:t>
      </w:r>
      <w:r>
        <w:rPr>
          <w:sz w:val="20"/>
        </w:rPr>
        <w:t>basta</w:t>
      </w:r>
      <w:r>
        <w:rPr>
          <w:spacing w:val="-5"/>
          <w:sz w:val="20"/>
        </w:rPr>
        <w:t> </w:t>
      </w:r>
      <w:r>
        <w:rPr>
          <w:sz w:val="20"/>
        </w:rPr>
        <w:t>con</w:t>
      </w:r>
      <w:r>
        <w:rPr>
          <w:spacing w:val="-5"/>
          <w:sz w:val="20"/>
        </w:rPr>
        <w:t> </w:t>
      </w:r>
      <w:r>
        <w:rPr>
          <w:sz w:val="20"/>
        </w:rPr>
        <w:t>una</w:t>
      </w:r>
      <w:r>
        <w:rPr>
          <w:spacing w:val="-5"/>
          <w:sz w:val="20"/>
        </w:rPr>
        <w:t> </w:t>
      </w:r>
      <w:r>
        <w:rPr>
          <w:sz w:val="20"/>
        </w:rPr>
        <w:t>situación</w:t>
      </w:r>
      <w:r>
        <w:rPr>
          <w:spacing w:val="-5"/>
          <w:sz w:val="20"/>
        </w:rPr>
        <w:t> </w:t>
      </w:r>
      <w:r>
        <w:rPr>
          <w:sz w:val="20"/>
        </w:rPr>
        <w:t>general o</w:t>
      </w:r>
      <w:r>
        <w:rPr>
          <w:spacing w:val="-6"/>
          <w:sz w:val="20"/>
        </w:rPr>
        <w:t> </w:t>
      </w:r>
      <w:r>
        <w:rPr>
          <w:sz w:val="20"/>
        </w:rPr>
        <w:t>un</w:t>
      </w:r>
      <w:r>
        <w:rPr>
          <w:spacing w:val="-5"/>
          <w:sz w:val="20"/>
        </w:rPr>
        <w:t> </w:t>
      </w:r>
      <w:r>
        <w:rPr>
          <w:sz w:val="20"/>
        </w:rPr>
        <w:t>contexto</w:t>
      </w:r>
      <w:r>
        <w:rPr>
          <w:spacing w:val="-6"/>
          <w:sz w:val="20"/>
        </w:rPr>
        <w:t> </w:t>
      </w:r>
      <w:r>
        <w:rPr>
          <w:sz w:val="20"/>
        </w:rPr>
        <w:t>de</w:t>
      </w:r>
      <w:r>
        <w:rPr>
          <w:spacing w:val="-6"/>
          <w:sz w:val="20"/>
        </w:rPr>
        <w:t> </w:t>
      </w:r>
      <w:r>
        <w:rPr>
          <w:sz w:val="20"/>
        </w:rPr>
        <w:t>vulneraciones</w:t>
      </w:r>
      <w:r>
        <w:rPr>
          <w:spacing w:val="-6"/>
          <w:sz w:val="20"/>
        </w:rPr>
        <w:t> </w:t>
      </w:r>
      <w:r>
        <w:rPr>
          <w:sz w:val="20"/>
        </w:rPr>
        <w:t>a</w:t>
      </w:r>
      <w:r>
        <w:rPr>
          <w:spacing w:val="-6"/>
          <w:sz w:val="20"/>
        </w:rPr>
        <w:t> </w:t>
      </w:r>
      <w:r>
        <w:rPr>
          <w:sz w:val="20"/>
        </w:rPr>
        <w:t>los</w:t>
      </w:r>
      <w:r>
        <w:rPr>
          <w:spacing w:val="-6"/>
          <w:sz w:val="20"/>
        </w:rPr>
        <w:t> </w:t>
      </w:r>
      <w:r>
        <w:rPr>
          <w:sz w:val="20"/>
        </w:rPr>
        <w:t>derechos</w:t>
      </w:r>
      <w:r>
        <w:rPr>
          <w:spacing w:val="-7"/>
          <w:sz w:val="20"/>
        </w:rPr>
        <w:t> </w:t>
      </w:r>
      <w:r>
        <w:rPr>
          <w:sz w:val="20"/>
        </w:rPr>
        <w:t>humanos</w:t>
      </w:r>
      <w:r>
        <w:rPr>
          <w:spacing w:val="-7"/>
          <w:sz w:val="20"/>
        </w:rPr>
        <w:t> </w:t>
      </w:r>
      <w:r>
        <w:rPr>
          <w:sz w:val="20"/>
        </w:rPr>
        <w:t>contra</w:t>
      </w:r>
      <w:r>
        <w:rPr>
          <w:spacing w:val="-6"/>
          <w:sz w:val="20"/>
        </w:rPr>
        <w:t> </w:t>
      </w:r>
      <w:r>
        <w:rPr>
          <w:sz w:val="20"/>
        </w:rPr>
        <w:t>determinados</w:t>
      </w:r>
      <w:r>
        <w:rPr>
          <w:spacing w:val="-6"/>
          <w:sz w:val="20"/>
        </w:rPr>
        <w:t> </w:t>
      </w:r>
      <w:r>
        <w:rPr>
          <w:sz w:val="20"/>
        </w:rPr>
        <w:t>grupos</w:t>
      </w:r>
      <w:r>
        <w:rPr>
          <w:spacing w:val="-6"/>
          <w:sz w:val="20"/>
        </w:rPr>
        <w:t> </w:t>
      </w:r>
      <w:r>
        <w:rPr>
          <w:sz w:val="20"/>
        </w:rPr>
        <w:t>de personas.</w:t>
      </w:r>
      <w:r>
        <w:rPr>
          <w:spacing w:val="-21"/>
          <w:sz w:val="20"/>
        </w:rPr>
        <w:t> </w:t>
      </w:r>
      <w:r>
        <w:rPr>
          <w:sz w:val="20"/>
        </w:rPr>
        <w:t>También</w:t>
      </w:r>
      <w:r>
        <w:rPr>
          <w:spacing w:val="-21"/>
          <w:sz w:val="20"/>
        </w:rPr>
        <w:t> </w:t>
      </w:r>
      <w:r>
        <w:rPr>
          <w:sz w:val="20"/>
        </w:rPr>
        <w:t>resulta</w:t>
      </w:r>
      <w:r>
        <w:rPr>
          <w:spacing w:val="-21"/>
          <w:sz w:val="20"/>
        </w:rPr>
        <w:t> </w:t>
      </w:r>
      <w:r>
        <w:rPr>
          <w:sz w:val="20"/>
        </w:rPr>
        <w:t>necesario</w:t>
      </w:r>
      <w:r>
        <w:rPr>
          <w:spacing w:val="-20"/>
          <w:sz w:val="20"/>
        </w:rPr>
        <w:t> </w:t>
      </w:r>
      <w:r>
        <w:rPr>
          <w:sz w:val="20"/>
        </w:rPr>
        <w:t>que</w:t>
      </w:r>
      <w:r>
        <w:rPr>
          <w:spacing w:val="-20"/>
          <w:sz w:val="20"/>
        </w:rPr>
        <w:t> </w:t>
      </w:r>
      <w:r>
        <w:rPr>
          <w:sz w:val="20"/>
        </w:rPr>
        <w:t>en</w:t>
      </w:r>
      <w:r>
        <w:rPr>
          <w:spacing w:val="-21"/>
          <w:sz w:val="20"/>
        </w:rPr>
        <w:t> </w:t>
      </w:r>
      <w:r>
        <w:rPr>
          <w:sz w:val="20"/>
        </w:rPr>
        <w:t>el</w:t>
      </w:r>
      <w:r>
        <w:rPr>
          <w:spacing w:val="-22"/>
          <w:sz w:val="20"/>
        </w:rPr>
        <w:t> </w:t>
      </w:r>
      <w:r>
        <w:rPr>
          <w:sz w:val="20"/>
        </w:rPr>
        <w:t>caso</w:t>
      </w:r>
      <w:r>
        <w:rPr>
          <w:spacing w:val="-20"/>
          <w:sz w:val="20"/>
        </w:rPr>
        <w:t> </w:t>
      </w:r>
      <w:r>
        <w:rPr>
          <w:sz w:val="20"/>
        </w:rPr>
        <w:t>concreto</w:t>
      </w:r>
      <w:r>
        <w:rPr>
          <w:spacing w:val="-20"/>
          <w:sz w:val="20"/>
        </w:rPr>
        <w:t> </w:t>
      </w:r>
      <w:r>
        <w:rPr>
          <w:sz w:val="20"/>
        </w:rPr>
        <w:t>se</w:t>
      </w:r>
      <w:r>
        <w:rPr>
          <w:spacing w:val="-19"/>
          <w:sz w:val="20"/>
        </w:rPr>
        <w:t> </w:t>
      </w:r>
      <w:r>
        <w:rPr>
          <w:sz w:val="20"/>
        </w:rPr>
        <w:t>vulneren</w:t>
      </w:r>
      <w:r>
        <w:rPr>
          <w:spacing w:val="-21"/>
          <w:sz w:val="20"/>
        </w:rPr>
        <w:t> </w:t>
      </w:r>
      <w:r>
        <w:rPr>
          <w:sz w:val="20"/>
        </w:rPr>
        <w:t>las</w:t>
      </w:r>
      <w:r>
        <w:rPr>
          <w:spacing w:val="-20"/>
          <w:sz w:val="20"/>
        </w:rPr>
        <w:t> </w:t>
      </w:r>
      <w:r>
        <w:rPr>
          <w:sz w:val="20"/>
        </w:rPr>
        <w:t>obligaciones a cargo del Estado en las circunstancias propias del</w:t>
      </w:r>
      <w:r>
        <w:rPr>
          <w:spacing w:val="-10"/>
          <w:sz w:val="20"/>
        </w:rPr>
        <w:t> </w:t>
      </w:r>
      <w:r>
        <w:rPr>
          <w:sz w:val="20"/>
        </w:rPr>
        <w:t>mismo”</w:t>
      </w:r>
      <w:hyperlink w:history="true" w:anchor="_bookmark172">
        <w:r>
          <w:rPr>
            <w:position w:val="7"/>
            <w:sz w:val="13"/>
          </w:rPr>
          <w:t>22</w:t>
        </w:r>
      </w:hyperlink>
      <w:r>
        <w:rPr>
          <w:sz w:val="20"/>
        </w:rPr>
        <w:t>.</w:t>
      </w:r>
    </w:p>
    <w:p>
      <w:pPr>
        <w:pStyle w:val="ListParagraph"/>
        <w:numPr>
          <w:ilvl w:val="0"/>
          <w:numId w:val="23"/>
        </w:numPr>
        <w:tabs>
          <w:tab w:pos="690" w:val="left" w:leader="none"/>
        </w:tabs>
        <w:spacing w:line="240" w:lineRule="auto" w:before="118" w:after="0"/>
        <w:ind w:left="121" w:right="116" w:firstLine="0"/>
        <w:jc w:val="both"/>
        <w:rPr>
          <w:sz w:val="20"/>
        </w:rPr>
      </w:pPr>
      <w:r>
        <w:rPr>
          <w:sz w:val="20"/>
        </w:rPr>
        <w:t>De</w:t>
      </w:r>
      <w:r>
        <w:rPr>
          <w:spacing w:val="-12"/>
          <w:sz w:val="20"/>
        </w:rPr>
        <w:t> </w:t>
      </w:r>
      <w:r>
        <w:rPr>
          <w:sz w:val="20"/>
        </w:rPr>
        <w:t>seguirse</w:t>
      </w:r>
      <w:r>
        <w:rPr>
          <w:spacing w:val="-12"/>
          <w:sz w:val="20"/>
        </w:rPr>
        <w:t> </w:t>
      </w:r>
      <w:r>
        <w:rPr>
          <w:sz w:val="20"/>
        </w:rPr>
        <w:t>este</w:t>
      </w:r>
      <w:r>
        <w:rPr>
          <w:spacing w:val="-12"/>
          <w:sz w:val="20"/>
        </w:rPr>
        <w:t> </w:t>
      </w:r>
      <w:r>
        <w:rPr>
          <w:sz w:val="20"/>
        </w:rPr>
        <w:t>razonamiento,</w:t>
      </w:r>
      <w:r>
        <w:rPr>
          <w:spacing w:val="-12"/>
          <w:sz w:val="20"/>
        </w:rPr>
        <w:t> </w:t>
      </w:r>
      <w:r>
        <w:rPr>
          <w:sz w:val="20"/>
        </w:rPr>
        <w:t>toda</w:t>
      </w:r>
      <w:r>
        <w:rPr>
          <w:spacing w:val="-12"/>
          <w:sz w:val="20"/>
        </w:rPr>
        <w:t> </w:t>
      </w:r>
      <w:r>
        <w:rPr>
          <w:sz w:val="20"/>
        </w:rPr>
        <w:t>acción</w:t>
      </w:r>
      <w:r>
        <w:rPr>
          <w:spacing w:val="-12"/>
          <w:sz w:val="20"/>
        </w:rPr>
        <w:t> </w:t>
      </w:r>
      <w:r>
        <w:rPr>
          <w:sz w:val="20"/>
        </w:rPr>
        <w:t>lesiva</w:t>
      </w:r>
      <w:r>
        <w:rPr>
          <w:spacing w:val="-12"/>
          <w:sz w:val="20"/>
        </w:rPr>
        <w:t> </w:t>
      </w:r>
      <w:r>
        <w:rPr>
          <w:sz w:val="20"/>
        </w:rPr>
        <w:t>del</w:t>
      </w:r>
      <w:r>
        <w:rPr>
          <w:spacing w:val="-11"/>
          <w:sz w:val="20"/>
        </w:rPr>
        <w:t> </w:t>
      </w:r>
      <w:r>
        <w:rPr>
          <w:sz w:val="20"/>
        </w:rPr>
        <w:t>derecho</w:t>
      </w:r>
      <w:r>
        <w:rPr>
          <w:spacing w:val="-12"/>
          <w:sz w:val="20"/>
        </w:rPr>
        <w:t> </w:t>
      </w:r>
      <w:r>
        <w:rPr>
          <w:sz w:val="20"/>
        </w:rPr>
        <w:t>a</w:t>
      </w:r>
      <w:r>
        <w:rPr>
          <w:spacing w:val="-12"/>
          <w:sz w:val="20"/>
        </w:rPr>
        <w:t> </w:t>
      </w:r>
      <w:r>
        <w:rPr>
          <w:sz w:val="20"/>
        </w:rPr>
        <w:t>la</w:t>
      </w:r>
      <w:r>
        <w:rPr>
          <w:spacing w:val="-13"/>
          <w:sz w:val="20"/>
        </w:rPr>
        <w:t> </w:t>
      </w:r>
      <w:r>
        <w:rPr>
          <w:sz w:val="20"/>
        </w:rPr>
        <w:t>vida</w:t>
      </w:r>
      <w:r>
        <w:rPr>
          <w:spacing w:val="-13"/>
          <w:sz w:val="20"/>
        </w:rPr>
        <w:t> </w:t>
      </w:r>
      <w:r>
        <w:rPr>
          <w:sz w:val="20"/>
        </w:rPr>
        <w:t>perpetrada por</w:t>
      </w:r>
      <w:r>
        <w:rPr>
          <w:spacing w:val="-16"/>
          <w:sz w:val="20"/>
        </w:rPr>
        <w:t> </w:t>
      </w:r>
      <w:r>
        <w:rPr>
          <w:sz w:val="20"/>
        </w:rPr>
        <w:t>particulares</w:t>
      </w:r>
      <w:r>
        <w:rPr>
          <w:spacing w:val="-16"/>
          <w:sz w:val="20"/>
        </w:rPr>
        <w:t> </w:t>
      </w:r>
      <w:r>
        <w:rPr>
          <w:sz w:val="20"/>
        </w:rPr>
        <w:t>en</w:t>
      </w:r>
      <w:r>
        <w:rPr>
          <w:spacing w:val="-16"/>
          <w:sz w:val="20"/>
        </w:rPr>
        <w:t> </w:t>
      </w:r>
      <w:r>
        <w:rPr>
          <w:sz w:val="20"/>
        </w:rPr>
        <w:t>un</w:t>
      </w:r>
      <w:r>
        <w:rPr>
          <w:spacing w:val="-16"/>
          <w:sz w:val="20"/>
        </w:rPr>
        <w:t> </w:t>
      </w:r>
      <w:r>
        <w:rPr>
          <w:sz w:val="20"/>
        </w:rPr>
        <w:t>Estado</w:t>
      </w:r>
      <w:r>
        <w:rPr>
          <w:spacing w:val="-16"/>
          <w:sz w:val="20"/>
        </w:rPr>
        <w:t> </w:t>
      </w:r>
      <w:r>
        <w:rPr>
          <w:sz w:val="20"/>
        </w:rPr>
        <w:t>que</w:t>
      </w:r>
      <w:r>
        <w:rPr>
          <w:spacing w:val="-16"/>
          <w:sz w:val="20"/>
        </w:rPr>
        <w:t> </w:t>
      </w:r>
      <w:r>
        <w:rPr>
          <w:sz w:val="20"/>
        </w:rPr>
        <w:t>atravesara</w:t>
      </w:r>
      <w:r>
        <w:rPr>
          <w:spacing w:val="-17"/>
          <w:sz w:val="20"/>
        </w:rPr>
        <w:t> </w:t>
      </w:r>
      <w:r>
        <w:rPr>
          <w:sz w:val="20"/>
        </w:rPr>
        <w:t>por</w:t>
      </w:r>
      <w:r>
        <w:rPr>
          <w:spacing w:val="-16"/>
          <w:sz w:val="20"/>
        </w:rPr>
        <w:t> </w:t>
      </w:r>
      <w:r>
        <w:rPr>
          <w:sz w:val="20"/>
        </w:rPr>
        <w:t>una</w:t>
      </w:r>
      <w:r>
        <w:rPr>
          <w:spacing w:val="-17"/>
          <w:sz w:val="20"/>
        </w:rPr>
        <w:t> </w:t>
      </w:r>
      <w:r>
        <w:rPr>
          <w:sz w:val="20"/>
        </w:rPr>
        <w:t>situación</w:t>
      </w:r>
      <w:r>
        <w:rPr>
          <w:spacing w:val="-16"/>
          <w:sz w:val="20"/>
        </w:rPr>
        <w:t> </w:t>
      </w:r>
      <w:r>
        <w:rPr>
          <w:sz w:val="20"/>
        </w:rPr>
        <w:t>de</w:t>
      </w:r>
      <w:r>
        <w:rPr>
          <w:spacing w:val="-16"/>
          <w:sz w:val="20"/>
        </w:rPr>
        <w:t> </w:t>
      </w:r>
      <w:r>
        <w:rPr>
          <w:sz w:val="20"/>
        </w:rPr>
        <w:t>inseguridad</w:t>
      </w:r>
      <w:r>
        <w:rPr>
          <w:spacing w:val="-16"/>
          <w:sz w:val="20"/>
        </w:rPr>
        <w:t> </w:t>
      </w:r>
      <w:r>
        <w:rPr>
          <w:sz w:val="20"/>
        </w:rPr>
        <w:t>ciudadana sería constitutiva de un hecho ilícito internacional y, por tanto, generaría la responsabilidad internacional del Estado en caso de no ser subsanada o reparada. Ello implicaría desconocer el carácter subsidiario que posee el Sistema Interamericano de Derechos</w:t>
      </w:r>
      <w:r>
        <w:rPr>
          <w:spacing w:val="-7"/>
          <w:sz w:val="20"/>
        </w:rPr>
        <w:t> </w:t>
      </w:r>
      <w:r>
        <w:rPr>
          <w:sz w:val="20"/>
        </w:rPr>
        <w:t>Humanos.</w:t>
      </w:r>
    </w:p>
    <w:p>
      <w:pPr>
        <w:pStyle w:val="ListParagraph"/>
        <w:numPr>
          <w:ilvl w:val="0"/>
          <w:numId w:val="23"/>
        </w:numPr>
        <w:tabs>
          <w:tab w:pos="690" w:val="left" w:leader="none"/>
        </w:tabs>
        <w:spacing w:line="240" w:lineRule="auto" w:before="119" w:after="0"/>
        <w:ind w:left="122" w:right="116" w:hanging="1"/>
        <w:jc w:val="both"/>
        <w:rPr>
          <w:i/>
          <w:sz w:val="20"/>
        </w:rPr>
      </w:pPr>
      <w:r>
        <w:rPr>
          <w:sz w:val="20"/>
        </w:rPr>
        <w:t>Adicionalmente, huelga decir que cada vez que la Corte ha hecho referencia a un determinado contexto, ha encontrado la necesidad analizar los hechos concretos del caso,</w:t>
      </w:r>
      <w:r>
        <w:rPr>
          <w:spacing w:val="-10"/>
          <w:sz w:val="20"/>
        </w:rPr>
        <w:t> </w:t>
      </w:r>
      <w:r>
        <w:rPr>
          <w:sz w:val="20"/>
        </w:rPr>
        <w:t>idea</w:t>
      </w:r>
      <w:r>
        <w:rPr>
          <w:spacing w:val="-12"/>
          <w:sz w:val="20"/>
        </w:rPr>
        <w:t> </w:t>
      </w:r>
      <w:r>
        <w:rPr>
          <w:sz w:val="20"/>
        </w:rPr>
        <w:t>que</w:t>
      </w:r>
      <w:r>
        <w:rPr>
          <w:spacing w:val="-11"/>
          <w:sz w:val="20"/>
        </w:rPr>
        <w:t> </w:t>
      </w:r>
      <w:r>
        <w:rPr>
          <w:sz w:val="20"/>
        </w:rPr>
        <w:t>se</w:t>
      </w:r>
      <w:r>
        <w:rPr>
          <w:spacing w:val="-11"/>
          <w:sz w:val="20"/>
        </w:rPr>
        <w:t> </w:t>
      </w:r>
      <w:r>
        <w:rPr>
          <w:sz w:val="20"/>
        </w:rPr>
        <w:t>encuentra</w:t>
      </w:r>
      <w:r>
        <w:rPr>
          <w:spacing w:val="-11"/>
          <w:sz w:val="20"/>
        </w:rPr>
        <w:t> </w:t>
      </w:r>
      <w:r>
        <w:rPr>
          <w:sz w:val="20"/>
        </w:rPr>
        <w:t>plasmada,</w:t>
      </w:r>
      <w:r>
        <w:rPr>
          <w:spacing w:val="-11"/>
          <w:sz w:val="20"/>
        </w:rPr>
        <w:t> </w:t>
      </w:r>
      <w:r>
        <w:rPr>
          <w:sz w:val="20"/>
        </w:rPr>
        <w:t>entre</w:t>
      </w:r>
      <w:r>
        <w:rPr>
          <w:spacing w:val="-11"/>
          <w:sz w:val="20"/>
        </w:rPr>
        <w:t> </w:t>
      </w:r>
      <w:r>
        <w:rPr>
          <w:sz w:val="20"/>
        </w:rPr>
        <w:t>otros</w:t>
      </w:r>
      <w:hyperlink w:history="true" w:anchor="_bookmark173">
        <w:r>
          <w:rPr>
            <w:position w:val="7"/>
            <w:sz w:val="13"/>
          </w:rPr>
          <w:t>23</w:t>
        </w:r>
      </w:hyperlink>
      <w:r>
        <w:rPr>
          <w:sz w:val="20"/>
        </w:rPr>
        <w:t>,</w:t>
      </w:r>
      <w:r>
        <w:rPr>
          <w:spacing w:val="-11"/>
          <w:sz w:val="20"/>
        </w:rPr>
        <w:t> </w:t>
      </w:r>
      <w:r>
        <w:rPr>
          <w:sz w:val="20"/>
        </w:rPr>
        <w:t>en</w:t>
      </w:r>
      <w:r>
        <w:rPr>
          <w:spacing w:val="-11"/>
          <w:sz w:val="20"/>
        </w:rPr>
        <w:t> </w:t>
      </w:r>
      <w:r>
        <w:rPr>
          <w:sz w:val="20"/>
        </w:rPr>
        <w:t>el</w:t>
      </w:r>
      <w:r>
        <w:rPr>
          <w:spacing w:val="-12"/>
          <w:sz w:val="20"/>
        </w:rPr>
        <w:t> </w:t>
      </w:r>
      <w:r>
        <w:rPr>
          <w:i/>
          <w:sz w:val="20"/>
        </w:rPr>
        <w:t>Caso</w:t>
      </w:r>
      <w:r>
        <w:rPr>
          <w:i/>
          <w:spacing w:val="-11"/>
          <w:sz w:val="20"/>
        </w:rPr>
        <w:t> </w:t>
      </w:r>
      <w:r>
        <w:rPr>
          <w:i/>
          <w:sz w:val="20"/>
        </w:rPr>
        <w:t>Masacre</w:t>
      </w:r>
      <w:r>
        <w:rPr>
          <w:i/>
          <w:spacing w:val="-11"/>
          <w:sz w:val="20"/>
        </w:rPr>
        <w:t> </w:t>
      </w:r>
      <w:r>
        <w:rPr>
          <w:i/>
          <w:sz w:val="20"/>
        </w:rPr>
        <w:t>de</w:t>
      </w:r>
      <w:r>
        <w:rPr>
          <w:i/>
          <w:spacing w:val="-12"/>
          <w:sz w:val="20"/>
        </w:rPr>
        <w:t> </w:t>
      </w:r>
      <w:r>
        <w:rPr>
          <w:i/>
          <w:sz w:val="20"/>
        </w:rPr>
        <w:t>Pueblo</w:t>
      </w:r>
      <w:r>
        <w:rPr>
          <w:i/>
          <w:spacing w:val="-13"/>
          <w:sz w:val="20"/>
        </w:rPr>
        <w:t> </w:t>
      </w:r>
      <w:r>
        <w:rPr>
          <w:i/>
          <w:sz w:val="20"/>
        </w:rPr>
        <w:t>Bello</w:t>
      </w:r>
    </w:p>
    <w:p>
      <w:pPr>
        <w:pStyle w:val="BodyText"/>
        <w:rPr>
          <w:i/>
          <w:sz w:val="14"/>
        </w:rPr>
      </w:pPr>
      <w:r>
        <w:rPr/>
        <w:pict>
          <v:line style="position:absolute;mso-position-horizontal-relative:page;mso-position-vertical-relative:paragraph;z-index:1864;mso-wrap-distance-left:0;mso-wrap-distance-right:0" from="85.080002pt,10.843362pt" to="229.080002pt,10.843362pt" stroked="true" strokeweight=".72pt" strokecolor="#000000">
            <v:stroke dashstyle="solid"/>
            <w10:wrap type="topAndBottom"/>
          </v:line>
        </w:pict>
      </w:r>
    </w:p>
    <w:p>
      <w:pPr>
        <w:spacing w:before="70"/>
        <w:ind w:left="121" w:right="119" w:firstLine="0"/>
        <w:jc w:val="both"/>
        <w:rPr>
          <w:sz w:val="16"/>
        </w:rPr>
      </w:pPr>
      <w:bookmarkStart w:name="_bookmark170" w:id="243"/>
      <w:bookmarkEnd w:id="243"/>
      <w:r>
        <w:rPr/>
      </w:r>
      <w:r>
        <w:rPr>
          <w:position w:val="6"/>
          <w:sz w:val="10"/>
        </w:rPr>
        <w:t>20 </w:t>
      </w:r>
      <w:r>
        <w:rPr>
          <w:i/>
          <w:sz w:val="16"/>
        </w:rPr>
        <w:t>Cfr. Caso Díaz Loreto y otros Vs. Venezuela</w:t>
      </w:r>
      <w:r>
        <w:rPr>
          <w:sz w:val="16"/>
        </w:rPr>
        <w:t>. </w:t>
      </w:r>
      <w:r>
        <w:rPr>
          <w:i/>
          <w:sz w:val="16"/>
        </w:rPr>
        <w:t>Excepciones Preliminares, Fondo, Reparaciones y Costas</w:t>
      </w:r>
      <w:r>
        <w:rPr>
          <w:sz w:val="16"/>
        </w:rPr>
        <w:t>. Sentencia de 19 de noviembre de 2019. Serie C No. 392, párr. 68.</w:t>
      </w:r>
    </w:p>
    <w:p>
      <w:pPr>
        <w:spacing w:before="0"/>
        <w:ind w:left="121" w:right="117" w:firstLine="0"/>
        <w:jc w:val="both"/>
        <w:rPr>
          <w:sz w:val="16"/>
        </w:rPr>
      </w:pPr>
      <w:bookmarkStart w:name="_bookmark171" w:id="244"/>
      <w:bookmarkEnd w:id="244"/>
      <w:r>
        <w:rPr/>
      </w:r>
      <w:r>
        <w:rPr>
          <w:position w:val="6"/>
          <w:sz w:val="10"/>
        </w:rPr>
        <w:t>21 </w:t>
      </w:r>
      <w:r>
        <w:rPr>
          <w:i/>
          <w:sz w:val="16"/>
        </w:rPr>
        <w:t>Cfr</w:t>
      </w:r>
      <w:r>
        <w:rPr>
          <w:sz w:val="16"/>
        </w:rPr>
        <w:t>. </w:t>
      </w:r>
      <w:r>
        <w:rPr>
          <w:i/>
          <w:sz w:val="16"/>
        </w:rPr>
        <w:t>Caso Bedoya Lima y otra Vs. Colombia</w:t>
      </w:r>
      <w:r>
        <w:rPr>
          <w:sz w:val="16"/>
        </w:rPr>
        <w:t>. </w:t>
      </w:r>
      <w:r>
        <w:rPr>
          <w:i/>
          <w:sz w:val="16"/>
        </w:rPr>
        <w:t>Fondo, Reparaciones y Costas</w:t>
      </w:r>
      <w:r>
        <w:rPr>
          <w:sz w:val="16"/>
        </w:rPr>
        <w:t>. Sentencia de 26 de agosto de 2021.</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431,</w:t>
      </w:r>
      <w:r>
        <w:rPr>
          <w:spacing w:val="-4"/>
          <w:sz w:val="16"/>
        </w:rPr>
        <w:t> </w:t>
      </w:r>
      <w:r>
        <w:rPr>
          <w:spacing w:val="-5"/>
          <w:sz w:val="16"/>
        </w:rPr>
        <w:t>párr.</w:t>
      </w:r>
      <w:r>
        <w:rPr>
          <w:spacing w:val="-3"/>
          <w:sz w:val="16"/>
        </w:rPr>
        <w:t> </w:t>
      </w:r>
      <w:r>
        <w:rPr>
          <w:sz w:val="16"/>
        </w:rPr>
        <w:t>88;</w:t>
      </w:r>
      <w:r>
        <w:rPr>
          <w:spacing w:val="-4"/>
          <w:sz w:val="16"/>
        </w:rPr>
        <w:t> </w:t>
      </w:r>
      <w:r>
        <w:rPr>
          <w:i/>
          <w:sz w:val="16"/>
        </w:rPr>
        <w:t>Caso</w:t>
      </w:r>
      <w:r>
        <w:rPr>
          <w:i/>
          <w:spacing w:val="-3"/>
          <w:sz w:val="16"/>
        </w:rPr>
        <w:t> </w:t>
      </w:r>
      <w:r>
        <w:rPr>
          <w:i/>
          <w:sz w:val="16"/>
        </w:rPr>
        <w:t>Noguera</w:t>
      </w:r>
      <w:r>
        <w:rPr>
          <w:i/>
          <w:spacing w:val="-3"/>
          <w:sz w:val="16"/>
        </w:rPr>
        <w:t> </w:t>
      </w:r>
      <w:r>
        <w:rPr>
          <w:i/>
          <w:sz w:val="16"/>
        </w:rPr>
        <w:t>y</w:t>
      </w:r>
      <w:r>
        <w:rPr>
          <w:i/>
          <w:spacing w:val="-3"/>
          <w:sz w:val="16"/>
        </w:rPr>
        <w:t> </w:t>
      </w:r>
      <w:r>
        <w:rPr>
          <w:i/>
          <w:sz w:val="16"/>
        </w:rPr>
        <w:t>otra</w:t>
      </w:r>
      <w:r>
        <w:rPr>
          <w:i/>
          <w:spacing w:val="-3"/>
          <w:sz w:val="16"/>
        </w:rPr>
        <w:t> </w:t>
      </w:r>
      <w:r>
        <w:rPr>
          <w:i/>
          <w:sz w:val="16"/>
        </w:rPr>
        <w:t>Vs.</w:t>
      </w:r>
      <w:r>
        <w:rPr>
          <w:i/>
          <w:spacing w:val="-3"/>
          <w:sz w:val="16"/>
        </w:rPr>
        <w:t> </w:t>
      </w:r>
      <w:r>
        <w:rPr>
          <w:i/>
          <w:sz w:val="16"/>
        </w:rPr>
        <w:t>Paraguay.</w:t>
      </w:r>
      <w:r>
        <w:rPr>
          <w:i/>
          <w:spacing w:val="-4"/>
          <w:sz w:val="16"/>
        </w:rPr>
        <w:t> </w:t>
      </w:r>
      <w:r>
        <w:rPr>
          <w:i/>
          <w:sz w:val="16"/>
        </w:rPr>
        <w:t>Fondo,</w:t>
      </w:r>
      <w:r>
        <w:rPr>
          <w:i/>
          <w:spacing w:val="-4"/>
          <w:sz w:val="16"/>
        </w:rPr>
        <w:t> </w:t>
      </w:r>
      <w:r>
        <w:rPr>
          <w:i/>
          <w:sz w:val="16"/>
        </w:rPr>
        <w:t>Reparaciones</w:t>
      </w:r>
      <w:r>
        <w:rPr>
          <w:i/>
          <w:spacing w:val="-4"/>
          <w:sz w:val="16"/>
        </w:rPr>
        <w:t> </w:t>
      </w:r>
      <w:r>
        <w:rPr>
          <w:i/>
          <w:sz w:val="16"/>
        </w:rPr>
        <w:t>y</w:t>
      </w:r>
      <w:r>
        <w:rPr>
          <w:i/>
          <w:spacing w:val="-3"/>
          <w:sz w:val="16"/>
        </w:rPr>
        <w:t> </w:t>
      </w:r>
      <w:r>
        <w:rPr>
          <w:i/>
          <w:sz w:val="16"/>
        </w:rPr>
        <w:t>Costas</w:t>
      </w:r>
      <w:r>
        <w:rPr>
          <w:sz w:val="16"/>
        </w:rPr>
        <w:t>.</w:t>
      </w:r>
      <w:r>
        <w:rPr>
          <w:spacing w:val="-4"/>
          <w:sz w:val="16"/>
        </w:rPr>
        <w:t> </w:t>
      </w:r>
      <w:r>
        <w:rPr>
          <w:sz w:val="16"/>
        </w:rPr>
        <w:t>Sentencia de 9 de marzo de 2020. Serie C No. 401; </w:t>
      </w:r>
      <w:r>
        <w:rPr>
          <w:spacing w:val="-5"/>
          <w:sz w:val="16"/>
        </w:rPr>
        <w:t>párr. </w:t>
      </w:r>
      <w:r>
        <w:rPr>
          <w:sz w:val="16"/>
        </w:rPr>
        <w:t>74; </w:t>
      </w:r>
      <w:r>
        <w:rPr>
          <w:i/>
          <w:sz w:val="16"/>
        </w:rPr>
        <w:t>Caso Díaz Loreto y otros Vs. Venezuela</w:t>
      </w:r>
      <w:r>
        <w:rPr>
          <w:sz w:val="16"/>
        </w:rPr>
        <w:t>. </w:t>
      </w:r>
      <w:r>
        <w:rPr>
          <w:i/>
          <w:sz w:val="16"/>
        </w:rPr>
        <w:t>Excepciones </w:t>
      </w:r>
      <w:r>
        <w:rPr>
          <w:i/>
          <w:sz w:val="16"/>
        </w:rPr>
        <w:t>Preliminares, Fondo, Reparaciones y Costas</w:t>
      </w:r>
      <w:r>
        <w:rPr>
          <w:sz w:val="16"/>
        </w:rPr>
        <w:t>. Sentencia de 19 de noviembre de 2019. Serie C No. 392, </w:t>
      </w:r>
      <w:r>
        <w:rPr>
          <w:spacing w:val="-5"/>
          <w:sz w:val="16"/>
        </w:rPr>
        <w:t>párr. </w:t>
      </w:r>
      <w:r>
        <w:rPr>
          <w:sz w:val="16"/>
        </w:rPr>
        <w:t>67;</w:t>
      </w:r>
      <w:r>
        <w:rPr>
          <w:spacing w:val="-16"/>
          <w:sz w:val="16"/>
        </w:rPr>
        <w:t> </w:t>
      </w:r>
      <w:r>
        <w:rPr>
          <w:i/>
          <w:sz w:val="16"/>
        </w:rPr>
        <w:t>Caso</w:t>
      </w:r>
      <w:r>
        <w:rPr>
          <w:i/>
          <w:spacing w:val="-15"/>
          <w:sz w:val="16"/>
        </w:rPr>
        <w:t> </w:t>
      </w:r>
      <w:r>
        <w:rPr>
          <w:i/>
          <w:sz w:val="16"/>
        </w:rPr>
        <w:t>Omeara</w:t>
      </w:r>
      <w:r>
        <w:rPr>
          <w:i/>
          <w:spacing w:val="-15"/>
          <w:sz w:val="16"/>
        </w:rPr>
        <w:t> </w:t>
      </w:r>
      <w:r>
        <w:rPr>
          <w:i/>
          <w:sz w:val="16"/>
        </w:rPr>
        <w:t>Carrascal</w:t>
      </w:r>
      <w:r>
        <w:rPr>
          <w:i/>
          <w:spacing w:val="-16"/>
          <w:sz w:val="16"/>
        </w:rPr>
        <w:t> </w:t>
      </w:r>
      <w:r>
        <w:rPr>
          <w:i/>
          <w:sz w:val="16"/>
        </w:rPr>
        <w:t>y</w:t>
      </w:r>
      <w:r>
        <w:rPr>
          <w:i/>
          <w:spacing w:val="-14"/>
          <w:sz w:val="16"/>
        </w:rPr>
        <w:t> </w:t>
      </w:r>
      <w:r>
        <w:rPr>
          <w:i/>
          <w:sz w:val="16"/>
        </w:rPr>
        <w:t>otros</w:t>
      </w:r>
      <w:r>
        <w:rPr>
          <w:i/>
          <w:spacing w:val="-16"/>
          <w:sz w:val="16"/>
        </w:rPr>
        <w:t> </w:t>
      </w:r>
      <w:r>
        <w:rPr>
          <w:i/>
          <w:sz w:val="16"/>
        </w:rPr>
        <w:t>Vs.</w:t>
      </w:r>
      <w:r>
        <w:rPr>
          <w:i/>
          <w:spacing w:val="-16"/>
          <w:sz w:val="16"/>
        </w:rPr>
        <w:t> </w:t>
      </w:r>
      <w:r>
        <w:rPr>
          <w:i/>
          <w:sz w:val="16"/>
        </w:rPr>
        <w:t>Colombia</w:t>
      </w:r>
      <w:r>
        <w:rPr>
          <w:sz w:val="16"/>
        </w:rPr>
        <w:t>.</w:t>
      </w:r>
      <w:r>
        <w:rPr>
          <w:spacing w:val="-15"/>
          <w:sz w:val="16"/>
        </w:rPr>
        <w:t> </w:t>
      </w:r>
      <w:r>
        <w:rPr>
          <w:i/>
          <w:sz w:val="16"/>
        </w:rPr>
        <w:t>Fondo,</w:t>
      </w:r>
      <w:r>
        <w:rPr>
          <w:i/>
          <w:spacing w:val="-15"/>
          <w:sz w:val="16"/>
        </w:rPr>
        <w:t> </w:t>
      </w:r>
      <w:r>
        <w:rPr>
          <w:i/>
          <w:sz w:val="16"/>
        </w:rPr>
        <w:t>Reparaciones</w:t>
      </w:r>
      <w:r>
        <w:rPr>
          <w:i/>
          <w:spacing w:val="-16"/>
          <w:sz w:val="16"/>
        </w:rPr>
        <w:t> </w:t>
      </w:r>
      <w:r>
        <w:rPr>
          <w:i/>
          <w:sz w:val="16"/>
        </w:rPr>
        <w:t>y</w:t>
      </w:r>
      <w:r>
        <w:rPr>
          <w:i/>
          <w:spacing w:val="-14"/>
          <w:sz w:val="16"/>
        </w:rPr>
        <w:t> </w:t>
      </w:r>
      <w:r>
        <w:rPr>
          <w:i/>
          <w:sz w:val="16"/>
        </w:rPr>
        <w:t>Costas</w:t>
      </w:r>
      <w:r>
        <w:rPr>
          <w:sz w:val="16"/>
        </w:rPr>
        <w:t>.</w:t>
      </w:r>
      <w:r>
        <w:rPr>
          <w:spacing w:val="-16"/>
          <w:sz w:val="16"/>
        </w:rPr>
        <w:t> </w:t>
      </w:r>
      <w:r>
        <w:rPr>
          <w:sz w:val="16"/>
        </w:rPr>
        <w:t>Sentencia</w:t>
      </w:r>
      <w:r>
        <w:rPr>
          <w:spacing w:val="-15"/>
          <w:sz w:val="16"/>
        </w:rPr>
        <w:t> </w:t>
      </w:r>
      <w:r>
        <w:rPr>
          <w:sz w:val="16"/>
        </w:rPr>
        <w:t>de</w:t>
      </w:r>
      <w:r>
        <w:rPr>
          <w:spacing w:val="-16"/>
          <w:sz w:val="16"/>
        </w:rPr>
        <w:t> </w:t>
      </w:r>
      <w:r>
        <w:rPr>
          <w:sz w:val="16"/>
        </w:rPr>
        <w:t>21</w:t>
      </w:r>
      <w:r>
        <w:rPr>
          <w:spacing w:val="-15"/>
          <w:sz w:val="16"/>
        </w:rPr>
        <w:t> </w:t>
      </w:r>
      <w:r>
        <w:rPr>
          <w:sz w:val="16"/>
        </w:rPr>
        <w:t>de</w:t>
      </w:r>
      <w:r>
        <w:rPr>
          <w:spacing w:val="-15"/>
          <w:sz w:val="16"/>
        </w:rPr>
        <w:t> </w:t>
      </w:r>
      <w:r>
        <w:rPr>
          <w:sz w:val="16"/>
        </w:rPr>
        <w:t>noviembre de 2018. Serie C No. 368, </w:t>
      </w:r>
      <w:r>
        <w:rPr>
          <w:spacing w:val="-5"/>
          <w:sz w:val="16"/>
        </w:rPr>
        <w:t>párr. </w:t>
      </w:r>
      <w:r>
        <w:rPr>
          <w:sz w:val="16"/>
        </w:rPr>
        <w:t>179; </w:t>
      </w:r>
      <w:r>
        <w:rPr>
          <w:i/>
          <w:sz w:val="16"/>
        </w:rPr>
        <w:t>Caso López Soto y otros Vs. Venezuela</w:t>
      </w:r>
      <w:r>
        <w:rPr>
          <w:sz w:val="16"/>
        </w:rPr>
        <w:t>. </w:t>
      </w:r>
      <w:r>
        <w:rPr>
          <w:i/>
          <w:sz w:val="16"/>
        </w:rPr>
        <w:t>Fondo, Reparaciones y Costas</w:t>
      </w:r>
      <w:r>
        <w:rPr>
          <w:sz w:val="16"/>
        </w:rPr>
        <w:t>. Sentencia</w:t>
      </w:r>
      <w:r>
        <w:rPr>
          <w:spacing w:val="-5"/>
          <w:sz w:val="16"/>
        </w:rPr>
        <w:t> </w:t>
      </w:r>
      <w:r>
        <w:rPr>
          <w:sz w:val="16"/>
        </w:rPr>
        <w:t>de</w:t>
      </w:r>
      <w:r>
        <w:rPr>
          <w:spacing w:val="-5"/>
          <w:sz w:val="16"/>
        </w:rPr>
        <w:t> </w:t>
      </w:r>
      <w:r>
        <w:rPr>
          <w:sz w:val="16"/>
        </w:rPr>
        <w:t>26</w:t>
      </w:r>
      <w:r>
        <w:rPr>
          <w:spacing w:val="-4"/>
          <w:sz w:val="16"/>
        </w:rPr>
        <w:t> </w:t>
      </w:r>
      <w:r>
        <w:rPr>
          <w:sz w:val="16"/>
        </w:rPr>
        <w:t>de</w:t>
      </w:r>
      <w:r>
        <w:rPr>
          <w:spacing w:val="-5"/>
          <w:sz w:val="16"/>
        </w:rPr>
        <w:t> </w:t>
      </w:r>
      <w:r>
        <w:rPr>
          <w:sz w:val="16"/>
        </w:rPr>
        <w:t>septiembre</w:t>
      </w:r>
      <w:r>
        <w:rPr>
          <w:spacing w:val="-5"/>
          <w:sz w:val="16"/>
        </w:rPr>
        <w:t> </w:t>
      </w:r>
      <w:r>
        <w:rPr>
          <w:sz w:val="16"/>
        </w:rPr>
        <w:t>de</w:t>
      </w:r>
      <w:r>
        <w:rPr>
          <w:spacing w:val="-5"/>
          <w:sz w:val="16"/>
        </w:rPr>
        <w:t> </w:t>
      </w:r>
      <w:r>
        <w:rPr>
          <w:sz w:val="16"/>
        </w:rPr>
        <w:t>2018.</w:t>
      </w:r>
      <w:r>
        <w:rPr>
          <w:spacing w:val="-5"/>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z w:val="16"/>
        </w:rPr>
        <w:t>362,</w:t>
      </w:r>
      <w:r>
        <w:rPr>
          <w:spacing w:val="-5"/>
          <w:sz w:val="16"/>
        </w:rPr>
        <w:t> párr. </w:t>
      </w:r>
      <w:r>
        <w:rPr>
          <w:sz w:val="16"/>
        </w:rPr>
        <w:t>148;</w:t>
      </w:r>
      <w:r>
        <w:rPr>
          <w:spacing w:val="-5"/>
          <w:sz w:val="16"/>
        </w:rPr>
        <w:t> </w:t>
      </w:r>
      <w:r>
        <w:rPr>
          <w:i/>
          <w:sz w:val="16"/>
        </w:rPr>
        <w:t>Caso</w:t>
      </w:r>
      <w:r>
        <w:rPr>
          <w:i/>
          <w:spacing w:val="-3"/>
          <w:sz w:val="16"/>
        </w:rPr>
        <w:t> </w:t>
      </w:r>
      <w:r>
        <w:rPr>
          <w:i/>
          <w:sz w:val="16"/>
        </w:rPr>
        <w:t>Vereda</w:t>
      </w:r>
      <w:r>
        <w:rPr>
          <w:i/>
          <w:spacing w:val="-5"/>
          <w:sz w:val="16"/>
        </w:rPr>
        <w:t> </w:t>
      </w:r>
      <w:r>
        <w:rPr>
          <w:i/>
          <w:sz w:val="16"/>
        </w:rPr>
        <w:t>La</w:t>
      </w:r>
      <w:r>
        <w:rPr>
          <w:i/>
          <w:spacing w:val="-3"/>
          <w:sz w:val="16"/>
        </w:rPr>
        <w:t> </w:t>
      </w:r>
      <w:r>
        <w:rPr>
          <w:i/>
          <w:sz w:val="16"/>
        </w:rPr>
        <w:t>Esperanza</w:t>
      </w:r>
      <w:r>
        <w:rPr>
          <w:i/>
          <w:spacing w:val="-5"/>
          <w:sz w:val="16"/>
        </w:rPr>
        <w:t> </w:t>
      </w:r>
      <w:r>
        <w:rPr>
          <w:i/>
          <w:sz w:val="16"/>
        </w:rPr>
        <w:t>Vs.</w:t>
      </w:r>
      <w:r>
        <w:rPr>
          <w:i/>
          <w:spacing w:val="-5"/>
          <w:sz w:val="16"/>
        </w:rPr>
        <w:t> </w:t>
      </w:r>
      <w:r>
        <w:rPr>
          <w:i/>
          <w:sz w:val="16"/>
        </w:rPr>
        <w:t>Colombia</w:t>
      </w:r>
      <w:r>
        <w:rPr>
          <w:sz w:val="16"/>
        </w:rPr>
        <w:t>. </w:t>
      </w:r>
      <w:r>
        <w:rPr>
          <w:i/>
          <w:sz w:val="16"/>
        </w:rPr>
        <w:t>Excepciones</w:t>
      </w:r>
      <w:r>
        <w:rPr>
          <w:i/>
          <w:spacing w:val="-11"/>
          <w:sz w:val="16"/>
        </w:rPr>
        <w:t> </w:t>
      </w:r>
      <w:r>
        <w:rPr>
          <w:i/>
          <w:sz w:val="16"/>
        </w:rPr>
        <w:t>Preliminares,</w:t>
      </w:r>
      <w:r>
        <w:rPr>
          <w:i/>
          <w:spacing w:val="-12"/>
          <w:sz w:val="16"/>
        </w:rPr>
        <w:t> </w:t>
      </w:r>
      <w:r>
        <w:rPr>
          <w:i/>
          <w:sz w:val="16"/>
        </w:rPr>
        <w:t>Fondo,</w:t>
      </w:r>
      <w:r>
        <w:rPr>
          <w:i/>
          <w:spacing w:val="-12"/>
          <w:sz w:val="16"/>
        </w:rPr>
        <w:t> </w:t>
      </w:r>
      <w:r>
        <w:rPr>
          <w:i/>
          <w:sz w:val="16"/>
        </w:rPr>
        <w:t>Reparaciones</w:t>
      </w:r>
      <w:r>
        <w:rPr>
          <w:i/>
          <w:spacing w:val="-12"/>
          <w:sz w:val="16"/>
        </w:rPr>
        <w:t> </w:t>
      </w:r>
      <w:r>
        <w:rPr>
          <w:i/>
          <w:sz w:val="16"/>
        </w:rPr>
        <w:t>y</w:t>
      </w:r>
      <w:r>
        <w:rPr>
          <w:i/>
          <w:spacing w:val="-11"/>
          <w:sz w:val="16"/>
        </w:rPr>
        <w:t> </w:t>
      </w:r>
      <w:r>
        <w:rPr>
          <w:i/>
          <w:sz w:val="16"/>
        </w:rPr>
        <w:t>Costas</w:t>
      </w:r>
      <w:r>
        <w:rPr>
          <w:sz w:val="16"/>
        </w:rPr>
        <w:t>.</w:t>
      </w:r>
      <w:r>
        <w:rPr>
          <w:spacing w:val="-12"/>
          <w:sz w:val="16"/>
        </w:rPr>
        <w:t> </w:t>
      </w:r>
      <w:r>
        <w:rPr>
          <w:sz w:val="16"/>
        </w:rPr>
        <w:t>Sentencia</w:t>
      </w:r>
      <w:r>
        <w:rPr>
          <w:spacing w:val="-12"/>
          <w:sz w:val="16"/>
        </w:rPr>
        <w:t> </w:t>
      </w:r>
      <w:r>
        <w:rPr>
          <w:sz w:val="16"/>
        </w:rPr>
        <w:t>de</w:t>
      </w:r>
      <w:r>
        <w:rPr>
          <w:spacing w:val="-12"/>
          <w:sz w:val="16"/>
        </w:rPr>
        <w:t> </w:t>
      </w:r>
      <w:r>
        <w:rPr>
          <w:sz w:val="16"/>
        </w:rPr>
        <w:t>31</w:t>
      </w:r>
      <w:r>
        <w:rPr>
          <w:spacing w:val="-11"/>
          <w:sz w:val="16"/>
        </w:rPr>
        <w:t> </w:t>
      </w:r>
      <w:r>
        <w:rPr>
          <w:sz w:val="16"/>
        </w:rPr>
        <w:t>de</w:t>
      </w:r>
      <w:r>
        <w:rPr>
          <w:spacing w:val="-12"/>
          <w:sz w:val="16"/>
        </w:rPr>
        <w:t> </w:t>
      </w:r>
      <w:r>
        <w:rPr>
          <w:sz w:val="16"/>
        </w:rPr>
        <w:t>agosto</w:t>
      </w:r>
      <w:r>
        <w:rPr>
          <w:spacing w:val="-11"/>
          <w:sz w:val="16"/>
        </w:rPr>
        <w:t> </w:t>
      </w:r>
      <w:r>
        <w:rPr>
          <w:sz w:val="16"/>
        </w:rPr>
        <w:t>de</w:t>
      </w:r>
      <w:r>
        <w:rPr>
          <w:spacing w:val="-12"/>
          <w:sz w:val="16"/>
        </w:rPr>
        <w:t> </w:t>
      </w:r>
      <w:r>
        <w:rPr>
          <w:sz w:val="16"/>
        </w:rPr>
        <w:t>2017.</w:t>
      </w:r>
      <w:r>
        <w:rPr>
          <w:spacing w:val="-12"/>
          <w:sz w:val="16"/>
        </w:rPr>
        <w:t> </w:t>
      </w:r>
      <w:r>
        <w:rPr>
          <w:sz w:val="16"/>
        </w:rPr>
        <w:t>Serie</w:t>
      </w:r>
      <w:r>
        <w:rPr>
          <w:spacing w:val="-12"/>
          <w:sz w:val="16"/>
        </w:rPr>
        <w:t> </w:t>
      </w:r>
      <w:r>
        <w:rPr>
          <w:sz w:val="16"/>
        </w:rPr>
        <w:t>C</w:t>
      </w:r>
      <w:r>
        <w:rPr>
          <w:spacing w:val="-10"/>
          <w:sz w:val="16"/>
        </w:rPr>
        <w:t> </w:t>
      </w:r>
      <w:r>
        <w:rPr>
          <w:sz w:val="16"/>
        </w:rPr>
        <w:t>No.</w:t>
      </w:r>
      <w:r>
        <w:rPr>
          <w:spacing w:val="-11"/>
          <w:sz w:val="16"/>
        </w:rPr>
        <w:t> </w:t>
      </w:r>
      <w:r>
        <w:rPr>
          <w:sz w:val="16"/>
        </w:rPr>
        <w:t>341, </w:t>
      </w:r>
      <w:r>
        <w:rPr>
          <w:spacing w:val="-5"/>
          <w:sz w:val="16"/>
        </w:rPr>
        <w:t>párr.</w:t>
      </w:r>
      <w:r>
        <w:rPr>
          <w:spacing w:val="-6"/>
          <w:sz w:val="16"/>
        </w:rPr>
        <w:t> </w:t>
      </w:r>
      <w:r>
        <w:rPr>
          <w:sz w:val="16"/>
        </w:rPr>
        <w:t>148;</w:t>
      </w:r>
      <w:r>
        <w:rPr>
          <w:spacing w:val="-6"/>
          <w:sz w:val="16"/>
        </w:rPr>
        <w:t> </w:t>
      </w:r>
      <w:r>
        <w:rPr>
          <w:spacing w:val="-8"/>
          <w:sz w:val="16"/>
        </w:rPr>
        <w:t>y,</w:t>
      </w:r>
      <w:r>
        <w:rPr>
          <w:spacing w:val="-6"/>
          <w:sz w:val="16"/>
        </w:rPr>
        <w:t> </w:t>
      </w:r>
      <w:r>
        <w:rPr>
          <w:i/>
          <w:sz w:val="16"/>
        </w:rPr>
        <w:t>Caso</w:t>
      </w:r>
      <w:r>
        <w:rPr>
          <w:i/>
          <w:spacing w:val="-5"/>
          <w:sz w:val="16"/>
        </w:rPr>
        <w:t> </w:t>
      </w:r>
      <w:r>
        <w:rPr>
          <w:i/>
          <w:sz w:val="16"/>
        </w:rPr>
        <w:t>Yarce</w:t>
      </w:r>
      <w:r>
        <w:rPr>
          <w:i/>
          <w:spacing w:val="-6"/>
          <w:sz w:val="16"/>
        </w:rPr>
        <w:t> </w:t>
      </w:r>
      <w:r>
        <w:rPr>
          <w:i/>
          <w:sz w:val="16"/>
        </w:rPr>
        <w:t>y</w:t>
      </w:r>
      <w:r>
        <w:rPr>
          <w:i/>
          <w:spacing w:val="-5"/>
          <w:sz w:val="16"/>
        </w:rPr>
        <w:t> </w:t>
      </w:r>
      <w:r>
        <w:rPr>
          <w:i/>
          <w:sz w:val="16"/>
        </w:rPr>
        <w:t>otras</w:t>
      </w:r>
      <w:r>
        <w:rPr>
          <w:i/>
          <w:spacing w:val="-6"/>
          <w:sz w:val="16"/>
        </w:rPr>
        <w:t> </w:t>
      </w:r>
      <w:r>
        <w:rPr>
          <w:i/>
          <w:sz w:val="16"/>
        </w:rPr>
        <w:t>Vs.</w:t>
      </w:r>
      <w:r>
        <w:rPr>
          <w:i/>
          <w:spacing w:val="-6"/>
          <w:sz w:val="16"/>
        </w:rPr>
        <w:t> </w:t>
      </w:r>
      <w:r>
        <w:rPr>
          <w:i/>
          <w:sz w:val="16"/>
        </w:rPr>
        <w:t>Colombia</w:t>
      </w:r>
      <w:r>
        <w:rPr>
          <w:sz w:val="16"/>
        </w:rPr>
        <w:t>.</w:t>
      </w:r>
      <w:r>
        <w:rPr>
          <w:spacing w:val="-6"/>
          <w:sz w:val="16"/>
        </w:rPr>
        <w:t> </w:t>
      </w:r>
      <w:r>
        <w:rPr>
          <w:i/>
          <w:sz w:val="16"/>
        </w:rPr>
        <w:t>Excepción</w:t>
      </w:r>
      <w:r>
        <w:rPr>
          <w:i/>
          <w:spacing w:val="-6"/>
          <w:sz w:val="16"/>
        </w:rPr>
        <w:t> </w:t>
      </w:r>
      <w:r>
        <w:rPr>
          <w:i/>
          <w:sz w:val="16"/>
        </w:rPr>
        <w:t>Preliminar,</w:t>
      </w:r>
      <w:r>
        <w:rPr>
          <w:i/>
          <w:spacing w:val="-6"/>
          <w:sz w:val="16"/>
        </w:rPr>
        <w:t> </w:t>
      </w:r>
      <w:r>
        <w:rPr>
          <w:i/>
          <w:sz w:val="16"/>
        </w:rPr>
        <w:t>Fondo,</w:t>
      </w:r>
      <w:r>
        <w:rPr>
          <w:i/>
          <w:spacing w:val="-6"/>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6"/>
          <w:sz w:val="16"/>
        </w:rPr>
        <w:t> </w:t>
      </w:r>
      <w:r>
        <w:rPr>
          <w:sz w:val="16"/>
        </w:rPr>
        <w:t>Sentencia de 22 de noviembre de 2016. Serie C No. 325, </w:t>
      </w:r>
      <w:r>
        <w:rPr>
          <w:spacing w:val="-5"/>
          <w:sz w:val="16"/>
        </w:rPr>
        <w:t>párr.</w:t>
      </w:r>
      <w:r>
        <w:rPr>
          <w:spacing w:val="-25"/>
          <w:sz w:val="16"/>
        </w:rPr>
        <w:t> </w:t>
      </w:r>
      <w:r>
        <w:rPr>
          <w:sz w:val="16"/>
        </w:rPr>
        <w:t>180.</w:t>
      </w:r>
    </w:p>
    <w:p>
      <w:pPr>
        <w:spacing w:before="0"/>
        <w:ind w:left="121" w:right="119" w:firstLine="0"/>
        <w:jc w:val="both"/>
        <w:rPr>
          <w:sz w:val="16"/>
        </w:rPr>
      </w:pPr>
      <w:bookmarkStart w:name="_bookmark172" w:id="245"/>
      <w:bookmarkEnd w:id="245"/>
      <w:r>
        <w:rPr/>
      </w:r>
      <w:r>
        <w:rPr>
          <w:position w:val="6"/>
          <w:sz w:val="10"/>
        </w:rPr>
        <w:t>22 </w:t>
      </w:r>
      <w:r>
        <w:rPr>
          <w:i/>
          <w:sz w:val="16"/>
        </w:rPr>
        <w:t>Caso Integrantes y Militantes de la Unión Patriótica Vs. Colombia</w:t>
      </w:r>
      <w:r>
        <w:rPr>
          <w:sz w:val="16"/>
        </w:rPr>
        <w:t>. </w:t>
      </w:r>
      <w:r>
        <w:rPr>
          <w:i/>
          <w:sz w:val="16"/>
        </w:rPr>
        <w:t>Excepciones Preliminares, Fondo, </w:t>
      </w:r>
      <w:r>
        <w:rPr>
          <w:i/>
          <w:sz w:val="16"/>
        </w:rPr>
        <w:t>Reparaciones y Costas</w:t>
      </w:r>
      <w:r>
        <w:rPr>
          <w:sz w:val="16"/>
        </w:rPr>
        <w:t>. Sentencia de 27 de julio de 2022. Serie C No. 455, párr. 270.</w:t>
      </w:r>
    </w:p>
    <w:p>
      <w:pPr>
        <w:spacing w:before="0"/>
        <w:ind w:left="121" w:right="118" w:firstLine="0"/>
        <w:jc w:val="both"/>
        <w:rPr>
          <w:sz w:val="16"/>
        </w:rPr>
      </w:pPr>
      <w:bookmarkStart w:name="_bookmark173" w:id="246"/>
      <w:bookmarkEnd w:id="246"/>
      <w:r>
        <w:rPr/>
      </w:r>
      <w:r>
        <w:rPr>
          <w:position w:val="6"/>
          <w:sz w:val="10"/>
        </w:rPr>
        <w:t>23 </w:t>
      </w:r>
      <w:r>
        <w:rPr>
          <w:i/>
          <w:sz w:val="16"/>
        </w:rPr>
        <w:t>Cfr. Caso Vicky Hernández y otras Vs. Honduras. Fondo, Reparaciones y Costas</w:t>
      </w:r>
      <w:r>
        <w:rPr>
          <w:sz w:val="16"/>
        </w:rPr>
        <w:t>. Sentencia de 26 de marzo de</w:t>
      </w:r>
      <w:r>
        <w:rPr>
          <w:spacing w:val="-10"/>
          <w:sz w:val="16"/>
        </w:rPr>
        <w:t> </w:t>
      </w:r>
      <w:r>
        <w:rPr>
          <w:sz w:val="16"/>
        </w:rPr>
        <w:t>2021.</w:t>
      </w:r>
      <w:r>
        <w:rPr>
          <w:spacing w:val="-10"/>
          <w:sz w:val="16"/>
        </w:rPr>
        <w:t> </w:t>
      </w:r>
      <w:r>
        <w:rPr>
          <w:sz w:val="16"/>
        </w:rPr>
        <w:t>Serie</w:t>
      </w:r>
      <w:r>
        <w:rPr>
          <w:spacing w:val="-9"/>
          <w:sz w:val="16"/>
        </w:rPr>
        <w:t> </w:t>
      </w:r>
      <w:r>
        <w:rPr>
          <w:sz w:val="16"/>
        </w:rPr>
        <w:t>C</w:t>
      </w:r>
      <w:r>
        <w:rPr>
          <w:spacing w:val="-9"/>
          <w:sz w:val="16"/>
        </w:rPr>
        <w:t> </w:t>
      </w:r>
      <w:r>
        <w:rPr>
          <w:sz w:val="16"/>
        </w:rPr>
        <w:t>No.</w:t>
      </w:r>
      <w:r>
        <w:rPr>
          <w:spacing w:val="-10"/>
          <w:sz w:val="16"/>
        </w:rPr>
        <w:t> </w:t>
      </w:r>
      <w:r>
        <w:rPr>
          <w:sz w:val="16"/>
        </w:rPr>
        <w:t>422,</w:t>
      </w:r>
      <w:r>
        <w:rPr>
          <w:spacing w:val="-10"/>
          <w:sz w:val="16"/>
        </w:rPr>
        <w:t> </w:t>
      </w:r>
      <w:r>
        <w:rPr>
          <w:spacing w:val="-5"/>
          <w:sz w:val="16"/>
        </w:rPr>
        <w:t>párr.</w:t>
      </w:r>
      <w:r>
        <w:rPr>
          <w:spacing w:val="-10"/>
          <w:sz w:val="16"/>
        </w:rPr>
        <w:t> </w:t>
      </w:r>
      <w:r>
        <w:rPr>
          <w:sz w:val="16"/>
        </w:rPr>
        <w:t>99;</w:t>
      </w:r>
      <w:r>
        <w:rPr>
          <w:spacing w:val="-10"/>
          <w:sz w:val="16"/>
        </w:rPr>
        <w:t> </w:t>
      </w:r>
      <w:r>
        <w:rPr>
          <w:i/>
          <w:sz w:val="16"/>
        </w:rPr>
        <w:t>Caso</w:t>
      </w:r>
      <w:r>
        <w:rPr>
          <w:i/>
          <w:spacing w:val="-9"/>
          <w:sz w:val="16"/>
        </w:rPr>
        <w:t> </w:t>
      </w:r>
      <w:r>
        <w:rPr>
          <w:i/>
          <w:sz w:val="16"/>
        </w:rPr>
        <w:t>Osorio</w:t>
      </w:r>
      <w:r>
        <w:rPr>
          <w:i/>
          <w:spacing w:val="-9"/>
          <w:sz w:val="16"/>
        </w:rPr>
        <w:t> </w:t>
      </w:r>
      <w:r>
        <w:rPr>
          <w:i/>
          <w:sz w:val="16"/>
        </w:rPr>
        <w:t>Rivera</w:t>
      </w:r>
      <w:r>
        <w:rPr>
          <w:i/>
          <w:spacing w:val="-9"/>
          <w:sz w:val="16"/>
        </w:rPr>
        <w:t> </w:t>
      </w:r>
      <w:r>
        <w:rPr>
          <w:i/>
          <w:sz w:val="16"/>
        </w:rPr>
        <w:t>y</w:t>
      </w:r>
      <w:r>
        <w:rPr>
          <w:i/>
          <w:spacing w:val="-9"/>
          <w:sz w:val="16"/>
        </w:rPr>
        <w:t> </w:t>
      </w:r>
      <w:r>
        <w:rPr>
          <w:i/>
          <w:sz w:val="16"/>
        </w:rPr>
        <w:t>familiares</w:t>
      </w:r>
      <w:r>
        <w:rPr>
          <w:i/>
          <w:spacing w:val="-10"/>
          <w:sz w:val="16"/>
        </w:rPr>
        <w:t> </w:t>
      </w:r>
      <w:r>
        <w:rPr>
          <w:i/>
          <w:sz w:val="16"/>
        </w:rPr>
        <w:t>Vs.</w:t>
      </w:r>
      <w:r>
        <w:rPr>
          <w:i/>
          <w:spacing w:val="-9"/>
          <w:sz w:val="16"/>
        </w:rPr>
        <w:t> </w:t>
      </w:r>
      <w:r>
        <w:rPr>
          <w:i/>
          <w:sz w:val="16"/>
        </w:rPr>
        <w:t>Perú.</w:t>
      </w:r>
      <w:r>
        <w:rPr>
          <w:i/>
          <w:spacing w:val="-10"/>
          <w:sz w:val="16"/>
        </w:rPr>
        <w:t> </w:t>
      </w:r>
      <w:r>
        <w:rPr>
          <w:i/>
          <w:sz w:val="16"/>
        </w:rPr>
        <w:t>Excepciones</w:t>
      </w:r>
      <w:r>
        <w:rPr>
          <w:i/>
          <w:spacing w:val="-10"/>
          <w:sz w:val="16"/>
        </w:rPr>
        <w:t> </w:t>
      </w:r>
      <w:r>
        <w:rPr>
          <w:i/>
          <w:sz w:val="16"/>
        </w:rPr>
        <w:t>Preliminares,</w:t>
      </w:r>
      <w:r>
        <w:rPr>
          <w:i/>
          <w:spacing w:val="-9"/>
          <w:sz w:val="16"/>
        </w:rPr>
        <w:t> </w:t>
      </w:r>
      <w:r>
        <w:rPr>
          <w:i/>
          <w:sz w:val="16"/>
        </w:rPr>
        <w:t>Fondo, </w:t>
      </w:r>
      <w:r>
        <w:rPr>
          <w:i/>
          <w:sz w:val="16"/>
        </w:rPr>
        <w:t>Reparaciones</w:t>
      </w:r>
      <w:r>
        <w:rPr>
          <w:i/>
          <w:spacing w:val="-3"/>
          <w:sz w:val="16"/>
        </w:rPr>
        <w:t> </w:t>
      </w:r>
      <w:r>
        <w:rPr>
          <w:i/>
          <w:sz w:val="16"/>
        </w:rPr>
        <w:t>y</w:t>
      </w:r>
      <w:r>
        <w:rPr>
          <w:i/>
          <w:spacing w:val="-3"/>
          <w:sz w:val="16"/>
        </w:rPr>
        <w:t> </w:t>
      </w:r>
      <w:r>
        <w:rPr>
          <w:i/>
          <w:sz w:val="16"/>
        </w:rPr>
        <w:t>Costas</w:t>
      </w:r>
      <w:r>
        <w:rPr>
          <w:sz w:val="16"/>
        </w:rPr>
        <w:t>.</w:t>
      </w:r>
      <w:r>
        <w:rPr>
          <w:spacing w:val="-3"/>
          <w:sz w:val="16"/>
        </w:rPr>
        <w:t> </w:t>
      </w:r>
      <w:r>
        <w:rPr>
          <w:sz w:val="16"/>
        </w:rPr>
        <w:t>Sentencia</w:t>
      </w:r>
      <w:r>
        <w:rPr>
          <w:spacing w:val="-2"/>
          <w:sz w:val="16"/>
        </w:rPr>
        <w:t> </w:t>
      </w:r>
      <w:r>
        <w:rPr>
          <w:sz w:val="16"/>
        </w:rPr>
        <w:t>de</w:t>
      </w:r>
      <w:r>
        <w:rPr>
          <w:spacing w:val="-4"/>
          <w:sz w:val="16"/>
        </w:rPr>
        <w:t> </w:t>
      </w:r>
      <w:r>
        <w:rPr>
          <w:sz w:val="16"/>
        </w:rPr>
        <w:t>26</w:t>
      </w:r>
      <w:r>
        <w:rPr>
          <w:spacing w:val="-3"/>
          <w:sz w:val="16"/>
        </w:rPr>
        <w:t> </w:t>
      </w:r>
      <w:r>
        <w:rPr>
          <w:sz w:val="16"/>
        </w:rPr>
        <w:t>de</w:t>
      </w:r>
      <w:r>
        <w:rPr>
          <w:spacing w:val="-3"/>
          <w:sz w:val="16"/>
        </w:rPr>
        <w:t> </w:t>
      </w:r>
      <w:r>
        <w:rPr>
          <w:sz w:val="16"/>
        </w:rPr>
        <w:t>noviembre</w:t>
      </w:r>
      <w:r>
        <w:rPr>
          <w:spacing w:val="-3"/>
          <w:sz w:val="16"/>
        </w:rPr>
        <w:t> </w:t>
      </w:r>
      <w:r>
        <w:rPr>
          <w:sz w:val="16"/>
        </w:rPr>
        <w:t>de</w:t>
      </w:r>
      <w:r>
        <w:rPr>
          <w:spacing w:val="-3"/>
          <w:sz w:val="16"/>
        </w:rPr>
        <w:t> </w:t>
      </w:r>
      <w:r>
        <w:rPr>
          <w:sz w:val="16"/>
        </w:rPr>
        <w:t>2013.</w:t>
      </w:r>
      <w:r>
        <w:rPr>
          <w:spacing w:val="-4"/>
          <w:sz w:val="16"/>
        </w:rPr>
        <w:t> </w:t>
      </w:r>
      <w:r>
        <w:rPr>
          <w:sz w:val="16"/>
        </w:rPr>
        <w:t>Serie</w:t>
      </w:r>
      <w:r>
        <w:rPr>
          <w:spacing w:val="-3"/>
          <w:sz w:val="16"/>
        </w:rPr>
        <w:t> </w:t>
      </w:r>
      <w:r>
        <w:rPr>
          <w:sz w:val="16"/>
        </w:rPr>
        <w:t>C</w:t>
      </w:r>
      <w:r>
        <w:rPr>
          <w:spacing w:val="-2"/>
          <w:sz w:val="16"/>
        </w:rPr>
        <w:t> </w:t>
      </w:r>
      <w:r>
        <w:rPr>
          <w:sz w:val="16"/>
        </w:rPr>
        <w:t>No.</w:t>
      </w:r>
      <w:r>
        <w:rPr>
          <w:spacing w:val="-4"/>
          <w:sz w:val="16"/>
        </w:rPr>
        <w:t> </w:t>
      </w:r>
      <w:r>
        <w:rPr>
          <w:sz w:val="16"/>
        </w:rPr>
        <w:t>274,</w:t>
      </w:r>
      <w:r>
        <w:rPr>
          <w:spacing w:val="-4"/>
          <w:sz w:val="16"/>
        </w:rPr>
        <w:t> </w:t>
      </w:r>
      <w:r>
        <w:rPr>
          <w:spacing w:val="-5"/>
          <w:sz w:val="16"/>
        </w:rPr>
        <w:t>párr.</w:t>
      </w:r>
      <w:r>
        <w:rPr>
          <w:spacing w:val="-3"/>
          <w:sz w:val="16"/>
        </w:rPr>
        <w:t> </w:t>
      </w:r>
      <w:r>
        <w:rPr>
          <w:sz w:val="16"/>
        </w:rPr>
        <w:t>150;</w:t>
      </w:r>
      <w:r>
        <w:rPr>
          <w:spacing w:val="-4"/>
          <w:sz w:val="16"/>
        </w:rPr>
        <w:t> </w:t>
      </w:r>
      <w:r>
        <w:rPr>
          <w:i/>
          <w:sz w:val="16"/>
        </w:rPr>
        <w:t>Caso</w:t>
      </w:r>
      <w:r>
        <w:rPr>
          <w:i/>
          <w:spacing w:val="-3"/>
          <w:sz w:val="16"/>
        </w:rPr>
        <w:t> </w:t>
      </w:r>
      <w:r>
        <w:rPr>
          <w:i/>
          <w:sz w:val="16"/>
        </w:rPr>
        <w:t>Ríos</w:t>
      </w:r>
      <w:r>
        <w:rPr>
          <w:i/>
          <w:spacing w:val="-3"/>
          <w:sz w:val="16"/>
        </w:rPr>
        <w:t> </w:t>
      </w:r>
      <w:r>
        <w:rPr>
          <w:i/>
          <w:sz w:val="16"/>
        </w:rPr>
        <w:t>y</w:t>
      </w:r>
      <w:r>
        <w:rPr>
          <w:i/>
          <w:spacing w:val="-3"/>
          <w:sz w:val="16"/>
        </w:rPr>
        <w:t> </w:t>
      </w:r>
      <w:r>
        <w:rPr>
          <w:i/>
          <w:sz w:val="16"/>
        </w:rPr>
        <w:t>otros </w:t>
      </w:r>
      <w:r>
        <w:rPr>
          <w:i/>
          <w:sz w:val="16"/>
        </w:rPr>
        <w:t>Vs. Venezuela. Excepciones Preliminares, Fondo, Reparaciones y Costas</w:t>
      </w:r>
      <w:r>
        <w:rPr>
          <w:sz w:val="16"/>
        </w:rPr>
        <w:t>. Sentencia de 28 de enero de 2009. Serie C No. 194, </w:t>
      </w:r>
      <w:r>
        <w:rPr>
          <w:spacing w:val="-5"/>
          <w:sz w:val="16"/>
        </w:rPr>
        <w:t>párr. </w:t>
      </w:r>
      <w:r>
        <w:rPr>
          <w:sz w:val="16"/>
        </w:rPr>
        <w:t>110; </w:t>
      </w:r>
      <w:r>
        <w:rPr>
          <w:i/>
          <w:sz w:val="16"/>
        </w:rPr>
        <w:t>Caso de la "Masacre de Mapiripán" Vs. Colombia</w:t>
      </w:r>
      <w:r>
        <w:rPr>
          <w:sz w:val="16"/>
        </w:rPr>
        <w:t>. Sentencia de 15 de</w:t>
      </w:r>
      <w:r>
        <w:rPr>
          <w:spacing w:val="41"/>
          <w:sz w:val="16"/>
        </w:rPr>
        <w:t> </w:t>
      </w:r>
      <w:r>
        <w:rPr>
          <w:sz w:val="16"/>
        </w:rPr>
        <w:t>septiembre</w:t>
      </w:r>
    </w:p>
    <w:p>
      <w:pPr>
        <w:spacing w:after="0"/>
        <w:jc w:val="both"/>
        <w:rPr>
          <w:sz w:val="16"/>
        </w:rPr>
        <w:sectPr>
          <w:pgSz w:w="12240" w:h="15840"/>
          <w:pgMar w:header="0" w:footer="752" w:top="1340" w:bottom="940" w:left="1580" w:right="1580"/>
        </w:sectPr>
      </w:pPr>
    </w:p>
    <w:p>
      <w:pPr>
        <w:pStyle w:val="BodyText"/>
        <w:spacing w:before="76"/>
        <w:ind w:left="121" w:right="116"/>
        <w:jc w:val="both"/>
      </w:pPr>
      <w:r>
        <w:rPr>
          <w:i/>
        </w:rPr>
        <w:t>Vs. Colombia</w:t>
      </w:r>
      <w:r>
        <w:rPr/>
        <w:t>, en el que este Tribunal señaló que “[…] la responsabilidad estatal bajo la Convención Americana sólo puede ser exigida a nivel internacional después de que el Estado</w:t>
      </w:r>
      <w:r>
        <w:rPr>
          <w:spacing w:val="-20"/>
        </w:rPr>
        <w:t> </w:t>
      </w:r>
      <w:r>
        <w:rPr/>
        <w:t>haya</w:t>
      </w:r>
      <w:r>
        <w:rPr>
          <w:spacing w:val="-20"/>
        </w:rPr>
        <w:t> </w:t>
      </w:r>
      <w:r>
        <w:rPr/>
        <w:t>tenido</w:t>
      </w:r>
      <w:r>
        <w:rPr>
          <w:spacing w:val="-20"/>
        </w:rPr>
        <w:t> </w:t>
      </w:r>
      <w:r>
        <w:rPr/>
        <w:t>la</w:t>
      </w:r>
      <w:r>
        <w:rPr>
          <w:spacing w:val="-20"/>
        </w:rPr>
        <w:t> </w:t>
      </w:r>
      <w:r>
        <w:rPr/>
        <w:t>oportunidad</w:t>
      </w:r>
      <w:r>
        <w:rPr>
          <w:spacing w:val="-20"/>
        </w:rPr>
        <w:t> </w:t>
      </w:r>
      <w:r>
        <w:rPr/>
        <w:t>de</w:t>
      </w:r>
      <w:r>
        <w:rPr>
          <w:spacing w:val="-19"/>
        </w:rPr>
        <w:t> </w:t>
      </w:r>
      <w:r>
        <w:rPr/>
        <w:t>reparar</w:t>
      </w:r>
      <w:r>
        <w:rPr>
          <w:spacing w:val="-20"/>
        </w:rPr>
        <w:t> </w:t>
      </w:r>
      <w:r>
        <w:rPr/>
        <w:t>el</w:t>
      </w:r>
      <w:r>
        <w:rPr>
          <w:spacing w:val="-21"/>
        </w:rPr>
        <w:t> </w:t>
      </w:r>
      <w:r>
        <w:rPr/>
        <w:t>daño</w:t>
      </w:r>
      <w:r>
        <w:rPr>
          <w:spacing w:val="-19"/>
        </w:rPr>
        <w:t> </w:t>
      </w:r>
      <w:r>
        <w:rPr/>
        <w:t>ocasionado</w:t>
      </w:r>
      <w:r>
        <w:rPr>
          <w:spacing w:val="-19"/>
        </w:rPr>
        <w:t> </w:t>
      </w:r>
      <w:r>
        <w:rPr/>
        <w:t>por</w:t>
      </w:r>
      <w:r>
        <w:rPr>
          <w:spacing w:val="-20"/>
        </w:rPr>
        <w:t> </w:t>
      </w:r>
      <w:r>
        <w:rPr/>
        <w:t>sus</w:t>
      </w:r>
      <w:r>
        <w:rPr>
          <w:spacing w:val="-19"/>
        </w:rPr>
        <w:t> </w:t>
      </w:r>
      <w:r>
        <w:rPr/>
        <w:t>propios</w:t>
      </w:r>
      <w:r>
        <w:rPr>
          <w:spacing w:val="-20"/>
        </w:rPr>
        <w:t> </w:t>
      </w:r>
      <w:r>
        <w:rPr/>
        <w:t>medios, y</w:t>
      </w:r>
      <w:r>
        <w:rPr>
          <w:spacing w:val="-5"/>
        </w:rPr>
        <w:t> </w:t>
      </w:r>
      <w:r>
        <w:rPr/>
        <w:t>la</w:t>
      </w:r>
      <w:r>
        <w:rPr>
          <w:spacing w:val="-6"/>
        </w:rPr>
        <w:t> </w:t>
      </w:r>
      <w:r>
        <w:rPr/>
        <w:t>atribución</w:t>
      </w:r>
      <w:r>
        <w:rPr>
          <w:spacing w:val="-5"/>
        </w:rPr>
        <w:t> </w:t>
      </w:r>
      <w:r>
        <w:rPr/>
        <w:t>de</w:t>
      </w:r>
      <w:r>
        <w:rPr>
          <w:spacing w:val="-6"/>
        </w:rPr>
        <w:t> </w:t>
      </w:r>
      <w:r>
        <w:rPr/>
        <w:t>la</w:t>
      </w:r>
      <w:r>
        <w:rPr>
          <w:spacing w:val="-6"/>
        </w:rPr>
        <w:t> </w:t>
      </w:r>
      <w:r>
        <w:rPr/>
        <w:t>misma</w:t>
      </w:r>
      <w:r>
        <w:rPr>
          <w:spacing w:val="-6"/>
        </w:rPr>
        <w:t> </w:t>
      </w:r>
      <w:r>
        <w:rPr/>
        <w:t>a</w:t>
      </w:r>
      <w:r>
        <w:rPr>
          <w:spacing w:val="-6"/>
        </w:rPr>
        <w:t> </w:t>
      </w:r>
      <w:r>
        <w:rPr/>
        <w:t>un</w:t>
      </w:r>
      <w:r>
        <w:rPr>
          <w:spacing w:val="-6"/>
        </w:rPr>
        <w:t> </w:t>
      </w:r>
      <w:r>
        <w:rPr/>
        <w:t>Estado</w:t>
      </w:r>
      <w:r>
        <w:rPr>
          <w:spacing w:val="-6"/>
        </w:rPr>
        <w:t> </w:t>
      </w:r>
      <w:r>
        <w:rPr/>
        <w:t>por</w:t>
      </w:r>
      <w:r>
        <w:rPr>
          <w:spacing w:val="-6"/>
        </w:rPr>
        <w:t> </w:t>
      </w:r>
      <w:r>
        <w:rPr/>
        <w:t>actos</w:t>
      </w:r>
      <w:r>
        <w:rPr>
          <w:spacing w:val="-6"/>
        </w:rPr>
        <w:t> </w:t>
      </w:r>
      <w:r>
        <w:rPr/>
        <w:t>de</w:t>
      </w:r>
      <w:r>
        <w:rPr>
          <w:spacing w:val="-5"/>
        </w:rPr>
        <w:t> </w:t>
      </w:r>
      <w:r>
        <w:rPr/>
        <w:t>agentes</w:t>
      </w:r>
      <w:r>
        <w:rPr>
          <w:spacing w:val="-7"/>
        </w:rPr>
        <w:t> </w:t>
      </w:r>
      <w:r>
        <w:rPr/>
        <w:t>estatales</w:t>
      </w:r>
      <w:r>
        <w:rPr>
          <w:spacing w:val="-7"/>
        </w:rPr>
        <w:t> </w:t>
      </w:r>
      <w:r>
        <w:rPr/>
        <w:t>o</w:t>
      </w:r>
      <w:r>
        <w:rPr>
          <w:spacing w:val="-6"/>
        </w:rPr>
        <w:t> </w:t>
      </w:r>
      <w:r>
        <w:rPr/>
        <w:t>de</w:t>
      </w:r>
      <w:r>
        <w:rPr>
          <w:spacing w:val="-5"/>
        </w:rPr>
        <w:t> </w:t>
      </w:r>
      <w:r>
        <w:rPr/>
        <w:t>particulares deberá</w:t>
      </w:r>
      <w:r>
        <w:rPr>
          <w:spacing w:val="-7"/>
        </w:rPr>
        <w:t> </w:t>
      </w:r>
      <w:r>
        <w:rPr/>
        <w:t>determinarse</w:t>
      </w:r>
      <w:r>
        <w:rPr>
          <w:spacing w:val="-6"/>
        </w:rPr>
        <w:t> </w:t>
      </w:r>
      <w:r>
        <w:rPr/>
        <w:t>atendiendo</w:t>
      </w:r>
      <w:r>
        <w:rPr>
          <w:spacing w:val="-7"/>
        </w:rPr>
        <w:t> </w:t>
      </w:r>
      <w:r>
        <w:rPr/>
        <w:t>a</w:t>
      </w:r>
      <w:r>
        <w:rPr>
          <w:spacing w:val="-7"/>
        </w:rPr>
        <w:t> </w:t>
      </w:r>
      <w:r>
        <w:rPr/>
        <w:t>las</w:t>
      </w:r>
      <w:r>
        <w:rPr>
          <w:spacing w:val="-7"/>
        </w:rPr>
        <w:t> </w:t>
      </w:r>
      <w:r>
        <w:rPr/>
        <w:t>particularidades</w:t>
      </w:r>
      <w:r>
        <w:rPr>
          <w:spacing w:val="-8"/>
        </w:rPr>
        <w:t> </w:t>
      </w:r>
      <w:r>
        <w:rPr/>
        <w:t>y</w:t>
      </w:r>
      <w:r>
        <w:rPr>
          <w:spacing w:val="-7"/>
        </w:rPr>
        <w:t> </w:t>
      </w:r>
      <w:r>
        <w:rPr/>
        <w:t>circunstancias</w:t>
      </w:r>
      <w:r>
        <w:rPr>
          <w:spacing w:val="-8"/>
        </w:rPr>
        <w:t> </w:t>
      </w:r>
      <w:r>
        <w:rPr/>
        <w:t>de</w:t>
      </w:r>
      <w:r>
        <w:rPr>
          <w:spacing w:val="-6"/>
        </w:rPr>
        <w:t> </w:t>
      </w:r>
      <w:r>
        <w:rPr/>
        <w:t>cada</w:t>
      </w:r>
      <w:r>
        <w:rPr>
          <w:spacing w:val="-7"/>
        </w:rPr>
        <w:t> </w:t>
      </w:r>
      <w:r>
        <w:rPr/>
        <w:t>caso”</w:t>
      </w:r>
      <w:hyperlink w:history="true" w:anchor="_bookmark174">
        <w:r>
          <w:rPr>
            <w:position w:val="7"/>
            <w:sz w:val="13"/>
          </w:rPr>
          <w:t>24</w:t>
        </w:r>
      </w:hyperlink>
      <w:r>
        <w:rPr/>
        <w:t>.</w:t>
      </w:r>
    </w:p>
    <w:p>
      <w:pPr>
        <w:pStyle w:val="ListParagraph"/>
        <w:numPr>
          <w:ilvl w:val="0"/>
          <w:numId w:val="23"/>
        </w:numPr>
        <w:tabs>
          <w:tab w:pos="830" w:val="left" w:leader="none"/>
        </w:tabs>
        <w:spacing w:line="240" w:lineRule="auto" w:before="118" w:after="0"/>
        <w:ind w:left="121" w:right="115" w:firstLine="0"/>
        <w:jc w:val="both"/>
        <w:rPr>
          <w:sz w:val="20"/>
        </w:rPr>
      </w:pPr>
      <w:r>
        <w:rPr>
          <w:sz w:val="20"/>
        </w:rPr>
        <w:t>La Corte no está exenta de la obligación de motivar sus decisiones conforme al artículo 8.1 de la CADH </w:t>
      </w:r>
      <w:r>
        <w:rPr>
          <w:spacing w:val="-10"/>
          <w:sz w:val="20"/>
        </w:rPr>
        <w:t>y, </w:t>
      </w:r>
      <w:r>
        <w:rPr>
          <w:sz w:val="20"/>
        </w:rPr>
        <w:t>a este respecto, la justificación que brinda la decisión mayoritaria</w:t>
      </w:r>
      <w:r>
        <w:rPr>
          <w:spacing w:val="-20"/>
          <w:sz w:val="20"/>
        </w:rPr>
        <w:t> </w:t>
      </w:r>
      <w:r>
        <w:rPr>
          <w:sz w:val="20"/>
        </w:rPr>
        <w:t>resulta</w:t>
      </w:r>
      <w:r>
        <w:rPr>
          <w:spacing w:val="-20"/>
          <w:sz w:val="20"/>
        </w:rPr>
        <w:t> </w:t>
      </w:r>
      <w:r>
        <w:rPr>
          <w:sz w:val="20"/>
        </w:rPr>
        <w:t>insuficiente</w:t>
      </w:r>
      <w:hyperlink w:history="true" w:anchor="_bookmark175">
        <w:r>
          <w:rPr>
            <w:position w:val="7"/>
            <w:sz w:val="13"/>
          </w:rPr>
          <w:t>25</w:t>
        </w:r>
      </w:hyperlink>
      <w:r>
        <w:rPr>
          <w:sz w:val="20"/>
        </w:rPr>
        <w:t>.</w:t>
      </w:r>
      <w:r>
        <w:rPr>
          <w:spacing w:val="-19"/>
          <w:sz w:val="20"/>
        </w:rPr>
        <w:t> </w:t>
      </w:r>
      <w:r>
        <w:rPr>
          <w:sz w:val="20"/>
        </w:rPr>
        <w:t>Dicha</w:t>
      </w:r>
      <w:r>
        <w:rPr>
          <w:spacing w:val="-19"/>
          <w:sz w:val="20"/>
        </w:rPr>
        <w:t> </w:t>
      </w:r>
      <w:r>
        <w:rPr>
          <w:sz w:val="20"/>
        </w:rPr>
        <w:t>fundamentación</w:t>
      </w:r>
      <w:r>
        <w:rPr>
          <w:spacing w:val="-18"/>
          <w:sz w:val="20"/>
        </w:rPr>
        <w:t> </w:t>
      </w:r>
      <w:r>
        <w:rPr>
          <w:sz w:val="20"/>
        </w:rPr>
        <w:t>resulta</w:t>
      </w:r>
      <w:r>
        <w:rPr>
          <w:spacing w:val="-19"/>
          <w:sz w:val="20"/>
        </w:rPr>
        <w:t> </w:t>
      </w:r>
      <w:r>
        <w:rPr>
          <w:sz w:val="20"/>
        </w:rPr>
        <w:t>incompleta</w:t>
      </w:r>
      <w:r>
        <w:rPr>
          <w:spacing w:val="-19"/>
          <w:sz w:val="20"/>
        </w:rPr>
        <w:t> </w:t>
      </w:r>
      <w:r>
        <w:rPr>
          <w:sz w:val="20"/>
        </w:rPr>
        <w:t>básicamente por tres</w:t>
      </w:r>
      <w:r>
        <w:rPr>
          <w:spacing w:val="-10"/>
          <w:sz w:val="20"/>
        </w:rPr>
        <w:t> </w:t>
      </w:r>
      <w:r>
        <w:rPr>
          <w:sz w:val="20"/>
        </w:rPr>
        <w:t>razones.</w:t>
      </w:r>
    </w:p>
    <w:p>
      <w:pPr>
        <w:pStyle w:val="ListParagraph"/>
        <w:numPr>
          <w:ilvl w:val="0"/>
          <w:numId w:val="23"/>
        </w:numPr>
        <w:tabs>
          <w:tab w:pos="830" w:val="left" w:leader="none"/>
        </w:tabs>
        <w:spacing w:line="240" w:lineRule="auto" w:before="119" w:after="0"/>
        <w:ind w:left="121" w:right="115" w:firstLine="0"/>
        <w:jc w:val="both"/>
        <w:rPr>
          <w:sz w:val="20"/>
        </w:rPr>
      </w:pPr>
      <w:r>
        <w:rPr>
          <w:sz w:val="20"/>
        </w:rPr>
        <w:t>La</w:t>
      </w:r>
      <w:r>
        <w:rPr>
          <w:spacing w:val="-7"/>
          <w:sz w:val="20"/>
        </w:rPr>
        <w:t> </w:t>
      </w:r>
      <w:r>
        <w:rPr>
          <w:sz w:val="20"/>
        </w:rPr>
        <w:t>primera,</w:t>
      </w:r>
      <w:r>
        <w:rPr>
          <w:spacing w:val="-8"/>
          <w:sz w:val="20"/>
        </w:rPr>
        <w:t> </w:t>
      </w:r>
      <w:r>
        <w:rPr>
          <w:sz w:val="20"/>
        </w:rPr>
        <w:t>porque,</w:t>
      </w:r>
      <w:r>
        <w:rPr>
          <w:spacing w:val="-6"/>
          <w:sz w:val="20"/>
        </w:rPr>
        <w:t> </w:t>
      </w:r>
      <w:r>
        <w:rPr>
          <w:sz w:val="20"/>
        </w:rPr>
        <w:t>como</w:t>
      </w:r>
      <w:r>
        <w:rPr>
          <w:spacing w:val="-7"/>
          <w:sz w:val="20"/>
        </w:rPr>
        <w:t> </w:t>
      </w:r>
      <w:r>
        <w:rPr>
          <w:sz w:val="20"/>
        </w:rPr>
        <w:t>ya</w:t>
      </w:r>
      <w:r>
        <w:rPr>
          <w:spacing w:val="-7"/>
          <w:sz w:val="20"/>
        </w:rPr>
        <w:t> </w:t>
      </w:r>
      <w:r>
        <w:rPr>
          <w:sz w:val="20"/>
        </w:rPr>
        <w:t>se</w:t>
      </w:r>
      <w:r>
        <w:rPr>
          <w:spacing w:val="-9"/>
          <w:sz w:val="20"/>
        </w:rPr>
        <w:t> </w:t>
      </w:r>
      <w:r>
        <w:rPr>
          <w:sz w:val="20"/>
        </w:rPr>
        <w:t>ha</w:t>
      </w:r>
      <w:r>
        <w:rPr>
          <w:spacing w:val="-8"/>
          <w:sz w:val="20"/>
        </w:rPr>
        <w:t> </w:t>
      </w:r>
      <w:r>
        <w:rPr>
          <w:sz w:val="20"/>
        </w:rPr>
        <w:t>dicho,</w:t>
      </w:r>
      <w:r>
        <w:rPr>
          <w:spacing w:val="-8"/>
          <w:sz w:val="20"/>
        </w:rPr>
        <w:t> </w:t>
      </w:r>
      <w:r>
        <w:rPr>
          <w:sz w:val="20"/>
        </w:rPr>
        <w:t>se</w:t>
      </w:r>
      <w:r>
        <w:rPr>
          <w:spacing w:val="-7"/>
          <w:sz w:val="20"/>
        </w:rPr>
        <w:t> </w:t>
      </w:r>
      <w:r>
        <w:rPr>
          <w:sz w:val="20"/>
        </w:rPr>
        <w:t>limita</w:t>
      </w:r>
      <w:r>
        <w:rPr>
          <w:spacing w:val="-7"/>
          <w:sz w:val="20"/>
        </w:rPr>
        <w:t> </w:t>
      </w:r>
      <w:r>
        <w:rPr>
          <w:sz w:val="20"/>
        </w:rPr>
        <w:t>a</w:t>
      </w:r>
      <w:r>
        <w:rPr>
          <w:spacing w:val="-7"/>
          <w:sz w:val="20"/>
        </w:rPr>
        <w:t> </w:t>
      </w:r>
      <w:r>
        <w:rPr>
          <w:sz w:val="20"/>
        </w:rPr>
        <w:t>hacer</w:t>
      </w:r>
      <w:r>
        <w:rPr>
          <w:spacing w:val="-7"/>
          <w:sz w:val="20"/>
        </w:rPr>
        <w:t> </w:t>
      </w:r>
      <w:r>
        <w:rPr>
          <w:sz w:val="20"/>
        </w:rPr>
        <w:t>referencia</w:t>
      </w:r>
      <w:r>
        <w:rPr>
          <w:spacing w:val="-8"/>
          <w:sz w:val="20"/>
        </w:rPr>
        <w:t> </w:t>
      </w:r>
      <w:r>
        <w:rPr>
          <w:sz w:val="20"/>
        </w:rPr>
        <w:t>al</w:t>
      </w:r>
      <w:r>
        <w:rPr>
          <w:spacing w:val="-6"/>
          <w:sz w:val="20"/>
        </w:rPr>
        <w:t> </w:t>
      </w:r>
      <w:r>
        <w:rPr>
          <w:sz w:val="20"/>
        </w:rPr>
        <w:t>contexto general en que ocurrieron los hechos, sin explicitar las particularidades del caso. En efecto, no explica de qué modo la situación de riesgo en la que se habría encontrado Frédo Guirand era de conocimiento del Estado o debía haber sido de conocimiento de este, de modo tal que fuese procedente reprocharle la falta de adopción de las</w:t>
      </w:r>
      <w:r>
        <w:rPr>
          <w:spacing w:val="-40"/>
          <w:sz w:val="20"/>
        </w:rPr>
        <w:t> </w:t>
      </w:r>
      <w:r>
        <w:rPr>
          <w:sz w:val="20"/>
        </w:rPr>
        <w:t>medidas necesarias para prevenir o evitar el ataque perpetrado en contra de Frédo</w:t>
      </w:r>
      <w:r>
        <w:rPr>
          <w:spacing w:val="-35"/>
          <w:sz w:val="20"/>
        </w:rPr>
        <w:t> </w:t>
      </w:r>
      <w:r>
        <w:rPr>
          <w:sz w:val="20"/>
        </w:rPr>
        <w:t>Guirand.</w:t>
      </w:r>
    </w:p>
    <w:p>
      <w:pPr>
        <w:pStyle w:val="ListParagraph"/>
        <w:numPr>
          <w:ilvl w:val="0"/>
          <w:numId w:val="23"/>
        </w:numPr>
        <w:tabs>
          <w:tab w:pos="830" w:val="left" w:leader="none"/>
        </w:tabs>
        <w:spacing w:line="240" w:lineRule="auto" w:before="119" w:after="0"/>
        <w:ind w:left="121" w:right="115" w:firstLine="0"/>
        <w:jc w:val="both"/>
        <w:rPr>
          <w:sz w:val="20"/>
        </w:rPr>
      </w:pPr>
      <w:r>
        <w:rPr>
          <w:sz w:val="20"/>
        </w:rPr>
        <w:t>La segunda, porque se hace referencia a la necesidad de que los Estados contemplen normas que induzcan a evitar la ocurrencia de afectaciones al derecho a la vida,</w:t>
      </w:r>
      <w:r>
        <w:rPr>
          <w:spacing w:val="-9"/>
          <w:sz w:val="20"/>
        </w:rPr>
        <w:t> </w:t>
      </w:r>
      <w:r>
        <w:rPr>
          <w:sz w:val="20"/>
        </w:rPr>
        <w:t>pero</w:t>
      </w:r>
      <w:r>
        <w:rPr>
          <w:spacing w:val="-9"/>
          <w:sz w:val="20"/>
        </w:rPr>
        <w:t> </w:t>
      </w:r>
      <w:r>
        <w:rPr>
          <w:sz w:val="20"/>
        </w:rPr>
        <w:t>además</w:t>
      </w:r>
      <w:r>
        <w:rPr>
          <w:spacing w:val="-8"/>
          <w:sz w:val="20"/>
        </w:rPr>
        <w:t> </w:t>
      </w:r>
      <w:r>
        <w:rPr>
          <w:sz w:val="20"/>
        </w:rPr>
        <w:t>de</w:t>
      </w:r>
      <w:r>
        <w:rPr>
          <w:spacing w:val="-9"/>
          <w:sz w:val="20"/>
        </w:rPr>
        <w:t> </w:t>
      </w:r>
      <w:r>
        <w:rPr>
          <w:sz w:val="20"/>
        </w:rPr>
        <w:t>esta</w:t>
      </w:r>
      <w:r>
        <w:rPr>
          <w:spacing w:val="-9"/>
          <w:sz w:val="20"/>
        </w:rPr>
        <w:t> </w:t>
      </w:r>
      <w:r>
        <w:rPr>
          <w:sz w:val="20"/>
        </w:rPr>
        <w:t>mención</w:t>
      </w:r>
      <w:r>
        <w:rPr>
          <w:spacing w:val="-9"/>
          <w:sz w:val="20"/>
        </w:rPr>
        <w:t> </w:t>
      </w:r>
      <w:r>
        <w:rPr>
          <w:sz w:val="20"/>
        </w:rPr>
        <w:t>general,</w:t>
      </w:r>
      <w:r>
        <w:rPr>
          <w:spacing w:val="-9"/>
          <w:sz w:val="20"/>
        </w:rPr>
        <w:t> </w:t>
      </w:r>
      <w:r>
        <w:rPr>
          <w:sz w:val="20"/>
        </w:rPr>
        <w:t>no</w:t>
      </w:r>
      <w:r>
        <w:rPr>
          <w:spacing w:val="-10"/>
          <w:sz w:val="20"/>
        </w:rPr>
        <w:t> </w:t>
      </w:r>
      <w:r>
        <w:rPr>
          <w:sz w:val="20"/>
        </w:rPr>
        <w:t>se</w:t>
      </w:r>
      <w:r>
        <w:rPr>
          <w:spacing w:val="-9"/>
          <w:sz w:val="20"/>
        </w:rPr>
        <w:t> </w:t>
      </w:r>
      <w:r>
        <w:rPr>
          <w:sz w:val="20"/>
        </w:rPr>
        <w:t>explica</w:t>
      </w:r>
      <w:r>
        <w:rPr>
          <w:spacing w:val="-10"/>
          <w:sz w:val="20"/>
        </w:rPr>
        <w:t> </w:t>
      </w:r>
      <w:r>
        <w:rPr>
          <w:sz w:val="20"/>
        </w:rPr>
        <w:t>de</w:t>
      </w:r>
      <w:r>
        <w:rPr>
          <w:spacing w:val="-9"/>
          <w:sz w:val="20"/>
        </w:rPr>
        <w:t> </w:t>
      </w:r>
      <w:r>
        <w:rPr>
          <w:sz w:val="20"/>
        </w:rPr>
        <w:t>qué</w:t>
      </w:r>
      <w:r>
        <w:rPr>
          <w:spacing w:val="-9"/>
          <w:sz w:val="20"/>
        </w:rPr>
        <w:t> </w:t>
      </w:r>
      <w:r>
        <w:rPr>
          <w:sz w:val="20"/>
        </w:rPr>
        <w:t>modo</w:t>
      </w:r>
      <w:r>
        <w:rPr>
          <w:spacing w:val="-9"/>
          <w:sz w:val="20"/>
        </w:rPr>
        <w:t> </w:t>
      </w:r>
      <w:r>
        <w:rPr>
          <w:sz w:val="20"/>
        </w:rPr>
        <w:t>una</w:t>
      </w:r>
      <w:r>
        <w:rPr>
          <w:spacing w:val="-10"/>
          <w:sz w:val="20"/>
        </w:rPr>
        <w:t> </w:t>
      </w:r>
      <w:r>
        <w:rPr>
          <w:sz w:val="20"/>
        </w:rPr>
        <w:t>ausencia</w:t>
      </w:r>
      <w:r>
        <w:rPr>
          <w:spacing w:val="-9"/>
          <w:sz w:val="20"/>
        </w:rPr>
        <w:t> </w:t>
      </w:r>
      <w:r>
        <w:rPr>
          <w:sz w:val="20"/>
        </w:rPr>
        <w:t>de regulación o una regulación imperfecta influyó en la ocurrencia de los hechos que afectaron a Frédo</w:t>
      </w:r>
      <w:r>
        <w:rPr>
          <w:spacing w:val="-14"/>
          <w:sz w:val="20"/>
        </w:rPr>
        <w:t> </w:t>
      </w:r>
      <w:r>
        <w:rPr>
          <w:sz w:val="20"/>
        </w:rPr>
        <w:t>Guirand.</w:t>
      </w:r>
    </w:p>
    <w:p>
      <w:pPr>
        <w:pStyle w:val="ListParagraph"/>
        <w:numPr>
          <w:ilvl w:val="0"/>
          <w:numId w:val="23"/>
        </w:numPr>
        <w:tabs>
          <w:tab w:pos="830" w:val="left" w:leader="none"/>
        </w:tabs>
        <w:spacing w:line="240" w:lineRule="auto" w:before="119" w:after="0"/>
        <w:ind w:left="121" w:right="116" w:firstLine="0"/>
        <w:jc w:val="both"/>
        <w:rPr>
          <w:sz w:val="20"/>
        </w:rPr>
      </w:pPr>
      <w:r>
        <w:rPr>
          <w:sz w:val="20"/>
        </w:rPr>
        <w:t>En esta última línea, no cabe duda de que el deber de prevención “abarca todas aquellas medidas de carácter jurídico, político, administrativo y cultural que</w:t>
      </w:r>
      <w:r>
        <w:rPr>
          <w:spacing w:val="-43"/>
          <w:sz w:val="20"/>
        </w:rPr>
        <w:t> </w:t>
      </w:r>
      <w:r>
        <w:rPr>
          <w:sz w:val="20"/>
        </w:rPr>
        <w:t>promuevan la salvaguarda de los derechos humanos y que aseguren que las eventuales violaciones de los mismos sean efectivamente consideradas y tratadas como un hecho ilícito, que, como tal, es susceptible de acarrear sanciones para quien las cometa</w:t>
      </w:r>
      <w:r>
        <w:rPr>
          <w:spacing w:val="-21"/>
          <w:sz w:val="20"/>
        </w:rPr>
        <w:t> </w:t>
      </w:r>
      <w:r>
        <w:rPr>
          <w:sz w:val="20"/>
        </w:rPr>
        <w:t>[…]”</w:t>
      </w:r>
      <w:hyperlink w:history="true" w:anchor="_bookmark176">
        <w:r>
          <w:rPr>
            <w:position w:val="7"/>
            <w:sz w:val="13"/>
          </w:rPr>
          <w:t>26</w:t>
        </w:r>
      </w:hyperlink>
      <w:r>
        <w:rPr>
          <w:sz w:val="20"/>
        </w:rPr>
        <w:t>.</w:t>
      </w:r>
    </w:p>
    <w:p>
      <w:pPr>
        <w:pStyle w:val="ListParagraph"/>
        <w:numPr>
          <w:ilvl w:val="0"/>
          <w:numId w:val="23"/>
        </w:numPr>
        <w:tabs>
          <w:tab w:pos="830" w:val="left" w:leader="none"/>
        </w:tabs>
        <w:spacing w:line="240" w:lineRule="auto" w:before="118" w:after="0"/>
        <w:ind w:left="121" w:right="116" w:firstLine="0"/>
        <w:jc w:val="both"/>
        <w:rPr>
          <w:sz w:val="20"/>
        </w:rPr>
      </w:pPr>
      <w:r>
        <w:rPr>
          <w:sz w:val="20"/>
        </w:rPr>
        <w:t>Se comprende que, en tal sentido, el párrafo 52 de la sentencia indique que “los Estados</w:t>
      </w:r>
      <w:r>
        <w:rPr>
          <w:spacing w:val="-14"/>
          <w:sz w:val="20"/>
        </w:rPr>
        <w:t> </w:t>
      </w:r>
      <w:r>
        <w:rPr>
          <w:sz w:val="20"/>
        </w:rPr>
        <w:t>deben</w:t>
      </w:r>
      <w:r>
        <w:rPr>
          <w:spacing w:val="-12"/>
          <w:sz w:val="20"/>
        </w:rPr>
        <w:t> </w:t>
      </w:r>
      <w:r>
        <w:rPr>
          <w:sz w:val="20"/>
        </w:rPr>
        <w:t>adoptar</w:t>
      </w:r>
      <w:r>
        <w:rPr>
          <w:spacing w:val="-13"/>
          <w:sz w:val="20"/>
        </w:rPr>
        <w:t> </w:t>
      </w:r>
      <w:r>
        <w:rPr>
          <w:sz w:val="20"/>
        </w:rPr>
        <w:t>las</w:t>
      </w:r>
      <w:r>
        <w:rPr>
          <w:spacing w:val="-13"/>
          <w:sz w:val="20"/>
        </w:rPr>
        <w:t> </w:t>
      </w:r>
      <w:r>
        <w:rPr>
          <w:sz w:val="20"/>
        </w:rPr>
        <w:t>medidas</w:t>
      </w:r>
      <w:r>
        <w:rPr>
          <w:spacing w:val="-14"/>
          <w:sz w:val="20"/>
        </w:rPr>
        <w:t> </w:t>
      </w:r>
      <w:r>
        <w:rPr>
          <w:sz w:val="20"/>
        </w:rPr>
        <w:t>necesarias</w:t>
      </w:r>
      <w:r>
        <w:rPr>
          <w:spacing w:val="-14"/>
          <w:sz w:val="20"/>
        </w:rPr>
        <w:t> </w:t>
      </w:r>
      <w:r>
        <w:rPr>
          <w:sz w:val="20"/>
        </w:rPr>
        <w:t>para</w:t>
      </w:r>
      <w:r>
        <w:rPr>
          <w:spacing w:val="-13"/>
          <w:sz w:val="20"/>
        </w:rPr>
        <w:t> </w:t>
      </w:r>
      <w:r>
        <w:rPr>
          <w:sz w:val="20"/>
        </w:rPr>
        <w:t>crear</w:t>
      </w:r>
      <w:r>
        <w:rPr>
          <w:spacing w:val="-13"/>
          <w:sz w:val="20"/>
        </w:rPr>
        <w:t> </w:t>
      </w:r>
      <w:r>
        <w:rPr>
          <w:sz w:val="20"/>
        </w:rPr>
        <w:t>un</w:t>
      </w:r>
      <w:r>
        <w:rPr>
          <w:spacing w:val="-12"/>
          <w:sz w:val="20"/>
        </w:rPr>
        <w:t> </w:t>
      </w:r>
      <w:r>
        <w:rPr>
          <w:sz w:val="20"/>
        </w:rPr>
        <w:t>marco</w:t>
      </w:r>
      <w:r>
        <w:rPr>
          <w:spacing w:val="-13"/>
          <w:sz w:val="20"/>
        </w:rPr>
        <w:t> </w:t>
      </w:r>
      <w:r>
        <w:rPr>
          <w:sz w:val="20"/>
        </w:rPr>
        <w:t>normativo</w:t>
      </w:r>
      <w:r>
        <w:rPr>
          <w:spacing w:val="-13"/>
          <w:sz w:val="20"/>
        </w:rPr>
        <w:t> </w:t>
      </w:r>
      <w:r>
        <w:rPr>
          <w:sz w:val="20"/>
        </w:rPr>
        <w:t>adecuado que disuada cualquier amenaza al derecho a la </w:t>
      </w:r>
      <w:r>
        <w:rPr>
          <w:spacing w:val="-4"/>
          <w:sz w:val="20"/>
        </w:rPr>
        <w:t>vida”. </w:t>
      </w:r>
      <w:r>
        <w:rPr>
          <w:sz w:val="20"/>
        </w:rPr>
        <w:t>Sin embargo, para efectos de fundar una decisión de atribución de responsabilidad estatal, no basta la mera mención de un estándar</w:t>
      </w:r>
      <w:r>
        <w:rPr>
          <w:spacing w:val="-12"/>
          <w:sz w:val="20"/>
        </w:rPr>
        <w:t> </w:t>
      </w:r>
      <w:r>
        <w:rPr>
          <w:sz w:val="20"/>
        </w:rPr>
        <w:t>general.</w:t>
      </w:r>
    </w:p>
    <w:p>
      <w:pPr>
        <w:pStyle w:val="ListParagraph"/>
        <w:numPr>
          <w:ilvl w:val="0"/>
          <w:numId w:val="23"/>
        </w:numPr>
        <w:tabs>
          <w:tab w:pos="830" w:val="left" w:leader="none"/>
        </w:tabs>
        <w:spacing w:line="240" w:lineRule="auto" w:before="118" w:after="0"/>
        <w:ind w:left="121" w:right="116" w:firstLine="0"/>
        <w:jc w:val="both"/>
        <w:rPr>
          <w:sz w:val="20"/>
        </w:rPr>
      </w:pPr>
      <w:r>
        <w:rPr>
          <w:sz w:val="20"/>
        </w:rPr>
        <w:t>En</w:t>
      </w:r>
      <w:r>
        <w:rPr>
          <w:spacing w:val="-12"/>
          <w:sz w:val="20"/>
        </w:rPr>
        <w:t> </w:t>
      </w:r>
      <w:r>
        <w:rPr>
          <w:sz w:val="20"/>
        </w:rPr>
        <w:t>concreto,</w:t>
      </w:r>
      <w:r>
        <w:rPr>
          <w:spacing w:val="-11"/>
          <w:sz w:val="20"/>
        </w:rPr>
        <w:t> </w:t>
      </w:r>
      <w:r>
        <w:rPr>
          <w:sz w:val="20"/>
        </w:rPr>
        <w:t>en</w:t>
      </w:r>
      <w:r>
        <w:rPr>
          <w:spacing w:val="-12"/>
          <w:sz w:val="20"/>
        </w:rPr>
        <w:t> </w:t>
      </w:r>
      <w:r>
        <w:rPr>
          <w:sz w:val="20"/>
        </w:rPr>
        <w:t>este</w:t>
      </w:r>
      <w:r>
        <w:rPr>
          <w:spacing w:val="-13"/>
          <w:sz w:val="20"/>
        </w:rPr>
        <w:t> </w:t>
      </w:r>
      <w:r>
        <w:rPr>
          <w:sz w:val="20"/>
        </w:rPr>
        <w:t>caso</w:t>
      </w:r>
      <w:r>
        <w:rPr>
          <w:spacing w:val="-12"/>
          <w:sz w:val="20"/>
        </w:rPr>
        <w:t> </w:t>
      </w:r>
      <w:r>
        <w:rPr>
          <w:sz w:val="20"/>
        </w:rPr>
        <w:t>era</w:t>
      </w:r>
      <w:r>
        <w:rPr>
          <w:spacing w:val="-12"/>
          <w:sz w:val="20"/>
        </w:rPr>
        <w:t> </w:t>
      </w:r>
      <w:r>
        <w:rPr>
          <w:sz w:val="20"/>
        </w:rPr>
        <w:t>necesario</w:t>
      </w:r>
      <w:r>
        <w:rPr>
          <w:spacing w:val="-12"/>
          <w:sz w:val="20"/>
        </w:rPr>
        <w:t> </w:t>
      </w:r>
      <w:r>
        <w:rPr>
          <w:sz w:val="20"/>
        </w:rPr>
        <w:t>precisar</w:t>
      </w:r>
      <w:r>
        <w:rPr>
          <w:spacing w:val="-12"/>
          <w:sz w:val="20"/>
        </w:rPr>
        <w:t> </w:t>
      </w:r>
      <w:r>
        <w:rPr>
          <w:sz w:val="20"/>
        </w:rPr>
        <w:t>si</w:t>
      </w:r>
      <w:r>
        <w:rPr>
          <w:spacing w:val="-13"/>
          <w:sz w:val="20"/>
        </w:rPr>
        <w:t> </w:t>
      </w:r>
      <w:r>
        <w:rPr>
          <w:sz w:val="20"/>
        </w:rPr>
        <w:t>lo</w:t>
      </w:r>
      <w:r>
        <w:rPr>
          <w:spacing w:val="-13"/>
          <w:sz w:val="20"/>
        </w:rPr>
        <w:t> </w:t>
      </w:r>
      <w:r>
        <w:rPr>
          <w:sz w:val="20"/>
        </w:rPr>
        <w:t>que</w:t>
      </w:r>
      <w:r>
        <w:rPr>
          <w:spacing w:val="-15"/>
          <w:sz w:val="20"/>
        </w:rPr>
        <w:t> </w:t>
      </w:r>
      <w:r>
        <w:rPr>
          <w:sz w:val="20"/>
        </w:rPr>
        <w:t>se</w:t>
      </w:r>
      <w:r>
        <w:rPr>
          <w:spacing w:val="-12"/>
          <w:sz w:val="20"/>
        </w:rPr>
        <w:t> </w:t>
      </w:r>
      <w:r>
        <w:rPr>
          <w:sz w:val="20"/>
        </w:rPr>
        <w:t>reprochaba</w:t>
      </w:r>
      <w:r>
        <w:rPr>
          <w:spacing w:val="-12"/>
          <w:sz w:val="20"/>
        </w:rPr>
        <w:t> </w:t>
      </w:r>
      <w:r>
        <w:rPr>
          <w:sz w:val="20"/>
        </w:rPr>
        <w:t>al</w:t>
      </w:r>
      <w:r>
        <w:rPr>
          <w:spacing w:val="-12"/>
          <w:sz w:val="20"/>
        </w:rPr>
        <w:t> </w:t>
      </w:r>
      <w:r>
        <w:rPr>
          <w:sz w:val="20"/>
        </w:rPr>
        <w:t>Estado era la ausencia de la tipificación del delito de homicidio o una regulación deficiente del mismo.</w:t>
      </w:r>
      <w:r>
        <w:rPr>
          <w:spacing w:val="46"/>
          <w:sz w:val="20"/>
        </w:rPr>
        <w:t> </w:t>
      </w:r>
      <w:r>
        <w:rPr>
          <w:sz w:val="20"/>
        </w:rPr>
        <w:t>Ello</w:t>
      </w:r>
      <w:r>
        <w:rPr>
          <w:spacing w:val="45"/>
          <w:sz w:val="20"/>
        </w:rPr>
        <w:t> </w:t>
      </w:r>
      <w:r>
        <w:rPr>
          <w:sz w:val="20"/>
        </w:rPr>
        <w:t>habría</w:t>
      </w:r>
      <w:r>
        <w:rPr>
          <w:spacing w:val="46"/>
          <w:sz w:val="20"/>
        </w:rPr>
        <w:t> </w:t>
      </w:r>
      <w:r>
        <w:rPr>
          <w:sz w:val="20"/>
        </w:rPr>
        <w:t>permitido</w:t>
      </w:r>
      <w:r>
        <w:rPr>
          <w:spacing w:val="46"/>
          <w:sz w:val="20"/>
        </w:rPr>
        <w:t> </w:t>
      </w:r>
      <w:r>
        <w:rPr>
          <w:sz w:val="20"/>
        </w:rPr>
        <w:t>enlazar</w:t>
      </w:r>
      <w:r>
        <w:rPr>
          <w:spacing w:val="46"/>
          <w:sz w:val="20"/>
        </w:rPr>
        <w:t> </w:t>
      </w:r>
      <w:r>
        <w:rPr>
          <w:sz w:val="20"/>
        </w:rPr>
        <w:t>dicha</w:t>
      </w:r>
      <w:r>
        <w:rPr>
          <w:spacing w:val="46"/>
          <w:sz w:val="20"/>
        </w:rPr>
        <w:t> </w:t>
      </w:r>
      <w:r>
        <w:rPr>
          <w:sz w:val="20"/>
        </w:rPr>
        <w:t>ausencia</w:t>
      </w:r>
      <w:r>
        <w:rPr>
          <w:spacing w:val="46"/>
          <w:sz w:val="20"/>
        </w:rPr>
        <w:t> </w:t>
      </w:r>
      <w:r>
        <w:rPr>
          <w:sz w:val="20"/>
        </w:rPr>
        <w:t>o</w:t>
      </w:r>
      <w:r>
        <w:rPr>
          <w:spacing w:val="45"/>
          <w:sz w:val="20"/>
        </w:rPr>
        <w:t> </w:t>
      </w:r>
      <w:r>
        <w:rPr>
          <w:sz w:val="20"/>
        </w:rPr>
        <w:t>deficiencia</w:t>
      </w:r>
      <w:r>
        <w:rPr>
          <w:spacing w:val="45"/>
          <w:sz w:val="20"/>
        </w:rPr>
        <w:t> </w:t>
      </w:r>
      <w:r>
        <w:rPr>
          <w:sz w:val="20"/>
        </w:rPr>
        <w:t>con</w:t>
      </w:r>
      <w:r>
        <w:rPr>
          <w:spacing w:val="47"/>
          <w:sz w:val="20"/>
        </w:rPr>
        <w:t> </w:t>
      </w:r>
      <w:r>
        <w:rPr>
          <w:sz w:val="20"/>
        </w:rPr>
        <w:t>una</w:t>
      </w:r>
      <w:r>
        <w:rPr>
          <w:spacing w:val="46"/>
          <w:sz w:val="20"/>
        </w:rPr>
        <w:t> </w:t>
      </w:r>
      <w:r>
        <w:rPr>
          <w:sz w:val="20"/>
        </w:rPr>
        <w:t>falta</w:t>
      </w:r>
      <w:r>
        <w:rPr>
          <w:spacing w:val="46"/>
          <w:sz w:val="20"/>
        </w:rPr>
        <w:t> </w:t>
      </w:r>
      <w:r>
        <w:rPr>
          <w:sz w:val="20"/>
        </w:rPr>
        <w:t>de</w:t>
      </w:r>
    </w:p>
    <w:p>
      <w:pPr>
        <w:pStyle w:val="BodyText"/>
        <w:spacing w:before="2"/>
        <w:rPr>
          <w:sz w:val="18"/>
        </w:rPr>
      </w:pPr>
      <w:r>
        <w:rPr/>
        <w:pict>
          <v:line style="position:absolute;mso-position-horizontal-relative:page;mso-position-vertical-relative:paragraph;z-index:1888;mso-wrap-distance-left:0;mso-wrap-distance-right:0" from="85.080002pt,13.398129pt" to="229.080002pt,13.398129pt" stroked="true" strokeweight=".72pt" strokecolor="#000000">
            <v:stroke dashstyle="solid"/>
            <w10:wrap type="topAndBottom"/>
          </v:line>
        </w:pict>
      </w:r>
    </w:p>
    <w:p>
      <w:pPr>
        <w:spacing w:before="70"/>
        <w:ind w:left="121" w:right="118" w:firstLine="0"/>
        <w:jc w:val="both"/>
        <w:rPr>
          <w:sz w:val="16"/>
        </w:rPr>
      </w:pPr>
      <w:r>
        <w:rPr>
          <w:sz w:val="16"/>
        </w:rPr>
        <w:t>de</w:t>
      </w:r>
      <w:r>
        <w:rPr>
          <w:spacing w:val="-8"/>
          <w:sz w:val="16"/>
        </w:rPr>
        <w:t> </w:t>
      </w:r>
      <w:r>
        <w:rPr>
          <w:sz w:val="16"/>
        </w:rPr>
        <w:t>2005.</w:t>
      </w:r>
      <w:r>
        <w:rPr>
          <w:spacing w:val="-9"/>
          <w:sz w:val="16"/>
        </w:rPr>
        <w:t> </w:t>
      </w:r>
      <w:r>
        <w:rPr>
          <w:sz w:val="16"/>
        </w:rPr>
        <w:t>Serie</w:t>
      </w:r>
      <w:r>
        <w:rPr>
          <w:spacing w:val="-8"/>
          <w:sz w:val="16"/>
        </w:rPr>
        <w:t> </w:t>
      </w:r>
      <w:r>
        <w:rPr>
          <w:sz w:val="16"/>
        </w:rPr>
        <w:t>C</w:t>
      </w:r>
      <w:r>
        <w:rPr>
          <w:spacing w:val="-8"/>
          <w:sz w:val="16"/>
        </w:rPr>
        <w:t> </w:t>
      </w:r>
      <w:r>
        <w:rPr>
          <w:sz w:val="16"/>
        </w:rPr>
        <w:t>No.</w:t>
      </w:r>
      <w:r>
        <w:rPr>
          <w:spacing w:val="-9"/>
          <w:sz w:val="16"/>
        </w:rPr>
        <w:t> </w:t>
      </w:r>
      <w:r>
        <w:rPr>
          <w:sz w:val="16"/>
        </w:rPr>
        <w:t>134,</w:t>
      </w:r>
      <w:r>
        <w:rPr>
          <w:spacing w:val="-9"/>
          <w:sz w:val="16"/>
        </w:rPr>
        <w:t> </w:t>
      </w:r>
      <w:r>
        <w:rPr>
          <w:spacing w:val="-5"/>
          <w:sz w:val="16"/>
        </w:rPr>
        <w:t>párr.</w:t>
      </w:r>
      <w:r>
        <w:rPr>
          <w:spacing w:val="-9"/>
          <w:sz w:val="16"/>
        </w:rPr>
        <w:t> </w:t>
      </w:r>
      <w:r>
        <w:rPr>
          <w:sz w:val="16"/>
        </w:rPr>
        <w:t>113;</w:t>
      </w:r>
      <w:r>
        <w:rPr>
          <w:spacing w:val="-8"/>
          <w:sz w:val="16"/>
        </w:rPr>
        <w:t> </w:t>
      </w:r>
      <w:r>
        <w:rPr>
          <w:i/>
          <w:sz w:val="16"/>
        </w:rPr>
        <w:t>Caso</w:t>
      </w:r>
      <w:r>
        <w:rPr>
          <w:i/>
          <w:spacing w:val="-8"/>
          <w:sz w:val="16"/>
        </w:rPr>
        <w:t> </w:t>
      </w:r>
      <w:r>
        <w:rPr>
          <w:i/>
          <w:sz w:val="16"/>
        </w:rPr>
        <w:t>Valle</w:t>
      </w:r>
      <w:r>
        <w:rPr>
          <w:i/>
          <w:spacing w:val="-8"/>
          <w:sz w:val="16"/>
        </w:rPr>
        <w:t> </w:t>
      </w:r>
      <w:r>
        <w:rPr>
          <w:i/>
          <w:sz w:val="16"/>
        </w:rPr>
        <w:t>Jaramillo</w:t>
      </w:r>
      <w:r>
        <w:rPr>
          <w:i/>
          <w:spacing w:val="-8"/>
          <w:sz w:val="16"/>
        </w:rPr>
        <w:t> </w:t>
      </w:r>
      <w:r>
        <w:rPr>
          <w:i/>
          <w:sz w:val="16"/>
        </w:rPr>
        <w:t>y</w:t>
      </w:r>
      <w:r>
        <w:rPr>
          <w:i/>
          <w:spacing w:val="-8"/>
          <w:sz w:val="16"/>
        </w:rPr>
        <w:t> </w:t>
      </w:r>
      <w:r>
        <w:rPr>
          <w:i/>
          <w:sz w:val="16"/>
        </w:rPr>
        <w:t>otros</w:t>
      </w:r>
      <w:r>
        <w:rPr>
          <w:i/>
          <w:spacing w:val="-8"/>
          <w:sz w:val="16"/>
        </w:rPr>
        <w:t> </w:t>
      </w:r>
      <w:r>
        <w:rPr>
          <w:i/>
          <w:sz w:val="16"/>
        </w:rPr>
        <w:t>Vs.</w:t>
      </w:r>
      <w:r>
        <w:rPr>
          <w:i/>
          <w:spacing w:val="-9"/>
          <w:sz w:val="16"/>
        </w:rPr>
        <w:t> </w:t>
      </w:r>
      <w:r>
        <w:rPr>
          <w:i/>
          <w:sz w:val="16"/>
        </w:rPr>
        <w:t>Colombia.</w:t>
      </w:r>
      <w:r>
        <w:rPr>
          <w:i/>
          <w:spacing w:val="-9"/>
          <w:sz w:val="16"/>
        </w:rPr>
        <w:t> </w:t>
      </w:r>
      <w:r>
        <w:rPr>
          <w:i/>
          <w:sz w:val="16"/>
        </w:rPr>
        <w:t>Fondo,</w:t>
      </w:r>
      <w:r>
        <w:rPr>
          <w:i/>
          <w:spacing w:val="-9"/>
          <w:sz w:val="16"/>
        </w:rPr>
        <w:t> </w:t>
      </w:r>
      <w:r>
        <w:rPr>
          <w:i/>
          <w:sz w:val="16"/>
        </w:rPr>
        <w:t>Reparaciones</w:t>
      </w:r>
      <w:r>
        <w:rPr>
          <w:i/>
          <w:spacing w:val="-8"/>
          <w:sz w:val="16"/>
        </w:rPr>
        <w:t> </w:t>
      </w:r>
      <w:r>
        <w:rPr>
          <w:i/>
          <w:sz w:val="16"/>
        </w:rPr>
        <w:t>y</w:t>
      </w:r>
      <w:r>
        <w:rPr>
          <w:i/>
          <w:spacing w:val="-8"/>
          <w:sz w:val="16"/>
        </w:rPr>
        <w:t> </w:t>
      </w:r>
      <w:r>
        <w:rPr>
          <w:i/>
          <w:sz w:val="16"/>
        </w:rPr>
        <w:t>Costas</w:t>
      </w:r>
      <w:r>
        <w:rPr>
          <w:sz w:val="16"/>
        </w:rPr>
        <w:t>. Sentencia de 27 de noviembre de 2008. Serie C No. 192, </w:t>
      </w:r>
      <w:r>
        <w:rPr>
          <w:spacing w:val="-5"/>
          <w:sz w:val="16"/>
        </w:rPr>
        <w:t>párr. </w:t>
      </w:r>
      <w:r>
        <w:rPr>
          <w:sz w:val="16"/>
        </w:rPr>
        <w:t>78; </w:t>
      </w:r>
      <w:r>
        <w:rPr>
          <w:i/>
          <w:sz w:val="16"/>
        </w:rPr>
        <w:t>Caso de la Masacre de Pueblo Bello Vs. </w:t>
      </w:r>
      <w:r>
        <w:rPr>
          <w:i/>
          <w:sz w:val="16"/>
        </w:rPr>
        <w:t>Colombia.</w:t>
      </w:r>
      <w:r>
        <w:rPr>
          <w:i/>
          <w:spacing w:val="-4"/>
          <w:sz w:val="16"/>
        </w:rPr>
        <w:t> </w:t>
      </w:r>
      <w:r>
        <w:rPr>
          <w:sz w:val="16"/>
        </w:rPr>
        <w:t>Sentencia</w:t>
      </w:r>
      <w:r>
        <w:rPr>
          <w:spacing w:val="-3"/>
          <w:sz w:val="16"/>
        </w:rPr>
        <w:t> </w:t>
      </w:r>
      <w:r>
        <w:rPr>
          <w:sz w:val="16"/>
        </w:rPr>
        <w:t>de</w:t>
      </w:r>
      <w:r>
        <w:rPr>
          <w:spacing w:val="-4"/>
          <w:sz w:val="16"/>
        </w:rPr>
        <w:t> </w:t>
      </w:r>
      <w:r>
        <w:rPr>
          <w:sz w:val="16"/>
        </w:rPr>
        <w:t>31</w:t>
      </w:r>
      <w:r>
        <w:rPr>
          <w:spacing w:val="-3"/>
          <w:sz w:val="16"/>
        </w:rPr>
        <w:t> </w:t>
      </w:r>
      <w:r>
        <w:rPr>
          <w:sz w:val="16"/>
        </w:rPr>
        <w:t>de</w:t>
      </w:r>
      <w:r>
        <w:rPr>
          <w:spacing w:val="-3"/>
          <w:sz w:val="16"/>
        </w:rPr>
        <w:t> </w:t>
      </w:r>
      <w:r>
        <w:rPr>
          <w:sz w:val="16"/>
        </w:rPr>
        <w:t>enero</w:t>
      </w:r>
      <w:r>
        <w:rPr>
          <w:spacing w:val="-3"/>
          <w:sz w:val="16"/>
        </w:rPr>
        <w:t> </w:t>
      </w:r>
      <w:r>
        <w:rPr>
          <w:sz w:val="16"/>
        </w:rPr>
        <w:t>de</w:t>
      </w:r>
      <w:r>
        <w:rPr>
          <w:spacing w:val="-4"/>
          <w:sz w:val="16"/>
        </w:rPr>
        <w:t> </w:t>
      </w:r>
      <w:r>
        <w:rPr>
          <w:sz w:val="16"/>
        </w:rPr>
        <w:t>2006.</w:t>
      </w:r>
      <w:r>
        <w:rPr>
          <w:spacing w:val="-4"/>
          <w:sz w:val="16"/>
        </w:rPr>
        <w:t> </w:t>
      </w:r>
      <w:r>
        <w:rPr>
          <w:sz w:val="16"/>
        </w:rPr>
        <w:t>Serie</w:t>
      </w:r>
      <w:r>
        <w:rPr>
          <w:spacing w:val="-4"/>
          <w:sz w:val="16"/>
        </w:rPr>
        <w:t> </w:t>
      </w:r>
      <w:r>
        <w:rPr>
          <w:sz w:val="16"/>
        </w:rPr>
        <w:t>C</w:t>
      </w:r>
      <w:r>
        <w:rPr>
          <w:spacing w:val="-3"/>
          <w:sz w:val="16"/>
        </w:rPr>
        <w:t> </w:t>
      </w:r>
      <w:r>
        <w:rPr>
          <w:sz w:val="16"/>
        </w:rPr>
        <w:t>No.</w:t>
      </w:r>
      <w:r>
        <w:rPr>
          <w:spacing w:val="-4"/>
          <w:sz w:val="16"/>
        </w:rPr>
        <w:t> </w:t>
      </w:r>
      <w:r>
        <w:rPr>
          <w:sz w:val="16"/>
        </w:rPr>
        <w:t>140,</w:t>
      </w:r>
      <w:r>
        <w:rPr>
          <w:spacing w:val="-4"/>
          <w:sz w:val="16"/>
        </w:rPr>
        <w:t> </w:t>
      </w:r>
      <w:r>
        <w:rPr>
          <w:spacing w:val="-5"/>
          <w:sz w:val="16"/>
        </w:rPr>
        <w:t>párr.</w:t>
      </w:r>
      <w:r>
        <w:rPr>
          <w:spacing w:val="-4"/>
          <w:sz w:val="16"/>
        </w:rPr>
        <w:t> </w:t>
      </w:r>
      <w:r>
        <w:rPr>
          <w:sz w:val="16"/>
        </w:rPr>
        <w:t>123,</w:t>
      </w:r>
      <w:r>
        <w:rPr>
          <w:spacing w:val="-5"/>
          <w:sz w:val="16"/>
        </w:rPr>
        <w:t> </w:t>
      </w:r>
      <w:r>
        <w:rPr>
          <w:sz w:val="16"/>
        </w:rPr>
        <w:t>y</w:t>
      </w:r>
      <w:r>
        <w:rPr>
          <w:spacing w:val="-3"/>
          <w:sz w:val="16"/>
        </w:rPr>
        <w:t> </w:t>
      </w:r>
      <w:r>
        <w:rPr>
          <w:i/>
          <w:sz w:val="16"/>
        </w:rPr>
        <w:t>Caso</w:t>
      </w:r>
      <w:r>
        <w:rPr>
          <w:i/>
          <w:spacing w:val="-3"/>
          <w:sz w:val="16"/>
        </w:rPr>
        <w:t> </w:t>
      </w:r>
      <w:r>
        <w:rPr>
          <w:i/>
          <w:sz w:val="16"/>
        </w:rPr>
        <w:t>Castillo</w:t>
      </w:r>
      <w:r>
        <w:rPr>
          <w:i/>
          <w:spacing w:val="-2"/>
          <w:sz w:val="16"/>
        </w:rPr>
        <w:t> </w:t>
      </w:r>
      <w:r>
        <w:rPr>
          <w:i/>
          <w:sz w:val="16"/>
        </w:rPr>
        <w:t>González</w:t>
      </w:r>
      <w:r>
        <w:rPr>
          <w:i/>
          <w:spacing w:val="-3"/>
          <w:sz w:val="16"/>
        </w:rPr>
        <w:t> </w:t>
      </w:r>
      <w:r>
        <w:rPr>
          <w:i/>
          <w:sz w:val="16"/>
        </w:rPr>
        <w:t>y</w:t>
      </w:r>
      <w:r>
        <w:rPr>
          <w:i/>
          <w:spacing w:val="-3"/>
          <w:sz w:val="16"/>
        </w:rPr>
        <w:t> </w:t>
      </w:r>
      <w:r>
        <w:rPr>
          <w:i/>
          <w:sz w:val="16"/>
        </w:rPr>
        <w:t>otros</w:t>
      </w:r>
      <w:r>
        <w:rPr>
          <w:i/>
          <w:spacing w:val="-4"/>
          <w:sz w:val="16"/>
        </w:rPr>
        <w:t> </w:t>
      </w:r>
      <w:r>
        <w:rPr>
          <w:i/>
          <w:sz w:val="16"/>
        </w:rPr>
        <w:t>Vs. </w:t>
      </w:r>
      <w:r>
        <w:rPr>
          <w:i/>
          <w:sz w:val="16"/>
        </w:rPr>
        <w:t>Venezuela. Fondo. </w:t>
      </w:r>
      <w:r>
        <w:rPr>
          <w:sz w:val="16"/>
        </w:rPr>
        <w:t>Sentencia de 27 de noviembre de 2012. Serie C No. 256, </w:t>
      </w:r>
      <w:r>
        <w:rPr>
          <w:spacing w:val="-5"/>
          <w:sz w:val="16"/>
        </w:rPr>
        <w:t>párr.</w:t>
      </w:r>
      <w:r>
        <w:rPr>
          <w:spacing w:val="-37"/>
          <w:sz w:val="16"/>
        </w:rPr>
        <w:t> </w:t>
      </w:r>
      <w:r>
        <w:rPr>
          <w:sz w:val="16"/>
        </w:rPr>
        <w:t>113.</w:t>
      </w:r>
    </w:p>
    <w:p>
      <w:pPr>
        <w:spacing w:before="0"/>
        <w:ind w:left="121" w:right="0" w:firstLine="0"/>
        <w:jc w:val="both"/>
        <w:rPr>
          <w:sz w:val="16"/>
        </w:rPr>
      </w:pPr>
      <w:bookmarkStart w:name="_bookmark174" w:id="247"/>
      <w:bookmarkEnd w:id="247"/>
      <w:r>
        <w:rPr/>
      </w:r>
      <w:r>
        <w:rPr>
          <w:position w:val="6"/>
          <w:sz w:val="10"/>
        </w:rPr>
        <w:t>24 </w:t>
      </w:r>
      <w:r>
        <w:rPr>
          <w:i/>
          <w:sz w:val="16"/>
        </w:rPr>
        <w:t>Caso Masacre de Pueblo Bello Vs. Colombia. </w:t>
      </w:r>
      <w:r>
        <w:rPr>
          <w:sz w:val="16"/>
        </w:rPr>
        <w:t>Sentencia de 31 de enero de 2006. Serie C No. 140 , párr. 116.</w:t>
      </w:r>
    </w:p>
    <w:p>
      <w:pPr>
        <w:spacing w:before="1"/>
        <w:ind w:left="121" w:right="117" w:firstLine="0"/>
        <w:jc w:val="both"/>
        <w:rPr>
          <w:sz w:val="16"/>
        </w:rPr>
      </w:pPr>
      <w:bookmarkStart w:name="_bookmark175" w:id="248"/>
      <w:bookmarkEnd w:id="248"/>
      <w:r>
        <w:rPr/>
      </w:r>
      <w:r>
        <w:rPr>
          <w:position w:val="6"/>
          <w:sz w:val="10"/>
        </w:rPr>
        <w:t>25</w:t>
      </w:r>
      <w:r>
        <w:rPr>
          <w:spacing w:val="-3"/>
          <w:position w:val="6"/>
          <w:sz w:val="10"/>
        </w:rPr>
        <w:t> </w:t>
      </w:r>
      <w:r>
        <w:rPr>
          <w:sz w:val="16"/>
        </w:rPr>
        <w:t>Respecto</w:t>
      </w:r>
      <w:r>
        <w:rPr>
          <w:spacing w:val="-16"/>
          <w:sz w:val="16"/>
        </w:rPr>
        <w:t> </w:t>
      </w:r>
      <w:r>
        <w:rPr>
          <w:sz w:val="16"/>
        </w:rPr>
        <w:t>de</w:t>
      </w:r>
      <w:r>
        <w:rPr>
          <w:spacing w:val="-16"/>
          <w:sz w:val="16"/>
        </w:rPr>
        <w:t> </w:t>
      </w:r>
      <w:r>
        <w:rPr>
          <w:sz w:val="16"/>
        </w:rPr>
        <w:t>la</w:t>
      </w:r>
      <w:r>
        <w:rPr>
          <w:spacing w:val="-15"/>
          <w:sz w:val="16"/>
        </w:rPr>
        <w:t> </w:t>
      </w:r>
      <w:r>
        <w:rPr>
          <w:sz w:val="16"/>
        </w:rPr>
        <w:t>obligación</w:t>
      </w:r>
      <w:r>
        <w:rPr>
          <w:spacing w:val="-17"/>
          <w:sz w:val="16"/>
        </w:rPr>
        <w:t> </w:t>
      </w:r>
      <w:r>
        <w:rPr>
          <w:sz w:val="16"/>
        </w:rPr>
        <w:t>de</w:t>
      </w:r>
      <w:r>
        <w:rPr>
          <w:spacing w:val="-17"/>
          <w:sz w:val="16"/>
        </w:rPr>
        <w:t> </w:t>
      </w:r>
      <w:r>
        <w:rPr>
          <w:sz w:val="16"/>
        </w:rPr>
        <w:t>fundamentación</w:t>
      </w:r>
      <w:r>
        <w:rPr>
          <w:spacing w:val="-17"/>
          <w:sz w:val="16"/>
        </w:rPr>
        <w:t> </w:t>
      </w:r>
      <w:r>
        <w:rPr>
          <w:sz w:val="16"/>
        </w:rPr>
        <w:t>de</w:t>
      </w:r>
      <w:r>
        <w:rPr>
          <w:spacing w:val="-16"/>
          <w:sz w:val="16"/>
        </w:rPr>
        <w:t> </w:t>
      </w:r>
      <w:r>
        <w:rPr>
          <w:sz w:val="16"/>
        </w:rPr>
        <w:t>las</w:t>
      </w:r>
      <w:r>
        <w:rPr>
          <w:spacing w:val="-17"/>
          <w:sz w:val="16"/>
        </w:rPr>
        <w:t> </w:t>
      </w:r>
      <w:r>
        <w:rPr>
          <w:sz w:val="16"/>
        </w:rPr>
        <w:t>decisiones</w:t>
      </w:r>
      <w:r>
        <w:rPr>
          <w:spacing w:val="-16"/>
          <w:sz w:val="16"/>
        </w:rPr>
        <w:t> </w:t>
      </w:r>
      <w:r>
        <w:rPr>
          <w:sz w:val="16"/>
        </w:rPr>
        <w:t>judiciales,</w:t>
      </w:r>
      <w:r>
        <w:rPr>
          <w:spacing w:val="-16"/>
          <w:sz w:val="16"/>
        </w:rPr>
        <w:t> </w:t>
      </w:r>
      <w:r>
        <w:rPr>
          <w:sz w:val="16"/>
        </w:rPr>
        <w:t>véase:</w:t>
      </w:r>
      <w:r>
        <w:rPr>
          <w:spacing w:val="-17"/>
          <w:sz w:val="16"/>
        </w:rPr>
        <w:t> </w:t>
      </w:r>
      <w:r>
        <w:rPr>
          <w:i/>
          <w:sz w:val="16"/>
        </w:rPr>
        <w:t>Caso</w:t>
      </w:r>
      <w:r>
        <w:rPr>
          <w:i/>
          <w:spacing w:val="-16"/>
          <w:sz w:val="16"/>
        </w:rPr>
        <w:t> </w:t>
      </w:r>
      <w:r>
        <w:rPr>
          <w:i/>
          <w:sz w:val="16"/>
        </w:rPr>
        <w:t>Yatama</w:t>
      </w:r>
      <w:r>
        <w:rPr>
          <w:i/>
          <w:spacing w:val="-15"/>
          <w:sz w:val="16"/>
        </w:rPr>
        <w:t> </w:t>
      </w:r>
      <w:r>
        <w:rPr>
          <w:i/>
          <w:sz w:val="16"/>
        </w:rPr>
        <w:t>Vs.</w:t>
      </w:r>
      <w:r>
        <w:rPr>
          <w:i/>
          <w:spacing w:val="-16"/>
          <w:sz w:val="16"/>
        </w:rPr>
        <w:t> </w:t>
      </w:r>
      <w:r>
        <w:rPr>
          <w:i/>
          <w:sz w:val="16"/>
        </w:rPr>
        <w:t>Nicaragua, </w:t>
      </w:r>
      <w:r>
        <w:rPr>
          <w:i/>
          <w:sz w:val="16"/>
        </w:rPr>
        <w:t>Excepciones Preliminares, Fondo, Reparaciones y Costas. </w:t>
      </w:r>
      <w:r>
        <w:rPr>
          <w:sz w:val="16"/>
        </w:rPr>
        <w:t>Sentencia de 23 de junio de 2005. Serie C No. 127, </w:t>
      </w:r>
      <w:r>
        <w:rPr>
          <w:spacing w:val="-5"/>
          <w:sz w:val="16"/>
        </w:rPr>
        <w:t>párr. </w:t>
      </w:r>
      <w:r>
        <w:rPr>
          <w:sz w:val="16"/>
        </w:rPr>
        <w:t>152; </w:t>
      </w:r>
      <w:r>
        <w:rPr>
          <w:i/>
          <w:sz w:val="16"/>
        </w:rPr>
        <w:t>Caso Apitz Barbera y otros (“Corte Primera de lo Contencioso Administrativo”) Vs. Venezuela. </w:t>
      </w:r>
      <w:r>
        <w:rPr>
          <w:i/>
          <w:sz w:val="16"/>
        </w:rPr>
        <w:t>Excepción</w:t>
      </w:r>
      <w:r>
        <w:rPr>
          <w:i/>
          <w:spacing w:val="-9"/>
          <w:sz w:val="16"/>
        </w:rPr>
        <w:t> </w:t>
      </w:r>
      <w:r>
        <w:rPr>
          <w:i/>
          <w:sz w:val="16"/>
        </w:rPr>
        <w:t>Preliminar,</w:t>
      </w:r>
      <w:r>
        <w:rPr>
          <w:i/>
          <w:spacing w:val="-9"/>
          <w:sz w:val="16"/>
        </w:rPr>
        <w:t> </w:t>
      </w:r>
      <w:r>
        <w:rPr>
          <w:i/>
          <w:sz w:val="16"/>
        </w:rPr>
        <w:t>Fondo,</w:t>
      </w:r>
      <w:r>
        <w:rPr>
          <w:i/>
          <w:spacing w:val="-9"/>
          <w:sz w:val="16"/>
        </w:rPr>
        <w:t> </w:t>
      </w:r>
      <w:r>
        <w:rPr>
          <w:i/>
          <w:sz w:val="16"/>
        </w:rPr>
        <w:t>Reparaciones</w:t>
      </w:r>
      <w:r>
        <w:rPr>
          <w:i/>
          <w:spacing w:val="-8"/>
          <w:sz w:val="16"/>
        </w:rPr>
        <w:t> </w:t>
      </w:r>
      <w:r>
        <w:rPr>
          <w:i/>
          <w:sz w:val="16"/>
        </w:rPr>
        <w:t>y</w:t>
      </w:r>
      <w:r>
        <w:rPr>
          <w:i/>
          <w:spacing w:val="-9"/>
          <w:sz w:val="16"/>
        </w:rPr>
        <w:t> </w:t>
      </w:r>
      <w:r>
        <w:rPr>
          <w:i/>
          <w:sz w:val="16"/>
        </w:rPr>
        <w:t>Costas</w:t>
      </w:r>
      <w:r>
        <w:rPr>
          <w:sz w:val="16"/>
        </w:rPr>
        <w:t>.</w:t>
      </w:r>
      <w:r>
        <w:rPr>
          <w:spacing w:val="-10"/>
          <w:sz w:val="16"/>
        </w:rPr>
        <w:t> </w:t>
      </w:r>
      <w:r>
        <w:rPr>
          <w:sz w:val="16"/>
        </w:rPr>
        <w:t>Sentencia</w:t>
      </w:r>
      <w:r>
        <w:rPr>
          <w:spacing w:val="-8"/>
          <w:sz w:val="16"/>
        </w:rPr>
        <w:t> </w:t>
      </w:r>
      <w:r>
        <w:rPr>
          <w:sz w:val="16"/>
        </w:rPr>
        <w:t>de</w:t>
      </w:r>
      <w:r>
        <w:rPr>
          <w:spacing w:val="-10"/>
          <w:sz w:val="16"/>
        </w:rPr>
        <w:t> </w:t>
      </w:r>
      <w:r>
        <w:rPr>
          <w:sz w:val="16"/>
        </w:rPr>
        <w:t>5</w:t>
      </w:r>
      <w:r>
        <w:rPr>
          <w:spacing w:val="-9"/>
          <w:sz w:val="16"/>
        </w:rPr>
        <w:t> </w:t>
      </w:r>
      <w:r>
        <w:rPr>
          <w:sz w:val="16"/>
        </w:rPr>
        <w:t>de</w:t>
      </w:r>
      <w:r>
        <w:rPr>
          <w:spacing w:val="-10"/>
          <w:sz w:val="16"/>
        </w:rPr>
        <w:t> </w:t>
      </w:r>
      <w:r>
        <w:rPr>
          <w:sz w:val="16"/>
        </w:rPr>
        <w:t>agosto</w:t>
      </w:r>
      <w:r>
        <w:rPr>
          <w:spacing w:val="-9"/>
          <w:sz w:val="16"/>
        </w:rPr>
        <w:t> </w:t>
      </w:r>
      <w:r>
        <w:rPr>
          <w:sz w:val="16"/>
        </w:rPr>
        <w:t>de</w:t>
      </w:r>
      <w:r>
        <w:rPr>
          <w:spacing w:val="-10"/>
          <w:sz w:val="16"/>
        </w:rPr>
        <w:t> </w:t>
      </w:r>
      <w:r>
        <w:rPr>
          <w:sz w:val="16"/>
        </w:rPr>
        <w:t>2008.</w:t>
      </w:r>
      <w:r>
        <w:rPr>
          <w:spacing w:val="-9"/>
          <w:sz w:val="16"/>
        </w:rPr>
        <w:t> </w:t>
      </w:r>
      <w:r>
        <w:rPr>
          <w:sz w:val="16"/>
        </w:rPr>
        <w:t>Serie</w:t>
      </w:r>
      <w:r>
        <w:rPr>
          <w:spacing w:val="-8"/>
          <w:sz w:val="16"/>
        </w:rPr>
        <w:t> </w:t>
      </w:r>
      <w:r>
        <w:rPr>
          <w:sz w:val="16"/>
        </w:rPr>
        <w:t>C</w:t>
      </w:r>
      <w:r>
        <w:rPr>
          <w:spacing w:val="-9"/>
          <w:sz w:val="16"/>
        </w:rPr>
        <w:t> </w:t>
      </w:r>
      <w:r>
        <w:rPr>
          <w:sz w:val="16"/>
        </w:rPr>
        <w:t>No.</w:t>
      </w:r>
      <w:r>
        <w:rPr>
          <w:spacing w:val="-9"/>
          <w:sz w:val="16"/>
        </w:rPr>
        <w:t> </w:t>
      </w:r>
      <w:r>
        <w:rPr>
          <w:sz w:val="16"/>
        </w:rPr>
        <w:t>182,</w:t>
      </w:r>
      <w:r>
        <w:rPr>
          <w:spacing w:val="-10"/>
          <w:sz w:val="16"/>
        </w:rPr>
        <w:t> </w:t>
      </w:r>
      <w:r>
        <w:rPr>
          <w:spacing w:val="-5"/>
          <w:sz w:val="16"/>
        </w:rPr>
        <w:t>párr. </w:t>
      </w:r>
      <w:r>
        <w:rPr>
          <w:sz w:val="16"/>
        </w:rPr>
        <w:t>78; </w:t>
      </w:r>
      <w:r>
        <w:rPr>
          <w:i/>
          <w:sz w:val="16"/>
        </w:rPr>
        <w:t>Caso Escher y otros Vs. Brasil. Excepciones Preliminares, Fondo, Reparaciones y Costas</w:t>
      </w:r>
      <w:r>
        <w:rPr>
          <w:sz w:val="16"/>
        </w:rPr>
        <w:t>. Sentencia de 6 de julio de 2009. Serie C No. 200, </w:t>
      </w:r>
      <w:r>
        <w:rPr>
          <w:spacing w:val="-5"/>
          <w:sz w:val="16"/>
        </w:rPr>
        <w:t>párr. </w:t>
      </w:r>
      <w:r>
        <w:rPr>
          <w:sz w:val="16"/>
        </w:rPr>
        <w:t>208-209; </w:t>
      </w:r>
      <w:r>
        <w:rPr>
          <w:i/>
          <w:sz w:val="16"/>
        </w:rPr>
        <w:t>Caso García Ibarra y otros Vs. Ecuador. Excepciones </w:t>
      </w:r>
      <w:r>
        <w:rPr>
          <w:i/>
          <w:sz w:val="16"/>
        </w:rPr>
        <w:t>Preliminares, Fondo, Reparaciones y Costas</w:t>
      </w:r>
      <w:r>
        <w:rPr>
          <w:sz w:val="16"/>
        </w:rPr>
        <w:t>. Sentencia de 17 de noviembre de 2015. Serie C No. 306, </w:t>
      </w:r>
      <w:r>
        <w:rPr>
          <w:spacing w:val="-5"/>
          <w:sz w:val="16"/>
        </w:rPr>
        <w:t>párr. </w:t>
      </w:r>
      <w:r>
        <w:rPr>
          <w:sz w:val="16"/>
        </w:rPr>
        <w:t>79 y 145-146; </w:t>
      </w:r>
      <w:r>
        <w:rPr>
          <w:i/>
          <w:sz w:val="16"/>
        </w:rPr>
        <w:t>Caso Chinchilla Sandoval y otros Vs. Guatemala. Excepción Preliminar, Fondo, Reparaciones y </w:t>
      </w:r>
      <w:r>
        <w:rPr>
          <w:i/>
          <w:sz w:val="16"/>
        </w:rPr>
        <w:t>Costas</w:t>
      </w:r>
      <w:r>
        <w:rPr>
          <w:sz w:val="16"/>
        </w:rPr>
        <w:t>. Sentencia de 29 de febrero de 2016. Serie C No. 312, </w:t>
      </w:r>
      <w:r>
        <w:rPr>
          <w:spacing w:val="-5"/>
          <w:sz w:val="16"/>
        </w:rPr>
        <w:t>párr. </w:t>
      </w:r>
      <w:r>
        <w:rPr>
          <w:sz w:val="16"/>
        </w:rPr>
        <w:t>248; </w:t>
      </w:r>
      <w:r>
        <w:rPr>
          <w:i/>
          <w:sz w:val="16"/>
        </w:rPr>
        <w:t>Caso Trabajadores Cesados de </w:t>
      </w:r>
      <w:r>
        <w:rPr>
          <w:i/>
          <w:sz w:val="16"/>
        </w:rPr>
        <w:t>Petroperú y otros Vs. Perú. Excepciones Preliminares, Fondo, Reparaciones y Costas</w:t>
      </w:r>
      <w:r>
        <w:rPr>
          <w:sz w:val="16"/>
        </w:rPr>
        <w:t>. Sentencia de 23 de noviembre de 2017. Serie C No. 344, </w:t>
      </w:r>
      <w:r>
        <w:rPr>
          <w:spacing w:val="-5"/>
          <w:sz w:val="16"/>
        </w:rPr>
        <w:t>párr. </w:t>
      </w:r>
      <w:r>
        <w:rPr>
          <w:sz w:val="16"/>
        </w:rPr>
        <w:t>177-178; </w:t>
      </w:r>
      <w:r>
        <w:rPr>
          <w:i/>
          <w:sz w:val="16"/>
        </w:rPr>
        <w:t>Caso Rodríguez Revolorio Vs. Guatemala, Excepción </w:t>
      </w:r>
      <w:r>
        <w:rPr>
          <w:i/>
          <w:sz w:val="16"/>
        </w:rPr>
        <w:t>Preliminar, Fondo, Reparaciones y Costas</w:t>
      </w:r>
      <w:r>
        <w:rPr>
          <w:sz w:val="16"/>
        </w:rPr>
        <w:t>. Sentencia de 14 de octubre de 2019. Serie C No. 387, </w:t>
      </w:r>
      <w:r>
        <w:rPr>
          <w:spacing w:val="-5"/>
          <w:sz w:val="16"/>
        </w:rPr>
        <w:t>párr. </w:t>
      </w:r>
      <w:r>
        <w:rPr>
          <w:sz w:val="16"/>
        </w:rPr>
        <w:t>18; </w:t>
      </w:r>
      <w:r>
        <w:rPr>
          <w:i/>
          <w:sz w:val="16"/>
        </w:rPr>
        <w:t>Caso</w:t>
      </w:r>
      <w:r>
        <w:rPr>
          <w:i/>
          <w:spacing w:val="-4"/>
          <w:sz w:val="16"/>
        </w:rPr>
        <w:t> </w:t>
      </w:r>
      <w:r>
        <w:rPr>
          <w:i/>
          <w:sz w:val="16"/>
        </w:rPr>
        <w:t>López</w:t>
      </w:r>
      <w:r>
        <w:rPr>
          <w:i/>
          <w:spacing w:val="-4"/>
          <w:sz w:val="16"/>
        </w:rPr>
        <w:t> </w:t>
      </w:r>
      <w:r>
        <w:rPr>
          <w:i/>
          <w:sz w:val="16"/>
        </w:rPr>
        <w:t>y</w:t>
      </w:r>
      <w:r>
        <w:rPr>
          <w:i/>
          <w:spacing w:val="-4"/>
          <w:sz w:val="16"/>
        </w:rPr>
        <w:t> </w:t>
      </w:r>
      <w:r>
        <w:rPr>
          <w:i/>
          <w:sz w:val="16"/>
        </w:rPr>
        <w:t>otro</w:t>
      </w:r>
      <w:r>
        <w:rPr>
          <w:i/>
          <w:spacing w:val="-4"/>
          <w:sz w:val="16"/>
        </w:rPr>
        <w:t> </w:t>
      </w:r>
      <w:r>
        <w:rPr>
          <w:i/>
          <w:sz w:val="16"/>
        </w:rPr>
        <w:t>Vs</w:t>
      </w:r>
      <w:r>
        <w:rPr>
          <w:i/>
          <w:spacing w:val="-5"/>
          <w:sz w:val="16"/>
        </w:rPr>
        <w:t> </w:t>
      </w:r>
      <w:r>
        <w:rPr>
          <w:i/>
          <w:sz w:val="16"/>
        </w:rPr>
        <w:t>Argentina</w:t>
      </w:r>
      <w:r>
        <w:rPr>
          <w:sz w:val="16"/>
        </w:rPr>
        <w:t>,</w:t>
      </w:r>
      <w:r>
        <w:rPr>
          <w:spacing w:val="-5"/>
          <w:sz w:val="16"/>
        </w:rPr>
        <w:t> </w:t>
      </w:r>
      <w:r>
        <w:rPr>
          <w:i/>
          <w:sz w:val="16"/>
        </w:rPr>
        <w:t>Excepciones</w:t>
      </w:r>
      <w:r>
        <w:rPr>
          <w:i/>
          <w:spacing w:val="-4"/>
          <w:sz w:val="16"/>
        </w:rPr>
        <w:t> </w:t>
      </w:r>
      <w:r>
        <w:rPr>
          <w:i/>
          <w:sz w:val="16"/>
        </w:rPr>
        <w:t>Preliminares,</w:t>
      </w:r>
      <w:r>
        <w:rPr>
          <w:i/>
          <w:spacing w:val="-5"/>
          <w:sz w:val="16"/>
        </w:rPr>
        <w:t> </w:t>
      </w:r>
      <w:r>
        <w:rPr>
          <w:i/>
          <w:sz w:val="16"/>
        </w:rPr>
        <w:t>Fondo,</w:t>
      </w:r>
      <w:r>
        <w:rPr>
          <w:i/>
          <w:spacing w:val="-4"/>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5"/>
          <w:sz w:val="16"/>
        </w:rPr>
        <w:t> </w:t>
      </w:r>
      <w:r>
        <w:rPr>
          <w:sz w:val="16"/>
        </w:rPr>
        <w:t>Sentencia</w:t>
      </w:r>
      <w:r>
        <w:rPr>
          <w:spacing w:val="-4"/>
          <w:sz w:val="16"/>
        </w:rPr>
        <w:t> </w:t>
      </w:r>
      <w:r>
        <w:rPr>
          <w:sz w:val="16"/>
        </w:rPr>
        <w:t>de</w:t>
      </w:r>
      <w:r>
        <w:rPr>
          <w:spacing w:val="-5"/>
          <w:sz w:val="16"/>
        </w:rPr>
        <w:t> </w:t>
      </w:r>
      <w:r>
        <w:rPr>
          <w:sz w:val="16"/>
        </w:rPr>
        <w:t>25</w:t>
      </w:r>
      <w:r>
        <w:rPr>
          <w:spacing w:val="-4"/>
          <w:sz w:val="16"/>
        </w:rPr>
        <w:t> </w:t>
      </w:r>
      <w:r>
        <w:rPr>
          <w:sz w:val="16"/>
        </w:rPr>
        <w:t>de noviembre de 2019. Serie C No. 396, </w:t>
      </w:r>
      <w:r>
        <w:rPr>
          <w:spacing w:val="-5"/>
          <w:sz w:val="16"/>
        </w:rPr>
        <w:t>párr.</w:t>
      </w:r>
      <w:r>
        <w:rPr>
          <w:spacing w:val="-17"/>
          <w:sz w:val="16"/>
        </w:rPr>
        <w:t> </w:t>
      </w:r>
      <w:r>
        <w:rPr>
          <w:sz w:val="16"/>
        </w:rPr>
        <w:t>214.</w:t>
      </w:r>
    </w:p>
    <w:p>
      <w:pPr>
        <w:spacing w:before="0"/>
        <w:ind w:left="121" w:right="0" w:firstLine="0"/>
        <w:jc w:val="both"/>
        <w:rPr>
          <w:sz w:val="16"/>
        </w:rPr>
      </w:pPr>
      <w:bookmarkStart w:name="_bookmark176" w:id="249"/>
      <w:bookmarkEnd w:id="249"/>
      <w:r>
        <w:rPr/>
      </w:r>
      <w:r>
        <w:rPr>
          <w:position w:val="6"/>
          <w:sz w:val="10"/>
        </w:rPr>
        <w:t>26 </w:t>
      </w:r>
      <w:r>
        <w:rPr>
          <w:i/>
          <w:sz w:val="16"/>
        </w:rPr>
        <w:t>Caso Velásquez Rodríguez Vs. Honduras. Fondo</w:t>
      </w:r>
      <w:r>
        <w:rPr>
          <w:sz w:val="16"/>
        </w:rPr>
        <w:t>. Sentencia de 29 de julio de 198. Serie C No. 4, párr. 175.</w:t>
      </w:r>
    </w:p>
    <w:p>
      <w:pPr>
        <w:spacing w:after="0"/>
        <w:jc w:val="both"/>
        <w:rPr>
          <w:sz w:val="16"/>
        </w:rPr>
        <w:sectPr>
          <w:pgSz w:w="12240" w:h="15840"/>
          <w:pgMar w:header="0" w:footer="752" w:top="1340" w:bottom="940" w:left="1580" w:right="1580"/>
        </w:sectPr>
      </w:pPr>
    </w:p>
    <w:p>
      <w:pPr>
        <w:pStyle w:val="BodyText"/>
        <w:spacing w:before="76"/>
        <w:ind w:left="121" w:right="118"/>
        <w:jc w:val="both"/>
      </w:pPr>
      <w:r>
        <w:rPr/>
        <w:t>cumplimiento de la obligación de garantía, en el entendido que las normas tienen la función de motivar a las personas a adecuar su conducta a las mismas.</w:t>
      </w:r>
    </w:p>
    <w:p>
      <w:pPr>
        <w:pStyle w:val="ListParagraph"/>
        <w:numPr>
          <w:ilvl w:val="0"/>
          <w:numId w:val="23"/>
        </w:numPr>
        <w:tabs>
          <w:tab w:pos="830" w:val="left" w:leader="none"/>
        </w:tabs>
        <w:spacing w:line="240" w:lineRule="auto" w:before="120" w:after="0"/>
        <w:ind w:left="121" w:right="116" w:firstLine="0"/>
        <w:jc w:val="both"/>
        <w:rPr>
          <w:sz w:val="20"/>
        </w:rPr>
      </w:pPr>
      <w:r>
        <w:rPr>
          <w:sz w:val="20"/>
        </w:rPr>
        <w:t>En tercer </w:t>
      </w:r>
      <w:r>
        <w:rPr>
          <w:spacing w:val="-6"/>
          <w:sz w:val="20"/>
        </w:rPr>
        <w:t>lugar, </w:t>
      </w:r>
      <w:r>
        <w:rPr>
          <w:sz w:val="20"/>
        </w:rPr>
        <w:t>la sentencia indica que el asesinato de Frédo “fue parte de una serie de acciones realizadas por una banda delictiva que buscaba extorsionar a su hermano</w:t>
      </w:r>
      <w:r>
        <w:rPr>
          <w:spacing w:val="-14"/>
          <w:sz w:val="20"/>
        </w:rPr>
        <w:t> </w:t>
      </w:r>
      <w:r>
        <w:rPr>
          <w:sz w:val="20"/>
        </w:rPr>
        <w:t>con</w:t>
      </w:r>
      <w:r>
        <w:rPr>
          <w:spacing w:val="-12"/>
          <w:sz w:val="20"/>
        </w:rPr>
        <w:t> </w:t>
      </w:r>
      <w:r>
        <w:rPr>
          <w:sz w:val="20"/>
        </w:rPr>
        <w:t>el</w:t>
      </w:r>
      <w:r>
        <w:rPr>
          <w:spacing w:val="-13"/>
          <w:sz w:val="20"/>
        </w:rPr>
        <w:t> </w:t>
      </w:r>
      <w:r>
        <w:rPr>
          <w:sz w:val="20"/>
        </w:rPr>
        <w:t>fin</w:t>
      </w:r>
      <w:r>
        <w:rPr>
          <w:spacing w:val="-14"/>
          <w:sz w:val="20"/>
        </w:rPr>
        <w:t> </w:t>
      </w:r>
      <w:r>
        <w:rPr>
          <w:sz w:val="20"/>
        </w:rPr>
        <w:t>de</w:t>
      </w:r>
      <w:r>
        <w:rPr>
          <w:spacing w:val="-13"/>
          <w:sz w:val="20"/>
        </w:rPr>
        <w:t> </w:t>
      </w:r>
      <w:r>
        <w:rPr>
          <w:sz w:val="20"/>
        </w:rPr>
        <w:t>que</w:t>
      </w:r>
      <w:r>
        <w:rPr>
          <w:spacing w:val="-13"/>
          <w:sz w:val="20"/>
        </w:rPr>
        <w:t> </w:t>
      </w:r>
      <w:r>
        <w:rPr>
          <w:sz w:val="20"/>
        </w:rPr>
        <w:t>diera</w:t>
      </w:r>
      <w:r>
        <w:rPr>
          <w:spacing w:val="-13"/>
          <w:sz w:val="20"/>
        </w:rPr>
        <w:t> </w:t>
      </w:r>
      <w:r>
        <w:rPr>
          <w:sz w:val="20"/>
        </w:rPr>
        <w:t>dinero</w:t>
      </w:r>
      <w:r>
        <w:rPr>
          <w:spacing w:val="-13"/>
          <w:sz w:val="20"/>
        </w:rPr>
        <w:t> </w:t>
      </w:r>
      <w:r>
        <w:rPr>
          <w:sz w:val="20"/>
        </w:rPr>
        <w:t>para</w:t>
      </w:r>
      <w:r>
        <w:rPr>
          <w:spacing w:val="-13"/>
          <w:sz w:val="20"/>
        </w:rPr>
        <w:t> </w:t>
      </w:r>
      <w:r>
        <w:rPr>
          <w:sz w:val="20"/>
        </w:rPr>
        <w:t>la</w:t>
      </w:r>
      <w:r>
        <w:rPr>
          <w:spacing w:val="-14"/>
          <w:sz w:val="20"/>
        </w:rPr>
        <w:t> </w:t>
      </w:r>
      <w:r>
        <w:rPr>
          <w:sz w:val="20"/>
        </w:rPr>
        <w:t>compra</w:t>
      </w:r>
      <w:r>
        <w:rPr>
          <w:spacing w:val="-13"/>
          <w:sz w:val="20"/>
        </w:rPr>
        <w:t> </w:t>
      </w:r>
      <w:r>
        <w:rPr>
          <w:sz w:val="20"/>
        </w:rPr>
        <w:t>de</w:t>
      </w:r>
      <w:r>
        <w:rPr>
          <w:spacing w:val="-13"/>
          <w:sz w:val="20"/>
        </w:rPr>
        <w:t> </w:t>
      </w:r>
      <w:r>
        <w:rPr>
          <w:sz w:val="20"/>
        </w:rPr>
        <w:t>armas”.</w:t>
      </w:r>
      <w:r>
        <w:rPr>
          <w:spacing w:val="-13"/>
          <w:sz w:val="20"/>
        </w:rPr>
        <w:t> </w:t>
      </w:r>
      <w:r>
        <w:rPr>
          <w:sz w:val="20"/>
        </w:rPr>
        <w:t>Sin</w:t>
      </w:r>
      <w:r>
        <w:rPr>
          <w:spacing w:val="-14"/>
          <w:sz w:val="20"/>
        </w:rPr>
        <w:t> </w:t>
      </w:r>
      <w:r>
        <w:rPr>
          <w:sz w:val="20"/>
        </w:rPr>
        <w:t>embargo,</w:t>
      </w:r>
      <w:r>
        <w:rPr>
          <w:spacing w:val="-14"/>
          <w:sz w:val="20"/>
        </w:rPr>
        <w:t> </w:t>
      </w:r>
      <w:r>
        <w:rPr>
          <w:sz w:val="20"/>
        </w:rPr>
        <w:t>el</w:t>
      </w:r>
      <w:r>
        <w:rPr>
          <w:spacing w:val="-14"/>
          <w:sz w:val="20"/>
        </w:rPr>
        <w:t> </w:t>
      </w:r>
      <w:r>
        <w:rPr>
          <w:sz w:val="20"/>
        </w:rPr>
        <w:t>hecho de</w:t>
      </w:r>
      <w:r>
        <w:rPr>
          <w:spacing w:val="-11"/>
          <w:sz w:val="20"/>
        </w:rPr>
        <w:t> </w:t>
      </w:r>
      <w:r>
        <w:rPr>
          <w:sz w:val="20"/>
        </w:rPr>
        <w:t>que</w:t>
      </w:r>
      <w:r>
        <w:rPr>
          <w:spacing w:val="-11"/>
          <w:sz w:val="20"/>
        </w:rPr>
        <w:t> </w:t>
      </w:r>
      <w:r>
        <w:rPr>
          <w:sz w:val="20"/>
        </w:rPr>
        <w:t>este</w:t>
      </w:r>
      <w:r>
        <w:rPr>
          <w:spacing w:val="-12"/>
          <w:sz w:val="20"/>
        </w:rPr>
        <w:t> </w:t>
      </w:r>
      <w:r>
        <w:rPr>
          <w:sz w:val="20"/>
        </w:rPr>
        <w:t>atentado</w:t>
      </w:r>
      <w:r>
        <w:rPr>
          <w:spacing w:val="-12"/>
          <w:sz w:val="20"/>
        </w:rPr>
        <w:t> </w:t>
      </w:r>
      <w:r>
        <w:rPr>
          <w:sz w:val="20"/>
        </w:rPr>
        <w:t>se</w:t>
      </w:r>
      <w:r>
        <w:rPr>
          <w:spacing w:val="-12"/>
          <w:sz w:val="20"/>
        </w:rPr>
        <w:t> </w:t>
      </w:r>
      <w:r>
        <w:rPr>
          <w:sz w:val="20"/>
        </w:rPr>
        <w:t>haya</w:t>
      </w:r>
      <w:r>
        <w:rPr>
          <w:spacing w:val="-12"/>
          <w:sz w:val="20"/>
        </w:rPr>
        <w:t> </w:t>
      </w:r>
      <w:r>
        <w:rPr>
          <w:sz w:val="20"/>
        </w:rPr>
        <w:t>dirigido</w:t>
      </w:r>
      <w:r>
        <w:rPr>
          <w:spacing w:val="-12"/>
          <w:sz w:val="20"/>
        </w:rPr>
        <w:t> </w:t>
      </w:r>
      <w:r>
        <w:rPr>
          <w:sz w:val="20"/>
        </w:rPr>
        <w:t>contra</w:t>
      </w:r>
      <w:r>
        <w:rPr>
          <w:spacing w:val="-13"/>
          <w:sz w:val="20"/>
        </w:rPr>
        <w:t> </w:t>
      </w:r>
      <w:r>
        <w:rPr>
          <w:sz w:val="20"/>
        </w:rPr>
        <w:t>un</w:t>
      </w:r>
      <w:r>
        <w:rPr>
          <w:spacing w:val="-11"/>
          <w:sz w:val="20"/>
        </w:rPr>
        <w:t> </w:t>
      </w:r>
      <w:r>
        <w:rPr>
          <w:sz w:val="20"/>
        </w:rPr>
        <w:t>miembro</w:t>
      </w:r>
      <w:r>
        <w:rPr>
          <w:spacing w:val="-13"/>
          <w:sz w:val="20"/>
        </w:rPr>
        <w:t> </w:t>
      </w:r>
      <w:r>
        <w:rPr>
          <w:sz w:val="20"/>
        </w:rPr>
        <w:t>de</w:t>
      </w:r>
      <w:r>
        <w:rPr>
          <w:spacing w:val="-11"/>
          <w:sz w:val="20"/>
        </w:rPr>
        <w:t> </w:t>
      </w:r>
      <w:r>
        <w:rPr>
          <w:sz w:val="20"/>
        </w:rPr>
        <w:t>la</w:t>
      </w:r>
      <w:r>
        <w:rPr>
          <w:spacing w:val="-13"/>
          <w:sz w:val="20"/>
        </w:rPr>
        <w:t> </w:t>
      </w:r>
      <w:r>
        <w:rPr>
          <w:sz w:val="20"/>
        </w:rPr>
        <w:t>familia</w:t>
      </w:r>
      <w:r>
        <w:rPr>
          <w:spacing w:val="-12"/>
          <w:sz w:val="20"/>
        </w:rPr>
        <w:t> </w:t>
      </w:r>
      <w:r>
        <w:rPr>
          <w:sz w:val="20"/>
        </w:rPr>
        <w:t>del</w:t>
      </w:r>
      <w:r>
        <w:rPr>
          <w:spacing w:val="-13"/>
          <w:sz w:val="20"/>
        </w:rPr>
        <w:t> </w:t>
      </w:r>
      <w:r>
        <w:rPr>
          <w:sz w:val="20"/>
        </w:rPr>
        <w:t>señor</w:t>
      </w:r>
      <w:r>
        <w:rPr>
          <w:spacing w:val="-13"/>
          <w:sz w:val="20"/>
        </w:rPr>
        <w:t> </w:t>
      </w:r>
      <w:r>
        <w:rPr>
          <w:sz w:val="20"/>
        </w:rPr>
        <w:t>Baptiste no puede hacer perder de vista que su deceso ocurrió horas después del primer ataque dirigido a éste. En efecto, como se ha consignado, el día 4 de febrero el señor Baptiste fue abordado por un grupo de personas, pero no se presentó una denuncia sobre el particular ni se acreditó en el proceso que el Estado hubiese tenido </w:t>
      </w:r>
      <w:r>
        <w:rPr>
          <w:i/>
          <w:sz w:val="20"/>
        </w:rPr>
        <w:t>notitia criminis </w:t>
      </w:r>
      <w:r>
        <w:rPr>
          <w:sz w:val="20"/>
        </w:rPr>
        <w:t>del ataque por algún medio. Por ende, las respectivas autoridades no pudieron estar en conocimiento del riesgo que se cernía sobre el hermano del señor Baptiste. Como se ha indicado, para establecer la responsabilidad estatal es necesario que las autoridades conozcan</w:t>
      </w:r>
      <w:r>
        <w:rPr>
          <w:spacing w:val="-10"/>
          <w:sz w:val="20"/>
        </w:rPr>
        <w:t> </w:t>
      </w:r>
      <w:r>
        <w:rPr>
          <w:sz w:val="20"/>
        </w:rPr>
        <w:t>la</w:t>
      </w:r>
      <w:r>
        <w:rPr>
          <w:spacing w:val="-11"/>
          <w:sz w:val="20"/>
        </w:rPr>
        <w:t> </w:t>
      </w:r>
      <w:r>
        <w:rPr>
          <w:sz w:val="20"/>
        </w:rPr>
        <w:t>existencia</w:t>
      </w:r>
      <w:r>
        <w:rPr>
          <w:spacing w:val="-12"/>
          <w:sz w:val="20"/>
        </w:rPr>
        <w:t> </w:t>
      </w:r>
      <w:r>
        <w:rPr>
          <w:sz w:val="20"/>
        </w:rPr>
        <w:t>de</w:t>
      </w:r>
      <w:r>
        <w:rPr>
          <w:spacing w:val="-10"/>
          <w:sz w:val="20"/>
        </w:rPr>
        <w:t> </w:t>
      </w:r>
      <w:r>
        <w:rPr>
          <w:sz w:val="20"/>
        </w:rPr>
        <w:t>un</w:t>
      </w:r>
      <w:r>
        <w:rPr>
          <w:spacing w:val="-9"/>
          <w:sz w:val="20"/>
        </w:rPr>
        <w:t> </w:t>
      </w:r>
      <w:r>
        <w:rPr>
          <w:sz w:val="20"/>
        </w:rPr>
        <w:t>riesgo</w:t>
      </w:r>
      <w:r>
        <w:rPr>
          <w:spacing w:val="-10"/>
          <w:sz w:val="20"/>
        </w:rPr>
        <w:t> </w:t>
      </w:r>
      <w:r>
        <w:rPr>
          <w:sz w:val="20"/>
        </w:rPr>
        <w:t>real</w:t>
      </w:r>
      <w:r>
        <w:rPr>
          <w:spacing w:val="-11"/>
          <w:sz w:val="20"/>
        </w:rPr>
        <w:t> </w:t>
      </w:r>
      <w:r>
        <w:rPr>
          <w:sz w:val="20"/>
        </w:rPr>
        <w:t>e</w:t>
      </w:r>
      <w:r>
        <w:rPr>
          <w:spacing w:val="-10"/>
          <w:sz w:val="20"/>
        </w:rPr>
        <w:t> </w:t>
      </w:r>
      <w:r>
        <w:rPr>
          <w:sz w:val="20"/>
        </w:rPr>
        <w:t>inmediato</w:t>
      </w:r>
      <w:r>
        <w:rPr>
          <w:spacing w:val="-11"/>
          <w:sz w:val="20"/>
        </w:rPr>
        <w:t> </w:t>
      </w:r>
      <w:r>
        <w:rPr>
          <w:sz w:val="20"/>
        </w:rPr>
        <w:t>de</w:t>
      </w:r>
      <w:r>
        <w:rPr>
          <w:spacing w:val="-10"/>
          <w:sz w:val="20"/>
        </w:rPr>
        <w:t> </w:t>
      </w:r>
      <w:r>
        <w:rPr>
          <w:sz w:val="20"/>
        </w:rPr>
        <w:t>afectación</w:t>
      </w:r>
      <w:r>
        <w:rPr>
          <w:spacing w:val="-10"/>
          <w:sz w:val="20"/>
        </w:rPr>
        <w:t> </w:t>
      </w:r>
      <w:r>
        <w:rPr>
          <w:sz w:val="20"/>
        </w:rPr>
        <w:t>del</w:t>
      </w:r>
      <w:r>
        <w:rPr>
          <w:spacing w:val="-10"/>
          <w:sz w:val="20"/>
        </w:rPr>
        <w:t> </w:t>
      </w:r>
      <w:r>
        <w:rPr>
          <w:sz w:val="20"/>
        </w:rPr>
        <w:t>derecho,</w:t>
      </w:r>
      <w:r>
        <w:rPr>
          <w:spacing w:val="-10"/>
          <w:sz w:val="20"/>
        </w:rPr>
        <w:t> </w:t>
      </w:r>
      <w:r>
        <w:rPr>
          <w:sz w:val="20"/>
        </w:rPr>
        <w:t>cosa</w:t>
      </w:r>
      <w:r>
        <w:rPr>
          <w:spacing w:val="-10"/>
          <w:sz w:val="20"/>
        </w:rPr>
        <w:t> </w:t>
      </w:r>
      <w:r>
        <w:rPr>
          <w:sz w:val="20"/>
        </w:rPr>
        <w:t>que en la especie no</w:t>
      </w:r>
      <w:r>
        <w:rPr>
          <w:spacing w:val="-9"/>
          <w:sz w:val="20"/>
        </w:rPr>
        <w:t> </w:t>
      </w:r>
      <w:r>
        <w:rPr>
          <w:sz w:val="20"/>
        </w:rPr>
        <w:t>aconteció.</w:t>
      </w:r>
    </w:p>
    <w:p>
      <w:pPr>
        <w:pStyle w:val="ListParagraph"/>
        <w:numPr>
          <w:ilvl w:val="0"/>
          <w:numId w:val="23"/>
        </w:numPr>
        <w:tabs>
          <w:tab w:pos="690" w:val="left" w:leader="none"/>
        </w:tabs>
        <w:spacing w:line="240" w:lineRule="auto" w:before="119" w:after="0"/>
        <w:ind w:left="121" w:right="117" w:firstLine="0"/>
        <w:jc w:val="both"/>
        <w:rPr>
          <w:sz w:val="20"/>
        </w:rPr>
      </w:pPr>
      <w:r>
        <w:rPr>
          <w:sz w:val="20"/>
        </w:rPr>
        <w:t>Por</w:t>
      </w:r>
      <w:r>
        <w:rPr>
          <w:spacing w:val="-11"/>
          <w:sz w:val="20"/>
        </w:rPr>
        <w:t> </w:t>
      </w:r>
      <w:r>
        <w:rPr>
          <w:sz w:val="20"/>
        </w:rPr>
        <w:t>último,</w:t>
      </w:r>
      <w:r>
        <w:rPr>
          <w:spacing w:val="-10"/>
          <w:sz w:val="20"/>
        </w:rPr>
        <w:t> </w:t>
      </w:r>
      <w:r>
        <w:rPr>
          <w:sz w:val="20"/>
        </w:rPr>
        <w:t>se</w:t>
      </w:r>
      <w:r>
        <w:rPr>
          <w:spacing w:val="-10"/>
          <w:sz w:val="20"/>
        </w:rPr>
        <w:t> </w:t>
      </w:r>
      <w:r>
        <w:rPr>
          <w:sz w:val="20"/>
        </w:rPr>
        <w:t>expresó</w:t>
      </w:r>
      <w:r>
        <w:rPr>
          <w:spacing w:val="-11"/>
          <w:sz w:val="20"/>
        </w:rPr>
        <w:t> </w:t>
      </w:r>
      <w:r>
        <w:rPr>
          <w:sz w:val="20"/>
        </w:rPr>
        <w:t>que</w:t>
      </w:r>
      <w:r>
        <w:rPr>
          <w:spacing w:val="-11"/>
          <w:sz w:val="20"/>
        </w:rPr>
        <w:t> </w:t>
      </w:r>
      <w:r>
        <w:rPr>
          <w:sz w:val="20"/>
        </w:rPr>
        <w:t>la</w:t>
      </w:r>
      <w:r>
        <w:rPr>
          <w:spacing w:val="-10"/>
          <w:sz w:val="20"/>
        </w:rPr>
        <w:t> </w:t>
      </w:r>
      <w:r>
        <w:rPr>
          <w:sz w:val="20"/>
        </w:rPr>
        <w:t>muerte</w:t>
      </w:r>
      <w:r>
        <w:rPr>
          <w:spacing w:val="-10"/>
          <w:sz w:val="20"/>
        </w:rPr>
        <w:t> </w:t>
      </w:r>
      <w:r>
        <w:rPr>
          <w:sz w:val="20"/>
        </w:rPr>
        <w:t>de</w:t>
      </w:r>
      <w:r>
        <w:rPr>
          <w:spacing w:val="-10"/>
          <w:sz w:val="20"/>
        </w:rPr>
        <w:t> </w:t>
      </w:r>
      <w:r>
        <w:rPr>
          <w:sz w:val="20"/>
        </w:rPr>
        <w:t>Frédo</w:t>
      </w:r>
      <w:r>
        <w:rPr>
          <w:spacing w:val="-11"/>
          <w:sz w:val="20"/>
        </w:rPr>
        <w:t> </w:t>
      </w:r>
      <w:r>
        <w:rPr>
          <w:sz w:val="20"/>
        </w:rPr>
        <w:t>Guirand</w:t>
      </w:r>
      <w:r>
        <w:rPr>
          <w:spacing w:val="-10"/>
          <w:sz w:val="20"/>
        </w:rPr>
        <w:t> </w:t>
      </w:r>
      <w:r>
        <w:rPr>
          <w:sz w:val="20"/>
        </w:rPr>
        <w:t>“a</w:t>
      </w:r>
      <w:r>
        <w:rPr>
          <w:spacing w:val="-12"/>
          <w:sz w:val="20"/>
        </w:rPr>
        <w:t> </w:t>
      </w:r>
      <w:r>
        <w:rPr>
          <w:sz w:val="20"/>
        </w:rPr>
        <w:t>pesar</w:t>
      </w:r>
      <w:r>
        <w:rPr>
          <w:spacing w:val="-11"/>
          <w:sz w:val="20"/>
        </w:rPr>
        <w:t> </w:t>
      </w:r>
      <w:r>
        <w:rPr>
          <w:sz w:val="20"/>
        </w:rPr>
        <w:t>de</w:t>
      </w:r>
      <w:r>
        <w:rPr>
          <w:spacing w:val="-10"/>
          <w:sz w:val="20"/>
        </w:rPr>
        <w:t> </w:t>
      </w:r>
      <w:r>
        <w:rPr>
          <w:sz w:val="20"/>
        </w:rPr>
        <w:t>ser</w:t>
      </w:r>
      <w:r>
        <w:rPr>
          <w:spacing w:val="-9"/>
          <w:sz w:val="20"/>
        </w:rPr>
        <w:t> </w:t>
      </w:r>
      <w:r>
        <w:rPr>
          <w:sz w:val="20"/>
        </w:rPr>
        <w:t>una</w:t>
      </w:r>
      <w:r>
        <w:rPr>
          <w:spacing w:val="-11"/>
          <w:sz w:val="20"/>
        </w:rPr>
        <w:t> </w:t>
      </w:r>
      <w:r>
        <w:rPr>
          <w:sz w:val="20"/>
        </w:rPr>
        <w:t>muerte violenta, no dio lugar a una investigación por parte del Estado”. En este sentido, la sentencia además de contener la aseveración que se transcribe, no explicó ni explicitó de qué modo la falta de investigación del homicidio vulneró la protección del derecho a la vida, como sí lo ha hecho en otras</w:t>
      </w:r>
      <w:r>
        <w:rPr>
          <w:spacing w:val="-18"/>
          <w:sz w:val="20"/>
        </w:rPr>
        <w:t> </w:t>
      </w:r>
      <w:r>
        <w:rPr>
          <w:sz w:val="20"/>
        </w:rPr>
        <w:t>oportunidades.</w:t>
      </w:r>
    </w:p>
    <w:p>
      <w:pPr>
        <w:pStyle w:val="ListParagraph"/>
        <w:numPr>
          <w:ilvl w:val="0"/>
          <w:numId w:val="23"/>
        </w:numPr>
        <w:tabs>
          <w:tab w:pos="690" w:val="left" w:leader="none"/>
        </w:tabs>
        <w:spacing w:line="240" w:lineRule="auto" w:before="119" w:after="0"/>
        <w:ind w:left="121" w:right="115" w:firstLine="0"/>
        <w:jc w:val="both"/>
        <w:rPr>
          <w:sz w:val="20"/>
        </w:rPr>
      </w:pPr>
      <w:r>
        <w:rPr>
          <w:sz w:val="20"/>
        </w:rPr>
        <w:t>Así, por ejemplo, en el </w:t>
      </w:r>
      <w:r>
        <w:rPr>
          <w:i/>
          <w:sz w:val="20"/>
        </w:rPr>
        <w:t>Caso Velásquez Rodríguez Vs. Honduras</w:t>
      </w:r>
      <w:r>
        <w:rPr>
          <w:sz w:val="20"/>
        </w:rPr>
        <w:t>, este Tribunal indicó, en relación con el derecho a la vida, que “[…] el contexto en que se produjo la desaparición y la circunstancia de que siete años después continúe ignorándose qué ha sido de él, son de por sí suficientes para concluir razonablemente que Manfredo Velásquez</w:t>
      </w:r>
      <w:r>
        <w:rPr>
          <w:spacing w:val="-11"/>
          <w:sz w:val="20"/>
        </w:rPr>
        <w:t> </w:t>
      </w:r>
      <w:r>
        <w:rPr>
          <w:sz w:val="20"/>
        </w:rPr>
        <w:t>fue</w:t>
      </w:r>
      <w:r>
        <w:rPr>
          <w:spacing w:val="-11"/>
          <w:sz w:val="20"/>
        </w:rPr>
        <w:t> </w:t>
      </w:r>
      <w:r>
        <w:rPr>
          <w:sz w:val="20"/>
        </w:rPr>
        <w:t>privado</w:t>
      </w:r>
      <w:r>
        <w:rPr>
          <w:spacing w:val="-12"/>
          <w:sz w:val="20"/>
        </w:rPr>
        <w:t> </w:t>
      </w:r>
      <w:r>
        <w:rPr>
          <w:sz w:val="20"/>
        </w:rPr>
        <w:t>de</w:t>
      </w:r>
      <w:r>
        <w:rPr>
          <w:spacing w:val="-11"/>
          <w:sz w:val="20"/>
        </w:rPr>
        <w:t> </w:t>
      </w:r>
      <w:r>
        <w:rPr>
          <w:sz w:val="20"/>
        </w:rPr>
        <w:t>su</w:t>
      </w:r>
      <w:r>
        <w:rPr>
          <w:spacing w:val="-11"/>
          <w:sz w:val="20"/>
        </w:rPr>
        <w:t> </w:t>
      </w:r>
      <w:r>
        <w:rPr>
          <w:sz w:val="20"/>
        </w:rPr>
        <w:t>vida.</w:t>
      </w:r>
      <w:r>
        <w:rPr>
          <w:spacing w:val="-11"/>
          <w:sz w:val="20"/>
        </w:rPr>
        <w:t> </w:t>
      </w:r>
      <w:r>
        <w:rPr>
          <w:sz w:val="20"/>
        </w:rPr>
        <w:t>Sin</w:t>
      </w:r>
      <w:r>
        <w:rPr>
          <w:spacing w:val="-11"/>
          <w:sz w:val="20"/>
        </w:rPr>
        <w:t> </w:t>
      </w:r>
      <w:r>
        <w:rPr>
          <w:sz w:val="20"/>
        </w:rPr>
        <w:t>embargo,</w:t>
      </w:r>
      <w:r>
        <w:rPr>
          <w:spacing w:val="-10"/>
          <w:sz w:val="20"/>
        </w:rPr>
        <w:t> </w:t>
      </w:r>
      <w:r>
        <w:rPr>
          <w:sz w:val="20"/>
        </w:rPr>
        <w:t>incluso</w:t>
      </w:r>
      <w:r>
        <w:rPr>
          <w:spacing w:val="-11"/>
          <w:sz w:val="20"/>
        </w:rPr>
        <w:t> </w:t>
      </w:r>
      <w:r>
        <w:rPr>
          <w:sz w:val="20"/>
        </w:rPr>
        <w:t>manteniendo</w:t>
      </w:r>
      <w:r>
        <w:rPr>
          <w:spacing w:val="-12"/>
          <w:sz w:val="20"/>
        </w:rPr>
        <w:t> </w:t>
      </w:r>
      <w:r>
        <w:rPr>
          <w:sz w:val="20"/>
        </w:rPr>
        <w:t>un</w:t>
      </w:r>
      <w:r>
        <w:rPr>
          <w:spacing w:val="-11"/>
          <w:sz w:val="20"/>
        </w:rPr>
        <w:t> </w:t>
      </w:r>
      <w:r>
        <w:rPr>
          <w:sz w:val="20"/>
        </w:rPr>
        <w:t>mínimo</w:t>
      </w:r>
      <w:r>
        <w:rPr>
          <w:spacing w:val="-12"/>
          <w:sz w:val="20"/>
        </w:rPr>
        <w:t> </w:t>
      </w:r>
      <w:r>
        <w:rPr>
          <w:sz w:val="20"/>
        </w:rPr>
        <w:t>margen de duda, debe tenerse presente que su suerte fue librada a manos de autoridades cuya práctica sistemática comprendía la ejecución sin fórmula de juicio de los detenidos y el ocultamiento del cadáver para asegurar su impunidad. Ese hecho, unido a la falta de investigación de lo ocurrido, representa una infracción de un deber jurídico, a cargo de Honduras, establecido en el artículo 1.1 de la Convención en relación al artículo 4.1 de la misma, como es el de garantizar a toda persona sujeta a su jurisdicción la inviolabilidad de la vida y el derecho a no ser privado de ella arbitrariamente, lo cual implica la prevención razonable de situaciones que puedan redundar en la supresión de ese</w:t>
      </w:r>
      <w:r>
        <w:rPr>
          <w:spacing w:val="4"/>
          <w:sz w:val="20"/>
        </w:rPr>
        <w:t> </w:t>
      </w:r>
      <w:r>
        <w:rPr>
          <w:sz w:val="20"/>
        </w:rPr>
        <w:t>derecho”</w:t>
      </w:r>
      <w:hyperlink w:history="true" w:anchor="_bookmark177">
        <w:r>
          <w:rPr>
            <w:position w:val="7"/>
            <w:sz w:val="13"/>
          </w:rPr>
          <w:t>27</w:t>
        </w:r>
      </w:hyperlink>
      <w:r>
        <w:rPr>
          <w:sz w:val="20"/>
        </w:rPr>
        <w:t>.</w:t>
      </w:r>
    </w:p>
    <w:p>
      <w:pPr>
        <w:pStyle w:val="ListParagraph"/>
        <w:numPr>
          <w:ilvl w:val="0"/>
          <w:numId w:val="23"/>
        </w:numPr>
        <w:tabs>
          <w:tab w:pos="690" w:val="left" w:leader="none"/>
        </w:tabs>
        <w:spacing w:line="240" w:lineRule="auto" w:before="117" w:after="0"/>
        <w:ind w:left="121" w:right="116" w:firstLine="0"/>
        <w:jc w:val="both"/>
        <w:rPr>
          <w:sz w:val="20"/>
        </w:rPr>
      </w:pPr>
      <w:r>
        <w:rPr>
          <w:sz w:val="20"/>
        </w:rPr>
        <w:t>Por</w:t>
      </w:r>
      <w:r>
        <w:rPr>
          <w:spacing w:val="-11"/>
          <w:sz w:val="20"/>
        </w:rPr>
        <w:t> </w:t>
      </w:r>
      <w:r>
        <w:rPr>
          <w:sz w:val="20"/>
        </w:rPr>
        <w:t>su</w:t>
      </w:r>
      <w:r>
        <w:rPr>
          <w:spacing w:val="-10"/>
          <w:sz w:val="20"/>
        </w:rPr>
        <w:t> </w:t>
      </w:r>
      <w:r>
        <w:rPr>
          <w:sz w:val="20"/>
        </w:rPr>
        <w:t>parte,</w:t>
      </w:r>
      <w:r>
        <w:rPr>
          <w:spacing w:val="-11"/>
          <w:sz w:val="20"/>
        </w:rPr>
        <w:t> </w:t>
      </w:r>
      <w:r>
        <w:rPr>
          <w:sz w:val="20"/>
        </w:rPr>
        <w:t>en</w:t>
      </w:r>
      <w:r>
        <w:rPr>
          <w:spacing w:val="-12"/>
          <w:sz w:val="20"/>
        </w:rPr>
        <w:t> </w:t>
      </w:r>
      <w:r>
        <w:rPr>
          <w:sz w:val="20"/>
        </w:rPr>
        <w:t>el</w:t>
      </w:r>
      <w:r>
        <w:rPr>
          <w:spacing w:val="-11"/>
          <w:sz w:val="20"/>
        </w:rPr>
        <w:t> </w:t>
      </w:r>
      <w:r>
        <w:rPr>
          <w:i/>
          <w:sz w:val="20"/>
        </w:rPr>
        <w:t>Caso</w:t>
      </w:r>
      <w:r>
        <w:rPr>
          <w:i/>
          <w:spacing w:val="-13"/>
          <w:sz w:val="20"/>
        </w:rPr>
        <w:t> </w:t>
      </w:r>
      <w:r>
        <w:rPr>
          <w:i/>
          <w:sz w:val="20"/>
        </w:rPr>
        <w:t>González</w:t>
      </w:r>
      <w:r>
        <w:rPr>
          <w:i/>
          <w:spacing w:val="-11"/>
          <w:sz w:val="20"/>
        </w:rPr>
        <w:t> </w:t>
      </w:r>
      <w:r>
        <w:rPr>
          <w:i/>
          <w:sz w:val="20"/>
        </w:rPr>
        <w:t>y</w:t>
      </w:r>
      <w:r>
        <w:rPr>
          <w:i/>
          <w:spacing w:val="-12"/>
          <w:sz w:val="20"/>
        </w:rPr>
        <w:t> </w:t>
      </w:r>
      <w:r>
        <w:rPr>
          <w:i/>
          <w:sz w:val="20"/>
        </w:rPr>
        <w:t>otras</w:t>
      </w:r>
      <w:r>
        <w:rPr>
          <w:i/>
          <w:spacing w:val="-10"/>
          <w:sz w:val="20"/>
        </w:rPr>
        <w:t> </w:t>
      </w:r>
      <w:r>
        <w:rPr>
          <w:i/>
          <w:sz w:val="20"/>
        </w:rPr>
        <w:t>(Campo</w:t>
      </w:r>
      <w:r>
        <w:rPr>
          <w:i/>
          <w:spacing w:val="-11"/>
          <w:sz w:val="20"/>
        </w:rPr>
        <w:t> </w:t>
      </w:r>
      <w:r>
        <w:rPr>
          <w:i/>
          <w:sz w:val="20"/>
        </w:rPr>
        <w:t>Algodonero)</w:t>
      </w:r>
      <w:r>
        <w:rPr>
          <w:i/>
          <w:spacing w:val="-11"/>
          <w:sz w:val="20"/>
        </w:rPr>
        <w:t> </w:t>
      </w:r>
      <w:r>
        <w:rPr>
          <w:i/>
          <w:sz w:val="20"/>
        </w:rPr>
        <w:t>Vs.</w:t>
      </w:r>
      <w:r>
        <w:rPr>
          <w:i/>
          <w:spacing w:val="-11"/>
          <w:sz w:val="20"/>
        </w:rPr>
        <w:t> </w:t>
      </w:r>
      <w:r>
        <w:rPr>
          <w:i/>
          <w:sz w:val="20"/>
        </w:rPr>
        <w:t>México,</w:t>
      </w:r>
      <w:r>
        <w:rPr>
          <w:i/>
          <w:spacing w:val="-12"/>
          <w:sz w:val="20"/>
        </w:rPr>
        <w:t> </w:t>
      </w:r>
      <w:r>
        <w:rPr>
          <w:sz w:val="20"/>
        </w:rPr>
        <w:t>la</w:t>
      </w:r>
      <w:r>
        <w:rPr>
          <w:spacing w:val="-12"/>
          <w:sz w:val="20"/>
        </w:rPr>
        <w:t> </w:t>
      </w:r>
      <w:r>
        <w:rPr>
          <w:sz w:val="20"/>
        </w:rPr>
        <w:t>Corte explicó</w:t>
      </w:r>
      <w:r>
        <w:rPr>
          <w:spacing w:val="-7"/>
          <w:sz w:val="20"/>
        </w:rPr>
        <w:t> </w:t>
      </w:r>
      <w:r>
        <w:rPr>
          <w:sz w:val="20"/>
        </w:rPr>
        <w:t>cómo</w:t>
      </w:r>
      <w:r>
        <w:rPr>
          <w:spacing w:val="-6"/>
          <w:sz w:val="20"/>
        </w:rPr>
        <w:t> </w:t>
      </w:r>
      <w:r>
        <w:rPr>
          <w:sz w:val="20"/>
        </w:rPr>
        <w:t>la</w:t>
      </w:r>
      <w:r>
        <w:rPr>
          <w:spacing w:val="-7"/>
          <w:sz w:val="20"/>
        </w:rPr>
        <w:t> </w:t>
      </w:r>
      <w:r>
        <w:rPr>
          <w:sz w:val="20"/>
        </w:rPr>
        <w:t>ausencia</w:t>
      </w:r>
      <w:r>
        <w:rPr>
          <w:spacing w:val="-6"/>
          <w:sz w:val="20"/>
        </w:rPr>
        <w:t> </w:t>
      </w:r>
      <w:r>
        <w:rPr>
          <w:sz w:val="20"/>
        </w:rPr>
        <w:t>de</w:t>
      </w:r>
      <w:r>
        <w:rPr>
          <w:spacing w:val="-6"/>
          <w:sz w:val="20"/>
        </w:rPr>
        <w:t> </w:t>
      </w:r>
      <w:r>
        <w:rPr>
          <w:sz w:val="20"/>
        </w:rPr>
        <w:t>una</w:t>
      </w:r>
      <w:r>
        <w:rPr>
          <w:spacing w:val="-7"/>
          <w:sz w:val="20"/>
        </w:rPr>
        <w:t> </w:t>
      </w:r>
      <w:r>
        <w:rPr>
          <w:sz w:val="20"/>
        </w:rPr>
        <w:t>investigación</w:t>
      </w:r>
      <w:r>
        <w:rPr>
          <w:spacing w:val="-7"/>
          <w:sz w:val="20"/>
        </w:rPr>
        <w:t> </w:t>
      </w:r>
      <w:r>
        <w:rPr>
          <w:sz w:val="20"/>
        </w:rPr>
        <w:t>diligente</w:t>
      </w:r>
      <w:r>
        <w:rPr>
          <w:spacing w:val="-7"/>
          <w:sz w:val="20"/>
        </w:rPr>
        <w:t> </w:t>
      </w:r>
      <w:r>
        <w:rPr>
          <w:sz w:val="20"/>
        </w:rPr>
        <w:t>había</w:t>
      </w:r>
      <w:r>
        <w:rPr>
          <w:spacing w:val="-6"/>
          <w:sz w:val="20"/>
        </w:rPr>
        <w:t> </w:t>
      </w:r>
      <w:r>
        <w:rPr>
          <w:sz w:val="20"/>
        </w:rPr>
        <w:t>impactado</w:t>
      </w:r>
      <w:r>
        <w:rPr>
          <w:spacing w:val="-6"/>
          <w:sz w:val="20"/>
        </w:rPr>
        <w:t> </w:t>
      </w:r>
      <w:r>
        <w:rPr>
          <w:sz w:val="20"/>
        </w:rPr>
        <w:t>negativamente la protección del derecho a la vida de las jóvenes desaparecidas, señalando que “[…] el Estado, dado el contexto del caso, tuvo conocimiento de que existía un riesgo real e inmediato de que las víctimas fueran agredidas sexualmente, sometidas a vejámenes y asesinadas.</w:t>
      </w:r>
      <w:r>
        <w:rPr>
          <w:spacing w:val="-15"/>
          <w:sz w:val="20"/>
        </w:rPr>
        <w:t> </w:t>
      </w:r>
      <w:r>
        <w:rPr>
          <w:sz w:val="20"/>
        </w:rPr>
        <w:t>La</w:t>
      </w:r>
      <w:r>
        <w:rPr>
          <w:spacing w:val="-16"/>
          <w:sz w:val="20"/>
        </w:rPr>
        <w:t> </w:t>
      </w:r>
      <w:r>
        <w:rPr>
          <w:sz w:val="20"/>
        </w:rPr>
        <w:t>Corte</w:t>
      </w:r>
      <w:r>
        <w:rPr>
          <w:spacing w:val="-15"/>
          <w:sz w:val="20"/>
        </w:rPr>
        <w:t> </w:t>
      </w:r>
      <w:r>
        <w:rPr>
          <w:sz w:val="20"/>
        </w:rPr>
        <w:t>considera</w:t>
      </w:r>
      <w:r>
        <w:rPr>
          <w:spacing w:val="-14"/>
          <w:sz w:val="20"/>
        </w:rPr>
        <w:t> </w:t>
      </w:r>
      <w:r>
        <w:rPr>
          <w:sz w:val="20"/>
        </w:rPr>
        <w:t>que</w:t>
      </w:r>
      <w:r>
        <w:rPr>
          <w:spacing w:val="-15"/>
          <w:sz w:val="20"/>
        </w:rPr>
        <w:t> </w:t>
      </w:r>
      <w:r>
        <w:rPr>
          <w:sz w:val="20"/>
        </w:rPr>
        <w:t>ante</w:t>
      </w:r>
      <w:r>
        <w:rPr>
          <w:spacing w:val="-15"/>
          <w:sz w:val="20"/>
        </w:rPr>
        <w:t> </w:t>
      </w:r>
      <w:r>
        <w:rPr>
          <w:sz w:val="20"/>
        </w:rPr>
        <w:t>tal</w:t>
      </w:r>
      <w:r>
        <w:rPr>
          <w:spacing w:val="-15"/>
          <w:sz w:val="20"/>
        </w:rPr>
        <w:t> </w:t>
      </w:r>
      <w:r>
        <w:rPr>
          <w:sz w:val="20"/>
        </w:rPr>
        <w:t>contexto</w:t>
      </w:r>
      <w:r>
        <w:rPr>
          <w:spacing w:val="-14"/>
          <w:sz w:val="20"/>
        </w:rPr>
        <w:t> </w:t>
      </w:r>
      <w:r>
        <w:rPr>
          <w:sz w:val="20"/>
        </w:rPr>
        <w:t>surge</w:t>
      </w:r>
      <w:r>
        <w:rPr>
          <w:spacing w:val="-15"/>
          <w:sz w:val="20"/>
        </w:rPr>
        <w:t> </w:t>
      </w:r>
      <w:r>
        <w:rPr>
          <w:sz w:val="20"/>
        </w:rPr>
        <w:t>un</w:t>
      </w:r>
      <w:r>
        <w:rPr>
          <w:spacing w:val="-15"/>
          <w:sz w:val="20"/>
        </w:rPr>
        <w:t> </w:t>
      </w:r>
      <w:r>
        <w:rPr>
          <w:sz w:val="20"/>
        </w:rPr>
        <w:t>deber</w:t>
      </w:r>
      <w:r>
        <w:rPr>
          <w:spacing w:val="-16"/>
          <w:sz w:val="20"/>
        </w:rPr>
        <w:t> </w:t>
      </w:r>
      <w:r>
        <w:rPr>
          <w:sz w:val="20"/>
        </w:rPr>
        <w:t>de</w:t>
      </w:r>
      <w:r>
        <w:rPr>
          <w:spacing w:val="-15"/>
          <w:sz w:val="20"/>
        </w:rPr>
        <w:t> </w:t>
      </w:r>
      <w:r>
        <w:rPr>
          <w:sz w:val="20"/>
        </w:rPr>
        <w:t>debida</w:t>
      </w:r>
      <w:r>
        <w:rPr>
          <w:spacing w:val="-14"/>
          <w:sz w:val="20"/>
        </w:rPr>
        <w:t> </w:t>
      </w:r>
      <w:r>
        <w:rPr>
          <w:sz w:val="20"/>
        </w:rPr>
        <w:t>diligencia estricta</w:t>
      </w:r>
      <w:r>
        <w:rPr>
          <w:spacing w:val="-10"/>
          <w:sz w:val="20"/>
        </w:rPr>
        <w:t> </w:t>
      </w:r>
      <w:r>
        <w:rPr>
          <w:sz w:val="20"/>
        </w:rPr>
        <w:t>frente</w:t>
      </w:r>
      <w:r>
        <w:rPr>
          <w:spacing w:val="-9"/>
          <w:sz w:val="20"/>
        </w:rPr>
        <w:t> </w:t>
      </w:r>
      <w:r>
        <w:rPr>
          <w:sz w:val="20"/>
        </w:rPr>
        <w:t>a</w:t>
      </w:r>
      <w:r>
        <w:rPr>
          <w:spacing w:val="-9"/>
          <w:sz w:val="20"/>
        </w:rPr>
        <w:t> </w:t>
      </w:r>
      <w:r>
        <w:rPr>
          <w:sz w:val="20"/>
        </w:rPr>
        <w:t>denuncias</w:t>
      </w:r>
      <w:r>
        <w:rPr>
          <w:spacing w:val="-9"/>
          <w:sz w:val="20"/>
        </w:rPr>
        <w:t> </w:t>
      </w:r>
      <w:r>
        <w:rPr>
          <w:sz w:val="20"/>
        </w:rPr>
        <w:t>de</w:t>
      </w:r>
      <w:r>
        <w:rPr>
          <w:spacing w:val="-9"/>
          <w:sz w:val="20"/>
        </w:rPr>
        <w:t> </w:t>
      </w:r>
      <w:r>
        <w:rPr>
          <w:sz w:val="20"/>
        </w:rPr>
        <w:t>desaparición</w:t>
      </w:r>
      <w:r>
        <w:rPr>
          <w:spacing w:val="-9"/>
          <w:sz w:val="20"/>
        </w:rPr>
        <w:t> </w:t>
      </w:r>
      <w:r>
        <w:rPr>
          <w:sz w:val="20"/>
        </w:rPr>
        <w:t>de</w:t>
      </w:r>
      <w:r>
        <w:rPr>
          <w:spacing w:val="-9"/>
          <w:sz w:val="20"/>
        </w:rPr>
        <w:t> </w:t>
      </w:r>
      <w:r>
        <w:rPr>
          <w:sz w:val="20"/>
        </w:rPr>
        <w:t>mujeres,</w:t>
      </w:r>
      <w:r>
        <w:rPr>
          <w:spacing w:val="-9"/>
          <w:sz w:val="20"/>
        </w:rPr>
        <w:t> </w:t>
      </w:r>
      <w:r>
        <w:rPr>
          <w:sz w:val="20"/>
        </w:rPr>
        <w:t>respecto</w:t>
      </w:r>
      <w:r>
        <w:rPr>
          <w:spacing w:val="-9"/>
          <w:sz w:val="20"/>
        </w:rPr>
        <w:t> </w:t>
      </w:r>
      <w:r>
        <w:rPr>
          <w:sz w:val="20"/>
        </w:rPr>
        <w:t>a</w:t>
      </w:r>
      <w:r>
        <w:rPr>
          <w:spacing w:val="-10"/>
          <w:sz w:val="20"/>
        </w:rPr>
        <w:t> </w:t>
      </w:r>
      <w:r>
        <w:rPr>
          <w:sz w:val="20"/>
        </w:rPr>
        <w:t>su</w:t>
      </w:r>
      <w:r>
        <w:rPr>
          <w:spacing w:val="-10"/>
          <w:sz w:val="20"/>
        </w:rPr>
        <w:t> </w:t>
      </w:r>
      <w:r>
        <w:rPr>
          <w:sz w:val="20"/>
        </w:rPr>
        <w:t>búsqueda</w:t>
      </w:r>
      <w:r>
        <w:rPr>
          <w:spacing w:val="-10"/>
          <w:sz w:val="20"/>
        </w:rPr>
        <w:t> </w:t>
      </w:r>
      <w:r>
        <w:rPr>
          <w:sz w:val="20"/>
        </w:rPr>
        <w:t>durante las primeras horas y los primeros días. Esta obligación de medio, al ser más estricta, exige la realización exhaustiva de actividades de búsqueda. En particular, es imprescindible la actuación pronta e inmediata de las autoridades policiales, fiscales y judiciales ordenando medidas oportunas y necesarias dirigidas a la determinación del paradero de las víctimas o el lugar donde puedan encontrarse privadas de libertad. Deben existir procedimientos adecuados para las denuncias y que éstas conlleven una investigación efectiva desde las primeras horas. Las autoridades deben presumir que la persona</w:t>
      </w:r>
      <w:r>
        <w:rPr>
          <w:spacing w:val="-6"/>
          <w:sz w:val="20"/>
        </w:rPr>
        <w:t> </w:t>
      </w:r>
      <w:r>
        <w:rPr>
          <w:sz w:val="20"/>
        </w:rPr>
        <w:t>desaparecida</w:t>
      </w:r>
      <w:r>
        <w:rPr>
          <w:spacing w:val="-7"/>
          <w:sz w:val="20"/>
        </w:rPr>
        <w:t> </w:t>
      </w:r>
      <w:r>
        <w:rPr>
          <w:sz w:val="20"/>
        </w:rPr>
        <w:t>está</w:t>
      </w:r>
      <w:r>
        <w:rPr>
          <w:spacing w:val="-6"/>
          <w:sz w:val="20"/>
        </w:rPr>
        <w:t> </w:t>
      </w:r>
      <w:r>
        <w:rPr>
          <w:sz w:val="20"/>
        </w:rPr>
        <w:t>privada</w:t>
      </w:r>
      <w:r>
        <w:rPr>
          <w:spacing w:val="-7"/>
          <w:sz w:val="20"/>
        </w:rPr>
        <w:t> </w:t>
      </w:r>
      <w:r>
        <w:rPr>
          <w:sz w:val="20"/>
        </w:rPr>
        <w:t>de</w:t>
      </w:r>
      <w:r>
        <w:rPr>
          <w:spacing w:val="-5"/>
          <w:sz w:val="20"/>
        </w:rPr>
        <w:t> </w:t>
      </w:r>
      <w:r>
        <w:rPr>
          <w:sz w:val="20"/>
        </w:rPr>
        <w:t>libertad</w:t>
      </w:r>
      <w:r>
        <w:rPr>
          <w:spacing w:val="-7"/>
          <w:sz w:val="20"/>
        </w:rPr>
        <w:t> </w:t>
      </w:r>
      <w:r>
        <w:rPr>
          <w:sz w:val="20"/>
        </w:rPr>
        <w:t>y</w:t>
      </w:r>
      <w:r>
        <w:rPr>
          <w:spacing w:val="-6"/>
          <w:sz w:val="20"/>
        </w:rPr>
        <w:t> </w:t>
      </w:r>
      <w:r>
        <w:rPr>
          <w:sz w:val="20"/>
        </w:rPr>
        <w:t>sigue</w:t>
      </w:r>
      <w:r>
        <w:rPr>
          <w:spacing w:val="-6"/>
          <w:sz w:val="20"/>
        </w:rPr>
        <w:t> </w:t>
      </w:r>
      <w:r>
        <w:rPr>
          <w:sz w:val="20"/>
        </w:rPr>
        <w:t>con</w:t>
      </w:r>
      <w:r>
        <w:rPr>
          <w:spacing w:val="-7"/>
          <w:sz w:val="20"/>
        </w:rPr>
        <w:t> </w:t>
      </w:r>
      <w:r>
        <w:rPr>
          <w:sz w:val="20"/>
        </w:rPr>
        <w:t>vida</w:t>
      </w:r>
      <w:r>
        <w:rPr>
          <w:spacing w:val="-6"/>
          <w:sz w:val="20"/>
        </w:rPr>
        <w:t> </w:t>
      </w:r>
      <w:r>
        <w:rPr>
          <w:sz w:val="20"/>
        </w:rPr>
        <w:t>hasta</w:t>
      </w:r>
      <w:r>
        <w:rPr>
          <w:spacing w:val="-6"/>
          <w:sz w:val="20"/>
        </w:rPr>
        <w:t> </w:t>
      </w:r>
      <w:r>
        <w:rPr>
          <w:sz w:val="20"/>
        </w:rPr>
        <w:t>que</w:t>
      </w:r>
      <w:r>
        <w:rPr>
          <w:spacing w:val="-6"/>
          <w:sz w:val="20"/>
        </w:rPr>
        <w:t> </w:t>
      </w:r>
      <w:r>
        <w:rPr>
          <w:sz w:val="20"/>
        </w:rPr>
        <w:t>se</w:t>
      </w:r>
      <w:r>
        <w:rPr>
          <w:spacing w:val="-5"/>
          <w:sz w:val="20"/>
        </w:rPr>
        <w:t> </w:t>
      </w:r>
      <w:r>
        <w:rPr>
          <w:sz w:val="20"/>
        </w:rPr>
        <w:t>ponga</w:t>
      </w:r>
      <w:r>
        <w:rPr>
          <w:spacing w:val="-7"/>
          <w:sz w:val="20"/>
        </w:rPr>
        <w:t> </w:t>
      </w:r>
      <w:r>
        <w:rPr>
          <w:sz w:val="20"/>
        </w:rPr>
        <w:t>fin</w:t>
      </w:r>
      <w:r>
        <w:rPr>
          <w:spacing w:val="-5"/>
          <w:sz w:val="20"/>
        </w:rPr>
        <w:t> </w:t>
      </w:r>
      <w:r>
        <w:rPr>
          <w:sz w:val="20"/>
        </w:rPr>
        <w:t>a</w:t>
      </w:r>
    </w:p>
    <w:p>
      <w:pPr>
        <w:pStyle w:val="BodyText"/>
        <w:spacing w:before="11"/>
        <w:rPr>
          <w:sz w:val="21"/>
        </w:rPr>
      </w:pPr>
      <w:r>
        <w:rPr/>
        <w:pict>
          <v:line style="position:absolute;mso-position-horizontal-relative:page;mso-position-vertical-relative:paragraph;z-index:1912;mso-wrap-distance-left:0;mso-wrap-distance-right:0" from="85.080002pt,15.665058pt" to="229.080002pt,15.665058pt" stroked="true" strokeweight=".72pt" strokecolor="#000000">
            <v:stroke dashstyle="solid"/>
            <w10:wrap type="topAndBottom"/>
          </v:line>
        </w:pict>
      </w:r>
    </w:p>
    <w:p>
      <w:pPr>
        <w:spacing w:before="70"/>
        <w:ind w:left="121" w:right="0" w:firstLine="0"/>
        <w:jc w:val="left"/>
        <w:rPr>
          <w:sz w:val="16"/>
        </w:rPr>
      </w:pPr>
      <w:bookmarkStart w:name="_bookmark177" w:id="250"/>
      <w:bookmarkEnd w:id="250"/>
      <w:r>
        <w:rPr/>
      </w:r>
      <w:r>
        <w:rPr>
          <w:position w:val="6"/>
          <w:sz w:val="10"/>
        </w:rPr>
        <w:t>27 </w:t>
      </w:r>
      <w:r>
        <w:rPr>
          <w:i/>
          <w:sz w:val="16"/>
        </w:rPr>
        <w:t>Caso Velásquez Rodríguez Vs. Honduras. Fondo</w:t>
      </w:r>
      <w:r>
        <w:rPr>
          <w:sz w:val="16"/>
        </w:rPr>
        <w:t>. Sentencia de 29 de julio de 1988, Serie C No. 4, párr. 188.</w:t>
      </w:r>
    </w:p>
    <w:p>
      <w:pPr>
        <w:spacing w:after="0"/>
        <w:jc w:val="left"/>
        <w:rPr>
          <w:sz w:val="16"/>
        </w:rPr>
        <w:sectPr>
          <w:pgSz w:w="12240" w:h="15840"/>
          <w:pgMar w:header="0" w:footer="752" w:top="1340" w:bottom="940" w:left="1580" w:right="1580"/>
        </w:sectPr>
      </w:pPr>
    </w:p>
    <w:p>
      <w:pPr>
        <w:pStyle w:val="BodyText"/>
        <w:spacing w:before="77"/>
        <w:ind w:left="121"/>
        <w:jc w:val="both"/>
      </w:pPr>
      <w:r>
        <w:rPr/>
        <w:t>la incertidumbre sobre la suerte que ha corrido”</w:t>
      </w:r>
      <w:hyperlink w:history="true" w:anchor="_bookmark178">
        <w:r>
          <w:rPr>
            <w:position w:val="7"/>
            <w:sz w:val="13"/>
          </w:rPr>
          <w:t>28</w:t>
        </w:r>
      </w:hyperlink>
      <w:r>
        <w:rPr/>
        <w:t>.</w:t>
      </w:r>
    </w:p>
    <w:p>
      <w:pPr>
        <w:pStyle w:val="ListParagraph"/>
        <w:numPr>
          <w:ilvl w:val="0"/>
          <w:numId w:val="23"/>
        </w:numPr>
        <w:tabs>
          <w:tab w:pos="690" w:val="left" w:leader="none"/>
        </w:tabs>
        <w:spacing w:line="240" w:lineRule="auto" w:before="118" w:after="0"/>
        <w:ind w:left="121" w:right="116" w:firstLine="0"/>
        <w:jc w:val="both"/>
        <w:rPr>
          <w:sz w:val="20"/>
        </w:rPr>
      </w:pPr>
      <w:r>
        <w:rPr>
          <w:sz w:val="20"/>
        </w:rPr>
        <w:t>Finalmente, la Corte señala que “las violaciones alegadas a otros artículos de la Convención, en la que los niños y niñas sean presuntas víctimas, deberán ser interpretadas</w:t>
      </w:r>
      <w:r>
        <w:rPr>
          <w:spacing w:val="-9"/>
          <w:sz w:val="20"/>
        </w:rPr>
        <w:t> </w:t>
      </w:r>
      <w:r>
        <w:rPr>
          <w:sz w:val="20"/>
        </w:rPr>
        <w:t>a</w:t>
      </w:r>
      <w:r>
        <w:rPr>
          <w:spacing w:val="-10"/>
          <w:sz w:val="20"/>
        </w:rPr>
        <w:t> </w:t>
      </w:r>
      <w:r>
        <w:rPr>
          <w:sz w:val="20"/>
        </w:rPr>
        <w:t>la</w:t>
      </w:r>
      <w:r>
        <w:rPr>
          <w:spacing w:val="-10"/>
          <w:sz w:val="20"/>
        </w:rPr>
        <w:t> </w:t>
      </w:r>
      <w:r>
        <w:rPr>
          <w:sz w:val="20"/>
        </w:rPr>
        <w:t>luz</w:t>
      </w:r>
      <w:r>
        <w:rPr>
          <w:spacing w:val="-10"/>
          <w:sz w:val="20"/>
        </w:rPr>
        <w:t> </w:t>
      </w:r>
      <w:r>
        <w:rPr>
          <w:sz w:val="20"/>
        </w:rPr>
        <w:t>del</w:t>
      </w:r>
      <w:r>
        <w:rPr>
          <w:spacing w:val="-9"/>
          <w:sz w:val="20"/>
        </w:rPr>
        <w:t> </w:t>
      </w:r>
      <w:r>
        <w:rPr>
          <w:i/>
          <w:sz w:val="20"/>
        </w:rPr>
        <w:t>corpus</w:t>
      </w:r>
      <w:r>
        <w:rPr>
          <w:i/>
          <w:spacing w:val="-11"/>
          <w:sz w:val="20"/>
        </w:rPr>
        <w:t> </w:t>
      </w:r>
      <w:r>
        <w:rPr>
          <w:i/>
          <w:sz w:val="20"/>
        </w:rPr>
        <w:t>iuris</w:t>
      </w:r>
      <w:r>
        <w:rPr>
          <w:i/>
          <w:spacing w:val="-9"/>
          <w:sz w:val="20"/>
        </w:rPr>
        <w:t> </w:t>
      </w:r>
      <w:r>
        <w:rPr>
          <w:sz w:val="20"/>
        </w:rPr>
        <w:t>de</w:t>
      </w:r>
      <w:r>
        <w:rPr>
          <w:spacing w:val="-10"/>
          <w:sz w:val="20"/>
        </w:rPr>
        <w:t> </w:t>
      </w:r>
      <w:r>
        <w:rPr>
          <w:sz w:val="20"/>
        </w:rPr>
        <w:t>los</w:t>
      </w:r>
      <w:r>
        <w:rPr>
          <w:spacing w:val="-9"/>
          <w:sz w:val="20"/>
        </w:rPr>
        <w:t> </w:t>
      </w:r>
      <w:r>
        <w:rPr>
          <w:sz w:val="20"/>
        </w:rPr>
        <w:t>derechos</w:t>
      </w:r>
      <w:r>
        <w:rPr>
          <w:spacing w:val="-11"/>
          <w:sz w:val="20"/>
        </w:rPr>
        <w:t> </w:t>
      </w:r>
      <w:r>
        <w:rPr>
          <w:sz w:val="20"/>
        </w:rPr>
        <w:t>de</w:t>
      </w:r>
      <w:r>
        <w:rPr>
          <w:spacing w:val="-10"/>
          <w:sz w:val="20"/>
        </w:rPr>
        <w:t> </w:t>
      </w:r>
      <w:r>
        <w:rPr>
          <w:sz w:val="20"/>
        </w:rPr>
        <w:t>la</w:t>
      </w:r>
      <w:r>
        <w:rPr>
          <w:spacing w:val="-11"/>
          <w:sz w:val="20"/>
        </w:rPr>
        <w:t> </w:t>
      </w:r>
      <w:r>
        <w:rPr>
          <w:sz w:val="20"/>
        </w:rPr>
        <w:t>niñez”</w:t>
      </w:r>
      <w:hyperlink w:history="true" w:anchor="_bookmark179">
        <w:r>
          <w:rPr>
            <w:position w:val="7"/>
            <w:sz w:val="13"/>
          </w:rPr>
          <w:t>29</w:t>
        </w:r>
      </w:hyperlink>
      <w:r>
        <w:rPr>
          <w:sz w:val="20"/>
        </w:rPr>
        <w:t>.</w:t>
      </w:r>
      <w:r>
        <w:rPr>
          <w:spacing w:val="-9"/>
          <w:sz w:val="20"/>
        </w:rPr>
        <w:t> </w:t>
      </w:r>
      <w:r>
        <w:rPr>
          <w:sz w:val="20"/>
        </w:rPr>
        <w:t>En</w:t>
      </w:r>
      <w:r>
        <w:rPr>
          <w:spacing w:val="-10"/>
          <w:sz w:val="20"/>
        </w:rPr>
        <w:t> </w:t>
      </w:r>
      <w:r>
        <w:rPr>
          <w:sz w:val="20"/>
        </w:rPr>
        <w:t>el</w:t>
      </w:r>
      <w:r>
        <w:rPr>
          <w:spacing w:val="-9"/>
          <w:sz w:val="20"/>
        </w:rPr>
        <w:t> </w:t>
      </w:r>
      <w:r>
        <w:rPr>
          <w:sz w:val="20"/>
        </w:rPr>
        <w:t>caso</w:t>
      </w:r>
      <w:r>
        <w:rPr>
          <w:spacing w:val="-10"/>
          <w:sz w:val="20"/>
        </w:rPr>
        <w:t> </w:t>
      </w:r>
      <w:r>
        <w:rPr>
          <w:sz w:val="20"/>
        </w:rPr>
        <w:t>concreto, ello implica que el examen de la eventual vulneración de los derechos a la niñez debe hacerse en conexión con la violación del derecho a la vida. Dado que como se ha explicado, tal violación no se configura, no resulta procedente referirse a la vulneración del artículo 19 de la</w:t>
      </w:r>
      <w:r>
        <w:rPr>
          <w:spacing w:val="-12"/>
          <w:sz w:val="20"/>
        </w:rPr>
        <w:t> </w:t>
      </w:r>
      <w:r>
        <w:rPr>
          <w:sz w:val="20"/>
        </w:rPr>
        <w:t>CADH.</w:t>
      </w:r>
    </w:p>
    <w:p>
      <w:pPr>
        <w:pStyle w:val="ListParagraph"/>
        <w:numPr>
          <w:ilvl w:val="0"/>
          <w:numId w:val="23"/>
        </w:numPr>
        <w:tabs>
          <w:tab w:pos="830" w:val="left" w:leader="none"/>
        </w:tabs>
        <w:spacing w:line="240" w:lineRule="auto" w:before="118" w:after="0"/>
        <w:ind w:left="121" w:right="115" w:firstLine="0"/>
        <w:jc w:val="both"/>
        <w:rPr>
          <w:sz w:val="20"/>
        </w:rPr>
      </w:pPr>
      <w:r>
        <w:rPr>
          <w:sz w:val="20"/>
        </w:rPr>
        <w:t>En consecuencia, como ya he señalado anteriormente, para justificar la responsabilidad</w:t>
      </w:r>
      <w:r>
        <w:rPr>
          <w:spacing w:val="-8"/>
          <w:sz w:val="20"/>
        </w:rPr>
        <w:t> </w:t>
      </w:r>
      <w:r>
        <w:rPr>
          <w:sz w:val="20"/>
        </w:rPr>
        <w:t>del</w:t>
      </w:r>
      <w:r>
        <w:rPr>
          <w:spacing w:val="-9"/>
          <w:sz w:val="20"/>
        </w:rPr>
        <w:t> </w:t>
      </w:r>
      <w:r>
        <w:rPr>
          <w:sz w:val="20"/>
        </w:rPr>
        <w:t>Estado</w:t>
      </w:r>
      <w:r>
        <w:rPr>
          <w:spacing w:val="-8"/>
          <w:sz w:val="20"/>
        </w:rPr>
        <w:t> </w:t>
      </w:r>
      <w:r>
        <w:rPr>
          <w:sz w:val="20"/>
        </w:rPr>
        <w:t>en</w:t>
      </w:r>
      <w:r>
        <w:rPr>
          <w:spacing w:val="-8"/>
          <w:sz w:val="20"/>
        </w:rPr>
        <w:t> </w:t>
      </w:r>
      <w:r>
        <w:rPr>
          <w:sz w:val="20"/>
        </w:rPr>
        <w:t>casos</w:t>
      </w:r>
      <w:r>
        <w:rPr>
          <w:spacing w:val="-9"/>
          <w:sz w:val="20"/>
        </w:rPr>
        <w:t> </w:t>
      </w:r>
      <w:r>
        <w:rPr>
          <w:sz w:val="20"/>
        </w:rPr>
        <w:t>de</w:t>
      </w:r>
      <w:r>
        <w:rPr>
          <w:spacing w:val="-9"/>
          <w:sz w:val="20"/>
        </w:rPr>
        <w:t> </w:t>
      </w:r>
      <w:r>
        <w:rPr>
          <w:sz w:val="20"/>
        </w:rPr>
        <w:t>incumplimiento</w:t>
      </w:r>
      <w:r>
        <w:rPr>
          <w:spacing w:val="-8"/>
          <w:sz w:val="20"/>
        </w:rPr>
        <w:t> </w:t>
      </w:r>
      <w:r>
        <w:rPr>
          <w:sz w:val="20"/>
        </w:rPr>
        <w:t>del</w:t>
      </w:r>
      <w:r>
        <w:rPr>
          <w:spacing w:val="-10"/>
          <w:sz w:val="20"/>
        </w:rPr>
        <w:t> </w:t>
      </w:r>
      <w:r>
        <w:rPr>
          <w:sz w:val="20"/>
        </w:rPr>
        <w:t>deber</w:t>
      </w:r>
      <w:r>
        <w:rPr>
          <w:spacing w:val="-8"/>
          <w:sz w:val="20"/>
        </w:rPr>
        <w:t> </w:t>
      </w:r>
      <w:r>
        <w:rPr>
          <w:sz w:val="20"/>
        </w:rPr>
        <w:t>de</w:t>
      </w:r>
      <w:r>
        <w:rPr>
          <w:spacing w:val="-9"/>
          <w:sz w:val="20"/>
        </w:rPr>
        <w:t> </w:t>
      </w:r>
      <w:r>
        <w:rPr>
          <w:sz w:val="20"/>
        </w:rPr>
        <w:t>proteger</w:t>
      </w:r>
      <w:r>
        <w:rPr>
          <w:spacing w:val="-9"/>
          <w:sz w:val="20"/>
        </w:rPr>
        <w:t> </w:t>
      </w:r>
      <w:r>
        <w:rPr>
          <w:sz w:val="20"/>
        </w:rPr>
        <w:t>el</w:t>
      </w:r>
      <w:r>
        <w:rPr>
          <w:spacing w:val="-9"/>
          <w:sz w:val="20"/>
        </w:rPr>
        <w:t> </w:t>
      </w:r>
      <w:r>
        <w:rPr>
          <w:sz w:val="20"/>
        </w:rPr>
        <w:t>derecho a la vida frente a acciones de terceros, no basta con aludir al contexto general de inseguridad. Resulta esencial explicar de qué modo el Estado, estando en conocimiento de la situación concreta de riesgo de dicho derecho respecto de una o más personas, omitió adoptar las medidas adecuadas para conjurar ese riesgo de afectación. En el presente</w:t>
      </w:r>
      <w:r>
        <w:rPr>
          <w:spacing w:val="-10"/>
          <w:sz w:val="20"/>
        </w:rPr>
        <w:t> </w:t>
      </w:r>
      <w:r>
        <w:rPr>
          <w:sz w:val="20"/>
        </w:rPr>
        <w:t>caso</w:t>
      </w:r>
      <w:r>
        <w:rPr>
          <w:spacing w:val="-10"/>
          <w:sz w:val="20"/>
        </w:rPr>
        <w:t> </w:t>
      </w:r>
      <w:r>
        <w:rPr>
          <w:sz w:val="20"/>
        </w:rPr>
        <w:t>aquello</w:t>
      </w:r>
      <w:r>
        <w:rPr>
          <w:spacing w:val="-10"/>
          <w:sz w:val="20"/>
        </w:rPr>
        <w:t> </w:t>
      </w:r>
      <w:r>
        <w:rPr>
          <w:sz w:val="20"/>
        </w:rPr>
        <w:t>no</w:t>
      </w:r>
      <w:r>
        <w:rPr>
          <w:spacing w:val="-10"/>
          <w:sz w:val="20"/>
        </w:rPr>
        <w:t> </w:t>
      </w:r>
      <w:r>
        <w:rPr>
          <w:sz w:val="20"/>
        </w:rPr>
        <w:t>aconteció</w:t>
      </w:r>
      <w:r>
        <w:rPr>
          <w:spacing w:val="-11"/>
          <w:sz w:val="20"/>
        </w:rPr>
        <w:t> </w:t>
      </w:r>
      <w:r>
        <w:rPr>
          <w:sz w:val="20"/>
        </w:rPr>
        <w:t>y,</w:t>
      </w:r>
      <w:r>
        <w:rPr>
          <w:spacing w:val="-9"/>
          <w:sz w:val="20"/>
        </w:rPr>
        <w:t> </w:t>
      </w:r>
      <w:r>
        <w:rPr>
          <w:sz w:val="20"/>
        </w:rPr>
        <w:t>por</w:t>
      </w:r>
      <w:r>
        <w:rPr>
          <w:spacing w:val="-10"/>
          <w:sz w:val="20"/>
        </w:rPr>
        <w:t> </w:t>
      </w:r>
      <w:r>
        <w:rPr>
          <w:sz w:val="20"/>
        </w:rPr>
        <w:t>tanto,</w:t>
      </w:r>
      <w:r>
        <w:rPr>
          <w:spacing w:val="-9"/>
          <w:sz w:val="20"/>
        </w:rPr>
        <w:t> </w:t>
      </w:r>
      <w:r>
        <w:rPr>
          <w:sz w:val="20"/>
        </w:rPr>
        <w:t>no</w:t>
      </w:r>
      <w:r>
        <w:rPr>
          <w:spacing w:val="-11"/>
          <w:sz w:val="20"/>
        </w:rPr>
        <w:t> </w:t>
      </w:r>
      <w:r>
        <w:rPr>
          <w:sz w:val="20"/>
        </w:rPr>
        <w:t>es</w:t>
      </w:r>
      <w:r>
        <w:rPr>
          <w:spacing w:val="-9"/>
          <w:sz w:val="20"/>
        </w:rPr>
        <w:t> </w:t>
      </w:r>
      <w:r>
        <w:rPr>
          <w:sz w:val="20"/>
        </w:rPr>
        <w:t>posible</w:t>
      </w:r>
      <w:r>
        <w:rPr>
          <w:spacing w:val="-9"/>
          <w:sz w:val="20"/>
        </w:rPr>
        <w:t> </w:t>
      </w:r>
      <w:r>
        <w:rPr>
          <w:sz w:val="20"/>
        </w:rPr>
        <w:t>atribuir</w:t>
      </w:r>
      <w:r>
        <w:rPr>
          <w:spacing w:val="-10"/>
          <w:sz w:val="20"/>
        </w:rPr>
        <w:t> </w:t>
      </w:r>
      <w:r>
        <w:rPr>
          <w:sz w:val="20"/>
        </w:rPr>
        <w:t>la</w:t>
      </w:r>
      <w:r>
        <w:rPr>
          <w:spacing w:val="-10"/>
          <w:sz w:val="20"/>
        </w:rPr>
        <w:t> </w:t>
      </w:r>
      <w:r>
        <w:rPr>
          <w:sz w:val="20"/>
        </w:rPr>
        <w:t>responsabilidad internacional al Estado de Haití por la alegada violación del derecho a la</w:t>
      </w:r>
      <w:r>
        <w:rPr>
          <w:spacing w:val="-34"/>
          <w:sz w:val="20"/>
        </w:rPr>
        <w:t> </w:t>
      </w:r>
      <w:r>
        <w:rPr>
          <w:sz w:val="20"/>
        </w:rPr>
        <w:t>vida.</w:t>
      </w:r>
    </w:p>
    <w:p>
      <w:pPr>
        <w:pStyle w:val="ListParagraph"/>
        <w:numPr>
          <w:ilvl w:val="0"/>
          <w:numId w:val="23"/>
        </w:numPr>
        <w:tabs>
          <w:tab w:pos="830" w:val="left" w:leader="none"/>
        </w:tabs>
        <w:spacing w:line="240" w:lineRule="auto" w:before="118" w:after="0"/>
        <w:ind w:left="121" w:right="116" w:firstLine="0"/>
        <w:jc w:val="both"/>
        <w:rPr>
          <w:sz w:val="20"/>
        </w:rPr>
      </w:pPr>
      <w:r>
        <w:rPr>
          <w:sz w:val="20"/>
        </w:rPr>
        <w:t>Asimismo, cabe recordar que en el presente caso no existe prueba alguna que permita establecer que la muerte de Frédo Guirand haya sido perpetrada directamente por agentes del Estado, o por terceros con colaboración o aquiescencia del Estado, o bien por terceros que detenten atribuciones de poder</w:t>
      </w:r>
      <w:r>
        <w:rPr>
          <w:spacing w:val="-22"/>
          <w:sz w:val="20"/>
        </w:rPr>
        <w:t> </w:t>
      </w:r>
      <w:r>
        <w:rPr>
          <w:sz w:val="20"/>
        </w:rPr>
        <w:t>público.</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171" w:right="3835"/>
        <w:jc w:val="center"/>
      </w:pPr>
      <w:r>
        <w:rPr/>
        <w:t>Patricia Pérez Goldberg</w:t>
      </w:r>
    </w:p>
    <w:p>
      <w:pPr>
        <w:pStyle w:val="BodyText"/>
        <w:ind w:left="2245"/>
      </w:pPr>
      <w:r>
        <w:rPr/>
        <w:t>Jueza</w:t>
      </w:r>
    </w:p>
    <w:p>
      <w:pPr>
        <w:pStyle w:val="BodyText"/>
        <w:rPr>
          <w:sz w:val="24"/>
        </w:rPr>
      </w:pPr>
    </w:p>
    <w:p>
      <w:pPr>
        <w:pStyle w:val="BodyText"/>
        <w:rPr>
          <w:sz w:val="24"/>
        </w:rPr>
      </w:pPr>
    </w:p>
    <w:p>
      <w:pPr>
        <w:pStyle w:val="BodyText"/>
        <w:rPr>
          <w:sz w:val="24"/>
        </w:rPr>
      </w:pPr>
    </w:p>
    <w:p>
      <w:pPr>
        <w:pStyle w:val="BodyText"/>
        <w:rPr>
          <w:sz w:val="24"/>
        </w:rPr>
      </w:pPr>
    </w:p>
    <w:p>
      <w:pPr>
        <w:spacing w:before="175"/>
        <w:ind w:left="6493" w:right="119" w:hanging="708"/>
        <w:jc w:val="left"/>
        <w:rPr>
          <w:rFonts w:ascii="Calibri"/>
          <w:sz w:val="22"/>
        </w:rPr>
      </w:pPr>
      <w:r>
        <w:rPr>
          <w:rFonts w:ascii="Calibri"/>
          <w:sz w:val="22"/>
        </w:rPr>
        <w:t>Pablo Alessandri Saavedra Secretario</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11"/>
        <w:rPr>
          <w:rFonts w:ascii="Calibri"/>
          <w:sz w:val="23"/>
        </w:rPr>
      </w:pPr>
      <w:r>
        <w:rPr/>
        <w:pict>
          <v:line style="position:absolute;mso-position-horizontal-relative:page;mso-position-vertical-relative:paragraph;z-index:1936;mso-wrap-distance-left:0;mso-wrap-distance-right:0" from="85.080002pt,16.960007pt" to="229.080002pt,16.960007pt" stroked="true" strokeweight=".72pt" strokecolor="#000000">
            <v:stroke dashstyle="solid"/>
            <w10:wrap type="topAndBottom"/>
          </v:line>
        </w:pict>
      </w:r>
    </w:p>
    <w:p>
      <w:pPr>
        <w:spacing w:before="70"/>
        <w:ind w:left="121" w:right="0" w:firstLine="0"/>
        <w:jc w:val="left"/>
        <w:rPr>
          <w:sz w:val="16"/>
        </w:rPr>
      </w:pPr>
      <w:bookmarkStart w:name="_bookmark178" w:id="251"/>
      <w:bookmarkEnd w:id="251"/>
      <w:r>
        <w:rPr/>
      </w:r>
      <w:r>
        <w:rPr>
          <w:position w:val="6"/>
          <w:sz w:val="10"/>
        </w:rPr>
        <w:t>28</w:t>
      </w:r>
      <w:r>
        <w:rPr>
          <w:spacing w:val="-3"/>
          <w:position w:val="6"/>
          <w:sz w:val="10"/>
        </w:rPr>
        <w:t> </w:t>
      </w:r>
      <w:r>
        <w:rPr>
          <w:i/>
          <w:sz w:val="16"/>
        </w:rPr>
        <w:t>Caso</w:t>
      </w:r>
      <w:r>
        <w:rPr>
          <w:i/>
          <w:spacing w:val="-14"/>
          <w:sz w:val="16"/>
        </w:rPr>
        <w:t> </w:t>
      </w:r>
      <w:r>
        <w:rPr>
          <w:i/>
          <w:sz w:val="16"/>
        </w:rPr>
        <w:t>González</w:t>
      </w:r>
      <w:r>
        <w:rPr>
          <w:i/>
          <w:spacing w:val="-13"/>
          <w:sz w:val="16"/>
        </w:rPr>
        <w:t> </w:t>
      </w:r>
      <w:r>
        <w:rPr>
          <w:i/>
          <w:sz w:val="16"/>
        </w:rPr>
        <w:t>y</w:t>
      </w:r>
      <w:r>
        <w:rPr>
          <w:i/>
          <w:spacing w:val="-14"/>
          <w:sz w:val="16"/>
        </w:rPr>
        <w:t> </w:t>
      </w:r>
      <w:r>
        <w:rPr>
          <w:i/>
          <w:sz w:val="16"/>
        </w:rPr>
        <w:t>otras</w:t>
      </w:r>
      <w:r>
        <w:rPr>
          <w:i/>
          <w:spacing w:val="-14"/>
          <w:sz w:val="16"/>
        </w:rPr>
        <w:t> </w:t>
      </w:r>
      <w:r>
        <w:rPr>
          <w:i/>
          <w:sz w:val="16"/>
        </w:rPr>
        <w:t>(Campo</w:t>
      </w:r>
      <w:r>
        <w:rPr>
          <w:i/>
          <w:spacing w:val="-14"/>
          <w:sz w:val="16"/>
        </w:rPr>
        <w:t> </w:t>
      </w:r>
      <w:r>
        <w:rPr>
          <w:i/>
          <w:sz w:val="16"/>
        </w:rPr>
        <w:t>Algodonero)</w:t>
      </w:r>
      <w:r>
        <w:rPr>
          <w:i/>
          <w:spacing w:val="-15"/>
          <w:sz w:val="16"/>
        </w:rPr>
        <w:t> </w:t>
      </w:r>
      <w:r>
        <w:rPr>
          <w:i/>
          <w:sz w:val="16"/>
        </w:rPr>
        <w:t>Vs.</w:t>
      </w:r>
      <w:r>
        <w:rPr>
          <w:i/>
          <w:spacing w:val="-15"/>
          <w:sz w:val="16"/>
        </w:rPr>
        <w:t> </w:t>
      </w:r>
      <w:r>
        <w:rPr>
          <w:i/>
          <w:sz w:val="16"/>
        </w:rPr>
        <w:t>México</w:t>
      </w:r>
      <w:r>
        <w:rPr>
          <w:sz w:val="16"/>
        </w:rPr>
        <w:t>.</w:t>
      </w:r>
      <w:r>
        <w:rPr>
          <w:spacing w:val="-15"/>
          <w:sz w:val="16"/>
        </w:rPr>
        <w:t> </w:t>
      </w:r>
      <w:r>
        <w:rPr>
          <w:sz w:val="16"/>
        </w:rPr>
        <w:t>Excepción</w:t>
      </w:r>
      <w:r>
        <w:rPr>
          <w:spacing w:val="-13"/>
          <w:sz w:val="16"/>
        </w:rPr>
        <w:t> </w:t>
      </w:r>
      <w:r>
        <w:rPr>
          <w:sz w:val="16"/>
        </w:rPr>
        <w:t>Preliminar,</w:t>
      </w:r>
      <w:r>
        <w:rPr>
          <w:spacing w:val="-15"/>
          <w:sz w:val="16"/>
        </w:rPr>
        <w:t> </w:t>
      </w:r>
      <w:r>
        <w:rPr>
          <w:sz w:val="16"/>
        </w:rPr>
        <w:t>Fondo,</w:t>
      </w:r>
      <w:r>
        <w:rPr>
          <w:spacing w:val="-15"/>
          <w:sz w:val="16"/>
        </w:rPr>
        <w:t> </w:t>
      </w:r>
      <w:r>
        <w:rPr>
          <w:sz w:val="16"/>
        </w:rPr>
        <w:t>Reparaciones</w:t>
      </w:r>
      <w:r>
        <w:rPr>
          <w:spacing w:val="-14"/>
          <w:sz w:val="16"/>
        </w:rPr>
        <w:t> </w:t>
      </w:r>
      <w:r>
        <w:rPr>
          <w:sz w:val="16"/>
        </w:rPr>
        <w:t>y</w:t>
      </w:r>
      <w:r>
        <w:rPr>
          <w:spacing w:val="-14"/>
          <w:sz w:val="16"/>
        </w:rPr>
        <w:t> </w:t>
      </w:r>
      <w:r>
        <w:rPr>
          <w:sz w:val="16"/>
        </w:rPr>
        <w:t>Costas. Sentencia de 16 de noviembre de 2009. Serie C No. 205, párr.</w:t>
      </w:r>
      <w:r>
        <w:rPr>
          <w:spacing w:val="-27"/>
          <w:sz w:val="16"/>
        </w:rPr>
        <w:t> </w:t>
      </w:r>
      <w:r>
        <w:rPr>
          <w:sz w:val="16"/>
        </w:rPr>
        <w:t>283.</w:t>
      </w:r>
    </w:p>
    <w:p>
      <w:pPr>
        <w:spacing w:before="0"/>
        <w:ind w:left="121" w:right="0" w:firstLine="0"/>
        <w:jc w:val="left"/>
        <w:rPr>
          <w:sz w:val="16"/>
        </w:rPr>
      </w:pPr>
      <w:bookmarkStart w:name="_bookmark179" w:id="252"/>
      <w:bookmarkEnd w:id="252"/>
      <w:r>
        <w:rPr/>
      </w:r>
      <w:r>
        <w:rPr>
          <w:position w:val="6"/>
          <w:sz w:val="10"/>
        </w:rPr>
        <w:t>29 </w:t>
      </w:r>
      <w:r>
        <w:rPr>
          <w:i/>
          <w:sz w:val="16"/>
        </w:rPr>
        <w:t>Cfr</w:t>
      </w:r>
      <w:r>
        <w:rPr>
          <w:sz w:val="16"/>
        </w:rPr>
        <w:t>. Párrafo 53.</w:t>
      </w:r>
    </w:p>
    <w:sectPr>
      <w:footerReference w:type="default" r:id="rId20"/>
      <w:pgSz w:w="12240" w:h="15840"/>
      <w:pgMar w:footer="752" w:header="0" w:top="1340" w:bottom="940" w:left="158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Segoe UI">
    <w:altName w:val="Segoe UI"/>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640015pt;margin-top:731.246155pt;width:16.75pt;height:14.2pt;mso-position-horizontal-relative:page;mso-position-vertical-relative:page;z-index:-38320" type="#_x0000_t202" filled="false" stroked="false">
          <v:textbox inset="0,0,0,0">
            <w:txbxContent>
              <w:p>
                <w:pPr>
                  <w:pStyle w:val="BodyText"/>
                  <w:spacing w:before="20"/>
                  <w:ind w:left="40"/>
                </w:pPr>
                <w:r>
                  <w:rPr/>
                  <w:fldChar w:fldCharType="begin"/>
                </w:r>
                <w:r>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7.640015pt;margin-top:731.246155pt;width:16.75pt;height:14.2pt;mso-position-horizontal-relative:page;mso-position-vertical-relative:page;z-index:-38296" type="#_x0000_t202" filled="false" stroked="false">
          <v:textbox inset="0,0,0,0">
            <w:txbxContent>
              <w:p>
                <w:pPr>
                  <w:pStyle w:val="BodyText"/>
                  <w:spacing w:before="20"/>
                  <w:ind w:left="40"/>
                </w:pPr>
                <w:r>
                  <w:rPr/>
                  <w:fldChar w:fldCharType="begin"/>
                </w:r>
                <w:r>
                  <w:rPr/>
                  <w:instrText> PAGE </w:instrText>
                </w:r>
                <w:r>
                  <w:rPr/>
                  <w:fldChar w:fldCharType="separate"/>
                </w:r>
                <w:r>
                  <w:rPr/>
                  <w:t>16</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8.859985pt;margin-top:743.419983pt;width:10.1pt;height:14pt;mso-position-horizontal-relative:page;mso-position-vertical-relative:page;z-index:-38272" type="#_x0000_t202" filled="false" stroked="false">
          <v:textbox inset="0,0,0,0">
            <w:txbxContent>
              <w:p>
                <w:pPr>
                  <w:spacing w:line="264" w:lineRule="exact" w:before="0"/>
                  <w:ind w:left="40" w:right="0" w:firstLine="0"/>
                  <w:jc w:val="left"/>
                  <w:rPr>
                    <w:rFonts w:ascii="Calibri"/>
                    <w:sz w:val="24"/>
                  </w:rPr>
                </w:pPr>
                <w:r>
                  <w:rPr/>
                  <w:fldChar w:fldCharType="begin"/>
                </w:r>
                <w:r>
                  <w:rPr>
                    <w:rFonts w:ascii="Calibri"/>
                    <w:sz w:val="24"/>
                  </w:rPr>
                  <w:instrText> PAGE </w:instrText>
                </w:r>
                <w:r>
                  <w:rPr/>
                  <w:fldChar w:fldCharType="separate"/>
                </w:r>
                <w:r>
                  <w:rPr/>
                  <w:t>2</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3.73999pt;margin-top:743.419983pt;width:14.15pt;height:14pt;mso-position-horizontal-relative:page;mso-position-vertical-relative:page;z-index:-38248" type="#_x0000_t202" filled="false" stroked="false">
          <v:textbox inset="0,0,0,0">
            <w:txbxContent>
              <w:p>
                <w:pPr>
                  <w:spacing w:line="264" w:lineRule="exact" w:before="0"/>
                  <w:ind w:left="20" w:right="0" w:firstLine="0"/>
                  <w:jc w:val="left"/>
                  <w:rPr>
                    <w:rFonts w:ascii="Calibri"/>
                    <w:sz w:val="24"/>
                  </w:rPr>
                </w:pPr>
                <w:r>
                  <w:rPr>
                    <w:rFonts w:ascii="Calibri"/>
                    <w:sz w:val="24"/>
                  </w:rPr>
                  <w:t>10</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upperRoman"/>
      <w:lvlText w:val="%1."/>
      <w:lvlJc w:val="left"/>
      <w:pPr>
        <w:ind w:left="121" w:hanging="568"/>
        <w:jc w:val="right"/>
      </w:pPr>
      <w:rPr>
        <w:rFonts w:hint="default" w:ascii="Verdana" w:hAnsi="Verdana" w:eastAsia="Verdana" w:cs="Verdana"/>
        <w:b/>
        <w:bCs/>
        <w:spacing w:val="-1"/>
        <w:w w:val="100"/>
        <w:sz w:val="20"/>
        <w:szCs w:val="20"/>
      </w:rPr>
    </w:lvl>
    <w:lvl w:ilvl="1">
      <w:start w:val="0"/>
      <w:numFmt w:val="bullet"/>
      <w:lvlText w:val="•"/>
      <w:lvlJc w:val="left"/>
      <w:pPr>
        <w:ind w:left="1016" w:hanging="568"/>
      </w:pPr>
      <w:rPr>
        <w:rFonts w:hint="default"/>
      </w:rPr>
    </w:lvl>
    <w:lvl w:ilvl="2">
      <w:start w:val="0"/>
      <w:numFmt w:val="bullet"/>
      <w:lvlText w:val="•"/>
      <w:lvlJc w:val="left"/>
      <w:pPr>
        <w:ind w:left="1912" w:hanging="568"/>
      </w:pPr>
      <w:rPr>
        <w:rFonts w:hint="default"/>
      </w:rPr>
    </w:lvl>
    <w:lvl w:ilvl="3">
      <w:start w:val="0"/>
      <w:numFmt w:val="bullet"/>
      <w:lvlText w:val="•"/>
      <w:lvlJc w:val="left"/>
      <w:pPr>
        <w:ind w:left="2808" w:hanging="568"/>
      </w:pPr>
      <w:rPr>
        <w:rFonts w:hint="default"/>
      </w:rPr>
    </w:lvl>
    <w:lvl w:ilvl="4">
      <w:start w:val="0"/>
      <w:numFmt w:val="bullet"/>
      <w:lvlText w:val="•"/>
      <w:lvlJc w:val="left"/>
      <w:pPr>
        <w:ind w:left="3704" w:hanging="568"/>
      </w:pPr>
      <w:rPr>
        <w:rFonts w:hint="default"/>
      </w:rPr>
    </w:lvl>
    <w:lvl w:ilvl="5">
      <w:start w:val="0"/>
      <w:numFmt w:val="bullet"/>
      <w:lvlText w:val="•"/>
      <w:lvlJc w:val="left"/>
      <w:pPr>
        <w:ind w:left="4600" w:hanging="568"/>
      </w:pPr>
      <w:rPr>
        <w:rFonts w:hint="default"/>
      </w:rPr>
    </w:lvl>
    <w:lvl w:ilvl="6">
      <w:start w:val="0"/>
      <w:numFmt w:val="bullet"/>
      <w:lvlText w:val="•"/>
      <w:lvlJc w:val="left"/>
      <w:pPr>
        <w:ind w:left="5496" w:hanging="568"/>
      </w:pPr>
      <w:rPr>
        <w:rFonts w:hint="default"/>
      </w:rPr>
    </w:lvl>
    <w:lvl w:ilvl="7">
      <w:start w:val="0"/>
      <w:numFmt w:val="bullet"/>
      <w:lvlText w:val="•"/>
      <w:lvlJc w:val="left"/>
      <w:pPr>
        <w:ind w:left="6392" w:hanging="568"/>
      </w:pPr>
      <w:rPr>
        <w:rFonts w:hint="default"/>
      </w:rPr>
    </w:lvl>
    <w:lvl w:ilvl="8">
      <w:start w:val="0"/>
      <w:numFmt w:val="bullet"/>
      <w:lvlText w:val="•"/>
      <w:lvlJc w:val="left"/>
      <w:pPr>
        <w:ind w:left="7288" w:hanging="568"/>
      </w:pPr>
      <w:rPr>
        <w:rFonts w:hint="default"/>
      </w:rPr>
    </w:lvl>
  </w:abstractNum>
  <w:abstractNum w:abstractNumId="22">
    <w:multiLevelType w:val="hybridMultilevel"/>
    <w:lvl w:ilvl="0">
      <w:start w:val="1"/>
      <w:numFmt w:val="decimal"/>
      <w:lvlText w:val="%1."/>
      <w:lvlJc w:val="left"/>
      <w:pPr>
        <w:ind w:left="121" w:hanging="708"/>
        <w:jc w:val="left"/>
      </w:pPr>
      <w:rPr>
        <w:rFonts w:hint="default" w:ascii="Verdana" w:hAnsi="Verdana" w:eastAsia="Verdana" w:cs="Verdana"/>
        <w:spacing w:val="-1"/>
        <w:w w:val="100"/>
        <w:sz w:val="20"/>
        <w:szCs w:val="20"/>
      </w:rPr>
    </w:lvl>
    <w:lvl w:ilvl="1">
      <w:start w:val="0"/>
      <w:numFmt w:val="bullet"/>
      <w:lvlText w:val="•"/>
      <w:lvlJc w:val="left"/>
      <w:pPr>
        <w:ind w:left="1016" w:hanging="708"/>
      </w:pPr>
      <w:rPr>
        <w:rFonts w:hint="default"/>
      </w:rPr>
    </w:lvl>
    <w:lvl w:ilvl="2">
      <w:start w:val="0"/>
      <w:numFmt w:val="bullet"/>
      <w:lvlText w:val="•"/>
      <w:lvlJc w:val="left"/>
      <w:pPr>
        <w:ind w:left="1912" w:hanging="708"/>
      </w:pPr>
      <w:rPr>
        <w:rFonts w:hint="default"/>
      </w:rPr>
    </w:lvl>
    <w:lvl w:ilvl="3">
      <w:start w:val="0"/>
      <w:numFmt w:val="bullet"/>
      <w:lvlText w:val="•"/>
      <w:lvlJc w:val="left"/>
      <w:pPr>
        <w:ind w:left="2808" w:hanging="708"/>
      </w:pPr>
      <w:rPr>
        <w:rFonts w:hint="default"/>
      </w:rPr>
    </w:lvl>
    <w:lvl w:ilvl="4">
      <w:start w:val="0"/>
      <w:numFmt w:val="bullet"/>
      <w:lvlText w:val="•"/>
      <w:lvlJc w:val="left"/>
      <w:pPr>
        <w:ind w:left="3704" w:hanging="708"/>
      </w:pPr>
      <w:rPr>
        <w:rFonts w:hint="default"/>
      </w:rPr>
    </w:lvl>
    <w:lvl w:ilvl="5">
      <w:start w:val="0"/>
      <w:numFmt w:val="bullet"/>
      <w:lvlText w:val="•"/>
      <w:lvlJc w:val="left"/>
      <w:pPr>
        <w:ind w:left="4600" w:hanging="708"/>
      </w:pPr>
      <w:rPr>
        <w:rFonts w:hint="default"/>
      </w:rPr>
    </w:lvl>
    <w:lvl w:ilvl="6">
      <w:start w:val="0"/>
      <w:numFmt w:val="bullet"/>
      <w:lvlText w:val="•"/>
      <w:lvlJc w:val="left"/>
      <w:pPr>
        <w:ind w:left="5496" w:hanging="708"/>
      </w:pPr>
      <w:rPr>
        <w:rFonts w:hint="default"/>
      </w:rPr>
    </w:lvl>
    <w:lvl w:ilvl="7">
      <w:start w:val="0"/>
      <w:numFmt w:val="bullet"/>
      <w:lvlText w:val="•"/>
      <w:lvlJc w:val="left"/>
      <w:pPr>
        <w:ind w:left="6392" w:hanging="708"/>
      </w:pPr>
      <w:rPr>
        <w:rFonts w:hint="default"/>
      </w:rPr>
    </w:lvl>
    <w:lvl w:ilvl="8">
      <w:start w:val="0"/>
      <w:numFmt w:val="bullet"/>
      <w:lvlText w:val="•"/>
      <w:lvlJc w:val="left"/>
      <w:pPr>
        <w:ind w:left="7288" w:hanging="708"/>
      </w:pPr>
      <w:rPr>
        <w:rFonts w:hint="default"/>
      </w:rPr>
    </w:lvl>
  </w:abstractNum>
  <w:abstractNum w:abstractNumId="21">
    <w:multiLevelType w:val="hybridMultilevel"/>
    <w:lvl w:ilvl="0">
      <w:start w:val="1"/>
      <w:numFmt w:val="decimal"/>
      <w:lvlText w:val="%1."/>
      <w:lvlJc w:val="left"/>
      <w:pPr>
        <w:ind w:left="101" w:hanging="721"/>
        <w:jc w:val="left"/>
      </w:pPr>
      <w:rPr>
        <w:rFonts w:hint="default" w:ascii="Verdana" w:hAnsi="Verdana" w:eastAsia="Verdana" w:cs="Verdana"/>
        <w:spacing w:val="-1"/>
        <w:w w:val="100"/>
        <w:sz w:val="20"/>
        <w:szCs w:val="20"/>
      </w:rPr>
    </w:lvl>
    <w:lvl w:ilvl="1">
      <w:start w:val="0"/>
      <w:numFmt w:val="bullet"/>
      <w:lvlText w:val="•"/>
      <w:lvlJc w:val="left"/>
      <w:pPr>
        <w:ind w:left="996" w:hanging="721"/>
      </w:pPr>
      <w:rPr>
        <w:rFonts w:hint="default"/>
      </w:rPr>
    </w:lvl>
    <w:lvl w:ilvl="2">
      <w:start w:val="0"/>
      <w:numFmt w:val="bullet"/>
      <w:lvlText w:val="•"/>
      <w:lvlJc w:val="left"/>
      <w:pPr>
        <w:ind w:left="1892" w:hanging="721"/>
      </w:pPr>
      <w:rPr>
        <w:rFonts w:hint="default"/>
      </w:rPr>
    </w:lvl>
    <w:lvl w:ilvl="3">
      <w:start w:val="0"/>
      <w:numFmt w:val="bullet"/>
      <w:lvlText w:val="•"/>
      <w:lvlJc w:val="left"/>
      <w:pPr>
        <w:ind w:left="2788" w:hanging="721"/>
      </w:pPr>
      <w:rPr>
        <w:rFonts w:hint="default"/>
      </w:rPr>
    </w:lvl>
    <w:lvl w:ilvl="4">
      <w:start w:val="0"/>
      <w:numFmt w:val="bullet"/>
      <w:lvlText w:val="•"/>
      <w:lvlJc w:val="left"/>
      <w:pPr>
        <w:ind w:left="3684" w:hanging="721"/>
      </w:pPr>
      <w:rPr>
        <w:rFonts w:hint="default"/>
      </w:rPr>
    </w:lvl>
    <w:lvl w:ilvl="5">
      <w:start w:val="0"/>
      <w:numFmt w:val="bullet"/>
      <w:lvlText w:val="•"/>
      <w:lvlJc w:val="left"/>
      <w:pPr>
        <w:ind w:left="4580" w:hanging="721"/>
      </w:pPr>
      <w:rPr>
        <w:rFonts w:hint="default"/>
      </w:rPr>
    </w:lvl>
    <w:lvl w:ilvl="6">
      <w:start w:val="0"/>
      <w:numFmt w:val="bullet"/>
      <w:lvlText w:val="•"/>
      <w:lvlJc w:val="left"/>
      <w:pPr>
        <w:ind w:left="5476" w:hanging="721"/>
      </w:pPr>
      <w:rPr>
        <w:rFonts w:hint="default"/>
      </w:rPr>
    </w:lvl>
    <w:lvl w:ilvl="7">
      <w:start w:val="0"/>
      <w:numFmt w:val="bullet"/>
      <w:lvlText w:val="•"/>
      <w:lvlJc w:val="left"/>
      <w:pPr>
        <w:ind w:left="6372" w:hanging="721"/>
      </w:pPr>
      <w:rPr>
        <w:rFonts w:hint="default"/>
      </w:rPr>
    </w:lvl>
    <w:lvl w:ilvl="8">
      <w:start w:val="0"/>
      <w:numFmt w:val="bullet"/>
      <w:lvlText w:val="•"/>
      <w:lvlJc w:val="left"/>
      <w:pPr>
        <w:ind w:left="7268" w:hanging="721"/>
      </w:pPr>
      <w:rPr>
        <w:rFonts w:hint="default"/>
      </w:rPr>
    </w:lvl>
  </w:abstractNum>
  <w:abstractNum w:abstractNumId="20">
    <w:multiLevelType w:val="hybridMultilevel"/>
    <w:lvl w:ilvl="0">
      <w:start w:val="9"/>
      <w:numFmt w:val="upperLetter"/>
      <w:lvlText w:val="%1."/>
      <w:lvlJc w:val="left"/>
      <w:pPr>
        <w:ind w:left="1394" w:hanging="360"/>
        <w:jc w:val="left"/>
      </w:pPr>
      <w:rPr>
        <w:rFonts w:hint="default" w:ascii="Verdana" w:hAnsi="Verdana" w:eastAsia="Verdana" w:cs="Verdana"/>
        <w:b/>
        <w:bCs/>
        <w:i/>
        <w:spacing w:val="-1"/>
        <w:w w:val="100"/>
        <w:sz w:val="20"/>
        <w:szCs w:val="20"/>
      </w:rPr>
    </w:lvl>
    <w:lvl w:ilvl="1">
      <w:start w:val="0"/>
      <w:numFmt w:val="bullet"/>
      <w:lvlText w:val="•"/>
      <w:lvlJc w:val="left"/>
      <w:pPr>
        <w:ind w:left="2168" w:hanging="360"/>
      </w:pPr>
      <w:rPr>
        <w:rFonts w:hint="default"/>
      </w:rPr>
    </w:lvl>
    <w:lvl w:ilvl="2">
      <w:start w:val="0"/>
      <w:numFmt w:val="bullet"/>
      <w:lvlText w:val="•"/>
      <w:lvlJc w:val="left"/>
      <w:pPr>
        <w:ind w:left="2936" w:hanging="360"/>
      </w:pPr>
      <w:rPr>
        <w:rFonts w:hint="default"/>
      </w:rPr>
    </w:lvl>
    <w:lvl w:ilvl="3">
      <w:start w:val="0"/>
      <w:numFmt w:val="bullet"/>
      <w:lvlText w:val="•"/>
      <w:lvlJc w:val="left"/>
      <w:pPr>
        <w:ind w:left="3704" w:hanging="360"/>
      </w:pPr>
      <w:rPr>
        <w:rFonts w:hint="default"/>
      </w:rPr>
    </w:lvl>
    <w:lvl w:ilvl="4">
      <w:start w:val="0"/>
      <w:numFmt w:val="bullet"/>
      <w:lvlText w:val="•"/>
      <w:lvlJc w:val="left"/>
      <w:pPr>
        <w:ind w:left="4472" w:hanging="360"/>
      </w:pPr>
      <w:rPr>
        <w:rFonts w:hint="default"/>
      </w:rPr>
    </w:lvl>
    <w:lvl w:ilvl="5">
      <w:start w:val="0"/>
      <w:numFmt w:val="bullet"/>
      <w:lvlText w:val="•"/>
      <w:lvlJc w:val="left"/>
      <w:pPr>
        <w:ind w:left="5240" w:hanging="360"/>
      </w:pPr>
      <w:rPr>
        <w:rFonts w:hint="default"/>
      </w:rPr>
    </w:lvl>
    <w:lvl w:ilvl="6">
      <w:start w:val="0"/>
      <w:numFmt w:val="bullet"/>
      <w:lvlText w:val="•"/>
      <w:lvlJc w:val="left"/>
      <w:pPr>
        <w:ind w:left="6008" w:hanging="360"/>
      </w:pPr>
      <w:rPr>
        <w:rFonts w:hint="default"/>
      </w:rPr>
    </w:lvl>
    <w:lvl w:ilvl="7">
      <w:start w:val="0"/>
      <w:numFmt w:val="bullet"/>
      <w:lvlText w:val="•"/>
      <w:lvlJc w:val="left"/>
      <w:pPr>
        <w:ind w:left="6776" w:hanging="360"/>
      </w:pPr>
      <w:rPr>
        <w:rFonts w:hint="default"/>
      </w:rPr>
    </w:lvl>
    <w:lvl w:ilvl="8">
      <w:start w:val="0"/>
      <w:numFmt w:val="bullet"/>
      <w:lvlText w:val="•"/>
      <w:lvlJc w:val="left"/>
      <w:pPr>
        <w:ind w:left="7544" w:hanging="360"/>
      </w:pPr>
      <w:rPr>
        <w:rFonts w:hint="default"/>
      </w:rPr>
    </w:lvl>
  </w:abstractNum>
  <w:abstractNum w:abstractNumId="19">
    <w:multiLevelType w:val="hybridMultilevel"/>
    <w:lvl w:ilvl="0">
      <w:start w:val="1"/>
      <w:numFmt w:val="upperLetter"/>
      <w:lvlText w:val="%1)"/>
      <w:lvlJc w:val="left"/>
      <w:pPr>
        <w:ind w:left="841" w:hanging="361"/>
        <w:jc w:val="left"/>
      </w:pPr>
      <w:rPr>
        <w:rFonts w:hint="default" w:ascii="Verdana" w:hAnsi="Verdana" w:eastAsia="Verdana" w:cs="Verdana"/>
        <w:spacing w:val="-1"/>
        <w:w w:val="100"/>
        <w:sz w:val="20"/>
        <w:szCs w:val="20"/>
      </w:rPr>
    </w:lvl>
    <w:lvl w:ilvl="1">
      <w:start w:val="0"/>
      <w:numFmt w:val="bullet"/>
      <w:lvlText w:val="•"/>
      <w:lvlJc w:val="left"/>
      <w:pPr>
        <w:ind w:left="1664" w:hanging="361"/>
      </w:pPr>
      <w:rPr>
        <w:rFonts w:hint="default"/>
      </w:rPr>
    </w:lvl>
    <w:lvl w:ilvl="2">
      <w:start w:val="0"/>
      <w:numFmt w:val="bullet"/>
      <w:lvlText w:val="•"/>
      <w:lvlJc w:val="left"/>
      <w:pPr>
        <w:ind w:left="2488" w:hanging="361"/>
      </w:pPr>
      <w:rPr>
        <w:rFonts w:hint="default"/>
      </w:rPr>
    </w:lvl>
    <w:lvl w:ilvl="3">
      <w:start w:val="0"/>
      <w:numFmt w:val="bullet"/>
      <w:lvlText w:val="•"/>
      <w:lvlJc w:val="left"/>
      <w:pPr>
        <w:ind w:left="3312" w:hanging="361"/>
      </w:pPr>
      <w:rPr>
        <w:rFonts w:hint="default"/>
      </w:rPr>
    </w:lvl>
    <w:lvl w:ilvl="4">
      <w:start w:val="0"/>
      <w:numFmt w:val="bullet"/>
      <w:lvlText w:val="•"/>
      <w:lvlJc w:val="left"/>
      <w:pPr>
        <w:ind w:left="4136" w:hanging="361"/>
      </w:pPr>
      <w:rPr>
        <w:rFonts w:hint="default"/>
      </w:rPr>
    </w:lvl>
    <w:lvl w:ilvl="5">
      <w:start w:val="0"/>
      <w:numFmt w:val="bullet"/>
      <w:lvlText w:val="•"/>
      <w:lvlJc w:val="left"/>
      <w:pPr>
        <w:ind w:left="4960" w:hanging="361"/>
      </w:pPr>
      <w:rPr>
        <w:rFonts w:hint="default"/>
      </w:rPr>
    </w:lvl>
    <w:lvl w:ilvl="6">
      <w:start w:val="0"/>
      <w:numFmt w:val="bullet"/>
      <w:lvlText w:val="•"/>
      <w:lvlJc w:val="left"/>
      <w:pPr>
        <w:ind w:left="5784" w:hanging="361"/>
      </w:pPr>
      <w:rPr>
        <w:rFonts w:hint="default"/>
      </w:rPr>
    </w:lvl>
    <w:lvl w:ilvl="7">
      <w:start w:val="0"/>
      <w:numFmt w:val="bullet"/>
      <w:lvlText w:val="•"/>
      <w:lvlJc w:val="left"/>
      <w:pPr>
        <w:ind w:left="6608" w:hanging="361"/>
      </w:pPr>
      <w:rPr>
        <w:rFonts w:hint="default"/>
      </w:rPr>
    </w:lvl>
    <w:lvl w:ilvl="8">
      <w:start w:val="0"/>
      <w:numFmt w:val="bullet"/>
      <w:lvlText w:val="•"/>
      <w:lvlJc w:val="left"/>
      <w:pPr>
        <w:ind w:left="7432" w:hanging="361"/>
      </w:pPr>
      <w:rPr>
        <w:rFonts w:hint="default"/>
      </w:rPr>
    </w:lvl>
  </w:abstractNum>
  <w:abstractNum w:abstractNumId="18">
    <w:multiLevelType w:val="hybridMultilevel"/>
    <w:lvl w:ilvl="0">
      <w:start w:val="1"/>
      <w:numFmt w:val="lowerLetter"/>
      <w:lvlText w:val="%1)"/>
      <w:lvlJc w:val="left"/>
      <w:pPr>
        <w:ind w:left="841" w:hanging="361"/>
        <w:jc w:val="left"/>
      </w:pPr>
      <w:rPr>
        <w:rFonts w:hint="default" w:ascii="Verdana" w:hAnsi="Verdana" w:eastAsia="Verdana" w:cs="Verdana"/>
        <w:spacing w:val="-1"/>
        <w:w w:val="100"/>
        <w:sz w:val="20"/>
        <w:szCs w:val="20"/>
      </w:rPr>
    </w:lvl>
    <w:lvl w:ilvl="1">
      <w:start w:val="0"/>
      <w:numFmt w:val="bullet"/>
      <w:lvlText w:val="•"/>
      <w:lvlJc w:val="left"/>
      <w:pPr>
        <w:ind w:left="1664" w:hanging="361"/>
      </w:pPr>
      <w:rPr>
        <w:rFonts w:hint="default"/>
      </w:rPr>
    </w:lvl>
    <w:lvl w:ilvl="2">
      <w:start w:val="0"/>
      <w:numFmt w:val="bullet"/>
      <w:lvlText w:val="•"/>
      <w:lvlJc w:val="left"/>
      <w:pPr>
        <w:ind w:left="2488" w:hanging="361"/>
      </w:pPr>
      <w:rPr>
        <w:rFonts w:hint="default"/>
      </w:rPr>
    </w:lvl>
    <w:lvl w:ilvl="3">
      <w:start w:val="0"/>
      <w:numFmt w:val="bullet"/>
      <w:lvlText w:val="•"/>
      <w:lvlJc w:val="left"/>
      <w:pPr>
        <w:ind w:left="3312" w:hanging="361"/>
      </w:pPr>
      <w:rPr>
        <w:rFonts w:hint="default"/>
      </w:rPr>
    </w:lvl>
    <w:lvl w:ilvl="4">
      <w:start w:val="0"/>
      <w:numFmt w:val="bullet"/>
      <w:lvlText w:val="•"/>
      <w:lvlJc w:val="left"/>
      <w:pPr>
        <w:ind w:left="4136" w:hanging="361"/>
      </w:pPr>
      <w:rPr>
        <w:rFonts w:hint="default"/>
      </w:rPr>
    </w:lvl>
    <w:lvl w:ilvl="5">
      <w:start w:val="0"/>
      <w:numFmt w:val="bullet"/>
      <w:lvlText w:val="•"/>
      <w:lvlJc w:val="left"/>
      <w:pPr>
        <w:ind w:left="4960" w:hanging="361"/>
      </w:pPr>
      <w:rPr>
        <w:rFonts w:hint="default"/>
      </w:rPr>
    </w:lvl>
    <w:lvl w:ilvl="6">
      <w:start w:val="0"/>
      <w:numFmt w:val="bullet"/>
      <w:lvlText w:val="•"/>
      <w:lvlJc w:val="left"/>
      <w:pPr>
        <w:ind w:left="5784" w:hanging="361"/>
      </w:pPr>
      <w:rPr>
        <w:rFonts w:hint="default"/>
      </w:rPr>
    </w:lvl>
    <w:lvl w:ilvl="7">
      <w:start w:val="0"/>
      <w:numFmt w:val="bullet"/>
      <w:lvlText w:val="•"/>
      <w:lvlJc w:val="left"/>
      <w:pPr>
        <w:ind w:left="6608" w:hanging="361"/>
      </w:pPr>
      <w:rPr>
        <w:rFonts w:hint="default"/>
      </w:rPr>
    </w:lvl>
    <w:lvl w:ilvl="8">
      <w:start w:val="0"/>
      <w:numFmt w:val="bullet"/>
      <w:lvlText w:val="•"/>
      <w:lvlJc w:val="left"/>
      <w:pPr>
        <w:ind w:left="7432" w:hanging="361"/>
      </w:pPr>
      <w:rPr>
        <w:rFonts w:hint="default"/>
      </w:rPr>
    </w:lvl>
  </w:abstractNum>
  <w:abstractNum w:abstractNumId="17">
    <w:multiLevelType w:val="hybridMultilevel"/>
    <w:lvl w:ilvl="0">
      <w:start w:val="1"/>
      <w:numFmt w:val="lowerLetter"/>
      <w:lvlText w:val="%1)"/>
      <w:lvlJc w:val="left"/>
      <w:pPr>
        <w:ind w:left="830" w:hanging="361"/>
        <w:jc w:val="left"/>
      </w:pPr>
      <w:rPr>
        <w:rFonts w:hint="default" w:ascii="Verdana" w:hAnsi="Verdana" w:eastAsia="Verdana" w:cs="Verdana"/>
        <w:spacing w:val="-1"/>
        <w:w w:val="100"/>
        <w:sz w:val="20"/>
        <w:szCs w:val="20"/>
      </w:rPr>
    </w:lvl>
    <w:lvl w:ilvl="1">
      <w:start w:val="0"/>
      <w:numFmt w:val="bullet"/>
      <w:lvlText w:val="•"/>
      <w:lvlJc w:val="left"/>
      <w:pPr>
        <w:ind w:left="1664" w:hanging="361"/>
      </w:pPr>
      <w:rPr>
        <w:rFonts w:hint="default"/>
      </w:rPr>
    </w:lvl>
    <w:lvl w:ilvl="2">
      <w:start w:val="0"/>
      <w:numFmt w:val="bullet"/>
      <w:lvlText w:val="•"/>
      <w:lvlJc w:val="left"/>
      <w:pPr>
        <w:ind w:left="2488" w:hanging="361"/>
      </w:pPr>
      <w:rPr>
        <w:rFonts w:hint="default"/>
      </w:rPr>
    </w:lvl>
    <w:lvl w:ilvl="3">
      <w:start w:val="0"/>
      <w:numFmt w:val="bullet"/>
      <w:lvlText w:val="•"/>
      <w:lvlJc w:val="left"/>
      <w:pPr>
        <w:ind w:left="3312" w:hanging="361"/>
      </w:pPr>
      <w:rPr>
        <w:rFonts w:hint="default"/>
      </w:rPr>
    </w:lvl>
    <w:lvl w:ilvl="4">
      <w:start w:val="0"/>
      <w:numFmt w:val="bullet"/>
      <w:lvlText w:val="•"/>
      <w:lvlJc w:val="left"/>
      <w:pPr>
        <w:ind w:left="4136" w:hanging="361"/>
      </w:pPr>
      <w:rPr>
        <w:rFonts w:hint="default"/>
      </w:rPr>
    </w:lvl>
    <w:lvl w:ilvl="5">
      <w:start w:val="0"/>
      <w:numFmt w:val="bullet"/>
      <w:lvlText w:val="•"/>
      <w:lvlJc w:val="left"/>
      <w:pPr>
        <w:ind w:left="4960" w:hanging="361"/>
      </w:pPr>
      <w:rPr>
        <w:rFonts w:hint="default"/>
      </w:rPr>
    </w:lvl>
    <w:lvl w:ilvl="6">
      <w:start w:val="0"/>
      <w:numFmt w:val="bullet"/>
      <w:lvlText w:val="•"/>
      <w:lvlJc w:val="left"/>
      <w:pPr>
        <w:ind w:left="5784" w:hanging="361"/>
      </w:pPr>
      <w:rPr>
        <w:rFonts w:hint="default"/>
      </w:rPr>
    </w:lvl>
    <w:lvl w:ilvl="7">
      <w:start w:val="0"/>
      <w:numFmt w:val="bullet"/>
      <w:lvlText w:val="•"/>
      <w:lvlJc w:val="left"/>
      <w:pPr>
        <w:ind w:left="6608" w:hanging="361"/>
      </w:pPr>
      <w:rPr>
        <w:rFonts w:hint="default"/>
      </w:rPr>
    </w:lvl>
    <w:lvl w:ilvl="8">
      <w:start w:val="0"/>
      <w:numFmt w:val="bullet"/>
      <w:lvlText w:val="•"/>
      <w:lvlJc w:val="left"/>
      <w:pPr>
        <w:ind w:left="7432" w:hanging="361"/>
      </w:pPr>
      <w:rPr>
        <w:rFonts w:hint="default"/>
      </w:rPr>
    </w:lvl>
  </w:abstractNum>
  <w:abstractNum w:abstractNumId="16">
    <w:multiLevelType w:val="hybridMultilevel"/>
    <w:lvl w:ilvl="0">
      <w:start w:val="2"/>
      <w:numFmt w:val="upperLetter"/>
      <w:lvlText w:val="%1."/>
      <w:lvlJc w:val="left"/>
      <w:pPr>
        <w:ind w:left="1397" w:hanging="361"/>
        <w:jc w:val="left"/>
      </w:pPr>
      <w:rPr>
        <w:rFonts w:hint="default" w:ascii="Verdana" w:hAnsi="Verdana" w:eastAsia="Verdana" w:cs="Verdana"/>
        <w:b/>
        <w:bCs/>
        <w:i/>
        <w:spacing w:val="-1"/>
        <w:w w:val="100"/>
        <w:sz w:val="20"/>
        <w:szCs w:val="20"/>
      </w:rPr>
    </w:lvl>
    <w:lvl w:ilvl="1">
      <w:start w:val="0"/>
      <w:numFmt w:val="bullet"/>
      <w:lvlText w:val="•"/>
      <w:lvlJc w:val="left"/>
      <w:pPr>
        <w:ind w:left="2168" w:hanging="361"/>
      </w:pPr>
      <w:rPr>
        <w:rFonts w:hint="default"/>
      </w:rPr>
    </w:lvl>
    <w:lvl w:ilvl="2">
      <w:start w:val="0"/>
      <w:numFmt w:val="bullet"/>
      <w:lvlText w:val="•"/>
      <w:lvlJc w:val="left"/>
      <w:pPr>
        <w:ind w:left="2936" w:hanging="361"/>
      </w:pPr>
      <w:rPr>
        <w:rFonts w:hint="default"/>
      </w:rPr>
    </w:lvl>
    <w:lvl w:ilvl="3">
      <w:start w:val="0"/>
      <w:numFmt w:val="bullet"/>
      <w:lvlText w:val="•"/>
      <w:lvlJc w:val="left"/>
      <w:pPr>
        <w:ind w:left="3704" w:hanging="361"/>
      </w:pPr>
      <w:rPr>
        <w:rFonts w:hint="default"/>
      </w:rPr>
    </w:lvl>
    <w:lvl w:ilvl="4">
      <w:start w:val="0"/>
      <w:numFmt w:val="bullet"/>
      <w:lvlText w:val="•"/>
      <w:lvlJc w:val="left"/>
      <w:pPr>
        <w:ind w:left="4472" w:hanging="361"/>
      </w:pPr>
      <w:rPr>
        <w:rFonts w:hint="default"/>
      </w:rPr>
    </w:lvl>
    <w:lvl w:ilvl="5">
      <w:start w:val="0"/>
      <w:numFmt w:val="bullet"/>
      <w:lvlText w:val="•"/>
      <w:lvlJc w:val="left"/>
      <w:pPr>
        <w:ind w:left="5240" w:hanging="361"/>
      </w:pPr>
      <w:rPr>
        <w:rFonts w:hint="default"/>
      </w:rPr>
    </w:lvl>
    <w:lvl w:ilvl="6">
      <w:start w:val="0"/>
      <w:numFmt w:val="bullet"/>
      <w:lvlText w:val="•"/>
      <w:lvlJc w:val="left"/>
      <w:pPr>
        <w:ind w:left="6008" w:hanging="361"/>
      </w:pPr>
      <w:rPr>
        <w:rFonts w:hint="default"/>
      </w:rPr>
    </w:lvl>
    <w:lvl w:ilvl="7">
      <w:start w:val="0"/>
      <w:numFmt w:val="bullet"/>
      <w:lvlText w:val="•"/>
      <w:lvlJc w:val="left"/>
      <w:pPr>
        <w:ind w:left="6776" w:hanging="361"/>
      </w:pPr>
      <w:rPr>
        <w:rFonts w:hint="default"/>
      </w:rPr>
    </w:lvl>
    <w:lvl w:ilvl="8">
      <w:start w:val="0"/>
      <w:numFmt w:val="bullet"/>
      <w:lvlText w:val="•"/>
      <w:lvlJc w:val="left"/>
      <w:pPr>
        <w:ind w:left="7544" w:hanging="361"/>
      </w:pPr>
      <w:rPr>
        <w:rFonts w:hint="default"/>
      </w:rPr>
    </w:lvl>
  </w:abstractNum>
  <w:abstractNum w:abstractNumId="15">
    <w:multiLevelType w:val="hybridMultilevel"/>
    <w:lvl w:ilvl="0">
      <w:start w:val="85"/>
      <w:numFmt w:val="decimal"/>
      <w:lvlText w:val="%1."/>
      <w:lvlJc w:val="left"/>
      <w:pPr>
        <w:ind w:left="120" w:hanging="568"/>
        <w:jc w:val="left"/>
      </w:pPr>
      <w:rPr>
        <w:rFonts w:hint="default" w:ascii="Verdana" w:hAnsi="Verdana" w:eastAsia="Verdana" w:cs="Verdana"/>
        <w:spacing w:val="-1"/>
        <w:w w:val="100"/>
        <w:sz w:val="20"/>
        <w:szCs w:val="20"/>
      </w:rPr>
    </w:lvl>
    <w:lvl w:ilvl="1">
      <w:start w:val="1"/>
      <w:numFmt w:val="upperLetter"/>
      <w:lvlText w:val="%2."/>
      <w:lvlJc w:val="left"/>
      <w:pPr>
        <w:ind w:left="1397" w:hanging="361"/>
        <w:jc w:val="left"/>
      </w:pPr>
      <w:rPr>
        <w:rFonts w:hint="default" w:ascii="Verdana" w:hAnsi="Verdana" w:eastAsia="Verdana" w:cs="Verdana"/>
        <w:b/>
        <w:bCs/>
        <w:i/>
        <w:w w:val="100"/>
        <w:sz w:val="20"/>
        <w:szCs w:val="20"/>
      </w:rPr>
    </w:lvl>
    <w:lvl w:ilvl="2">
      <w:start w:val="0"/>
      <w:numFmt w:val="bullet"/>
      <w:lvlText w:val="•"/>
      <w:lvlJc w:val="left"/>
      <w:pPr>
        <w:ind w:left="2253" w:hanging="361"/>
      </w:pPr>
      <w:rPr>
        <w:rFonts w:hint="default"/>
      </w:rPr>
    </w:lvl>
    <w:lvl w:ilvl="3">
      <w:start w:val="0"/>
      <w:numFmt w:val="bullet"/>
      <w:lvlText w:val="•"/>
      <w:lvlJc w:val="left"/>
      <w:pPr>
        <w:ind w:left="3106" w:hanging="361"/>
      </w:pPr>
      <w:rPr>
        <w:rFonts w:hint="default"/>
      </w:rPr>
    </w:lvl>
    <w:lvl w:ilvl="4">
      <w:start w:val="0"/>
      <w:numFmt w:val="bullet"/>
      <w:lvlText w:val="•"/>
      <w:lvlJc w:val="left"/>
      <w:pPr>
        <w:ind w:left="3960" w:hanging="361"/>
      </w:pPr>
      <w:rPr>
        <w:rFonts w:hint="default"/>
      </w:rPr>
    </w:lvl>
    <w:lvl w:ilvl="5">
      <w:start w:val="0"/>
      <w:numFmt w:val="bullet"/>
      <w:lvlText w:val="•"/>
      <w:lvlJc w:val="left"/>
      <w:pPr>
        <w:ind w:left="4813" w:hanging="361"/>
      </w:pPr>
      <w:rPr>
        <w:rFonts w:hint="default"/>
      </w:rPr>
    </w:lvl>
    <w:lvl w:ilvl="6">
      <w:start w:val="0"/>
      <w:numFmt w:val="bullet"/>
      <w:lvlText w:val="•"/>
      <w:lvlJc w:val="left"/>
      <w:pPr>
        <w:ind w:left="5666" w:hanging="361"/>
      </w:pPr>
      <w:rPr>
        <w:rFonts w:hint="default"/>
      </w:rPr>
    </w:lvl>
    <w:lvl w:ilvl="7">
      <w:start w:val="0"/>
      <w:numFmt w:val="bullet"/>
      <w:lvlText w:val="•"/>
      <w:lvlJc w:val="left"/>
      <w:pPr>
        <w:ind w:left="6520" w:hanging="361"/>
      </w:pPr>
      <w:rPr>
        <w:rFonts w:hint="default"/>
      </w:rPr>
    </w:lvl>
    <w:lvl w:ilvl="8">
      <w:start w:val="0"/>
      <w:numFmt w:val="bullet"/>
      <w:lvlText w:val="•"/>
      <w:lvlJc w:val="left"/>
      <w:pPr>
        <w:ind w:left="7373" w:hanging="361"/>
      </w:pPr>
      <w:rPr>
        <w:rFonts w:hint="default"/>
      </w:rPr>
    </w:lvl>
  </w:abstractNum>
  <w:abstractNum w:abstractNumId="14">
    <w:multiLevelType w:val="hybridMultilevel"/>
    <w:lvl w:ilvl="0">
      <w:start w:val="78"/>
      <w:numFmt w:val="decimal"/>
      <w:lvlText w:val="%1."/>
      <w:lvlJc w:val="left"/>
      <w:pPr>
        <w:ind w:left="121" w:hanging="568"/>
        <w:jc w:val="left"/>
      </w:pPr>
      <w:rPr>
        <w:rFonts w:hint="default" w:ascii="Verdana" w:hAnsi="Verdana" w:eastAsia="Verdana" w:cs="Verdana"/>
        <w:spacing w:val="-1"/>
        <w:w w:val="100"/>
        <w:sz w:val="20"/>
        <w:szCs w:val="20"/>
      </w:rPr>
    </w:lvl>
    <w:lvl w:ilvl="1">
      <w:start w:val="0"/>
      <w:numFmt w:val="bullet"/>
      <w:lvlText w:val="•"/>
      <w:lvlJc w:val="left"/>
      <w:pPr>
        <w:ind w:left="1016" w:hanging="568"/>
      </w:pPr>
      <w:rPr>
        <w:rFonts w:hint="default"/>
      </w:rPr>
    </w:lvl>
    <w:lvl w:ilvl="2">
      <w:start w:val="0"/>
      <w:numFmt w:val="bullet"/>
      <w:lvlText w:val="•"/>
      <w:lvlJc w:val="left"/>
      <w:pPr>
        <w:ind w:left="1912" w:hanging="568"/>
      </w:pPr>
      <w:rPr>
        <w:rFonts w:hint="default"/>
      </w:rPr>
    </w:lvl>
    <w:lvl w:ilvl="3">
      <w:start w:val="0"/>
      <w:numFmt w:val="bullet"/>
      <w:lvlText w:val="•"/>
      <w:lvlJc w:val="left"/>
      <w:pPr>
        <w:ind w:left="2808" w:hanging="568"/>
      </w:pPr>
      <w:rPr>
        <w:rFonts w:hint="default"/>
      </w:rPr>
    </w:lvl>
    <w:lvl w:ilvl="4">
      <w:start w:val="0"/>
      <w:numFmt w:val="bullet"/>
      <w:lvlText w:val="•"/>
      <w:lvlJc w:val="left"/>
      <w:pPr>
        <w:ind w:left="3704" w:hanging="568"/>
      </w:pPr>
      <w:rPr>
        <w:rFonts w:hint="default"/>
      </w:rPr>
    </w:lvl>
    <w:lvl w:ilvl="5">
      <w:start w:val="0"/>
      <w:numFmt w:val="bullet"/>
      <w:lvlText w:val="•"/>
      <w:lvlJc w:val="left"/>
      <w:pPr>
        <w:ind w:left="4600" w:hanging="568"/>
      </w:pPr>
      <w:rPr>
        <w:rFonts w:hint="default"/>
      </w:rPr>
    </w:lvl>
    <w:lvl w:ilvl="6">
      <w:start w:val="0"/>
      <w:numFmt w:val="bullet"/>
      <w:lvlText w:val="•"/>
      <w:lvlJc w:val="left"/>
      <w:pPr>
        <w:ind w:left="5496" w:hanging="568"/>
      </w:pPr>
      <w:rPr>
        <w:rFonts w:hint="default"/>
      </w:rPr>
    </w:lvl>
    <w:lvl w:ilvl="7">
      <w:start w:val="0"/>
      <w:numFmt w:val="bullet"/>
      <w:lvlText w:val="•"/>
      <w:lvlJc w:val="left"/>
      <w:pPr>
        <w:ind w:left="6392" w:hanging="568"/>
      </w:pPr>
      <w:rPr>
        <w:rFonts w:hint="default"/>
      </w:rPr>
    </w:lvl>
    <w:lvl w:ilvl="8">
      <w:start w:val="0"/>
      <w:numFmt w:val="bullet"/>
      <w:lvlText w:val="•"/>
      <w:lvlJc w:val="left"/>
      <w:pPr>
        <w:ind w:left="7288" w:hanging="568"/>
      </w:pPr>
      <w:rPr>
        <w:rFonts w:hint="default"/>
      </w:rPr>
    </w:lvl>
  </w:abstractNum>
  <w:abstractNum w:abstractNumId="13">
    <w:multiLevelType w:val="hybridMultilevel"/>
    <w:lvl w:ilvl="0">
      <w:start w:val="2"/>
      <w:numFmt w:val="upperLetter"/>
      <w:lvlText w:val="%1"/>
      <w:lvlJc w:val="left"/>
      <w:pPr>
        <w:ind w:left="1540" w:hanging="538"/>
        <w:jc w:val="left"/>
      </w:pPr>
      <w:rPr>
        <w:rFonts w:hint="default"/>
      </w:rPr>
    </w:lvl>
    <w:lvl w:ilvl="1">
      <w:start w:val="1"/>
      <w:numFmt w:val="decimal"/>
      <w:lvlText w:val="%1.%2."/>
      <w:lvlJc w:val="left"/>
      <w:pPr>
        <w:ind w:left="1540" w:hanging="538"/>
        <w:jc w:val="left"/>
      </w:pPr>
      <w:rPr>
        <w:rFonts w:hint="default" w:ascii="Verdana" w:hAnsi="Verdana" w:eastAsia="Verdana" w:cs="Verdana"/>
        <w:i/>
        <w:spacing w:val="-2"/>
        <w:w w:val="100"/>
        <w:sz w:val="20"/>
        <w:szCs w:val="20"/>
      </w:rPr>
    </w:lvl>
    <w:lvl w:ilvl="2">
      <w:start w:val="0"/>
      <w:numFmt w:val="bullet"/>
      <w:lvlText w:val="•"/>
      <w:lvlJc w:val="left"/>
      <w:pPr>
        <w:ind w:left="3048" w:hanging="538"/>
      </w:pPr>
      <w:rPr>
        <w:rFonts w:hint="default"/>
      </w:rPr>
    </w:lvl>
    <w:lvl w:ilvl="3">
      <w:start w:val="0"/>
      <w:numFmt w:val="bullet"/>
      <w:lvlText w:val="•"/>
      <w:lvlJc w:val="left"/>
      <w:pPr>
        <w:ind w:left="3802" w:hanging="538"/>
      </w:pPr>
      <w:rPr>
        <w:rFonts w:hint="default"/>
      </w:rPr>
    </w:lvl>
    <w:lvl w:ilvl="4">
      <w:start w:val="0"/>
      <w:numFmt w:val="bullet"/>
      <w:lvlText w:val="•"/>
      <w:lvlJc w:val="left"/>
      <w:pPr>
        <w:ind w:left="4556" w:hanging="538"/>
      </w:pPr>
      <w:rPr>
        <w:rFonts w:hint="default"/>
      </w:rPr>
    </w:lvl>
    <w:lvl w:ilvl="5">
      <w:start w:val="0"/>
      <w:numFmt w:val="bullet"/>
      <w:lvlText w:val="•"/>
      <w:lvlJc w:val="left"/>
      <w:pPr>
        <w:ind w:left="5310" w:hanging="538"/>
      </w:pPr>
      <w:rPr>
        <w:rFonts w:hint="default"/>
      </w:rPr>
    </w:lvl>
    <w:lvl w:ilvl="6">
      <w:start w:val="0"/>
      <w:numFmt w:val="bullet"/>
      <w:lvlText w:val="•"/>
      <w:lvlJc w:val="left"/>
      <w:pPr>
        <w:ind w:left="6064" w:hanging="538"/>
      </w:pPr>
      <w:rPr>
        <w:rFonts w:hint="default"/>
      </w:rPr>
    </w:lvl>
    <w:lvl w:ilvl="7">
      <w:start w:val="0"/>
      <w:numFmt w:val="bullet"/>
      <w:lvlText w:val="•"/>
      <w:lvlJc w:val="left"/>
      <w:pPr>
        <w:ind w:left="6818" w:hanging="538"/>
      </w:pPr>
      <w:rPr>
        <w:rFonts w:hint="default"/>
      </w:rPr>
    </w:lvl>
    <w:lvl w:ilvl="8">
      <w:start w:val="0"/>
      <w:numFmt w:val="bullet"/>
      <w:lvlText w:val="•"/>
      <w:lvlJc w:val="left"/>
      <w:pPr>
        <w:ind w:left="7572" w:hanging="538"/>
      </w:pPr>
      <w:rPr>
        <w:rFonts w:hint="default"/>
      </w:rPr>
    </w:lvl>
  </w:abstractNum>
  <w:abstractNum w:abstractNumId="12">
    <w:multiLevelType w:val="hybridMultilevel"/>
    <w:lvl w:ilvl="0">
      <w:start w:val="1"/>
      <w:numFmt w:val="upperLetter"/>
      <w:lvlText w:val="%1."/>
      <w:lvlJc w:val="left"/>
      <w:pPr>
        <w:ind w:left="1397" w:hanging="361"/>
        <w:jc w:val="left"/>
      </w:pPr>
      <w:rPr>
        <w:rFonts w:hint="default" w:ascii="Verdana" w:hAnsi="Verdana" w:eastAsia="Verdana" w:cs="Verdana"/>
        <w:b/>
        <w:bCs/>
        <w:i/>
        <w:w w:val="100"/>
        <w:sz w:val="20"/>
        <w:szCs w:val="20"/>
      </w:rPr>
    </w:lvl>
    <w:lvl w:ilvl="1">
      <w:start w:val="0"/>
      <w:numFmt w:val="bullet"/>
      <w:lvlText w:val="•"/>
      <w:lvlJc w:val="left"/>
      <w:pPr>
        <w:ind w:left="2168" w:hanging="361"/>
      </w:pPr>
      <w:rPr>
        <w:rFonts w:hint="default"/>
      </w:rPr>
    </w:lvl>
    <w:lvl w:ilvl="2">
      <w:start w:val="0"/>
      <w:numFmt w:val="bullet"/>
      <w:lvlText w:val="•"/>
      <w:lvlJc w:val="left"/>
      <w:pPr>
        <w:ind w:left="2936" w:hanging="361"/>
      </w:pPr>
      <w:rPr>
        <w:rFonts w:hint="default"/>
      </w:rPr>
    </w:lvl>
    <w:lvl w:ilvl="3">
      <w:start w:val="0"/>
      <w:numFmt w:val="bullet"/>
      <w:lvlText w:val="•"/>
      <w:lvlJc w:val="left"/>
      <w:pPr>
        <w:ind w:left="3704" w:hanging="361"/>
      </w:pPr>
      <w:rPr>
        <w:rFonts w:hint="default"/>
      </w:rPr>
    </w:lvl>
    <w:lvl w:ilvl="4">
      <w:start w:val="0"/>
      <w:numFmt w:val="bullet"/>
      <w:lvlText w:val="•"/>
      <w:lvlJc w:val="left"/>
      <w:pPr>
        <w:ind w:left="4472" w:hanging="361"/>
      </w:pPr>
      <w:rPr>
        <w:rFonts w:hint="default"/>
      </w:rPr>
    </w:lvl>
    <w:lvl w:ilvl="5">
      <w:start w:val="0"/>
      <w:numFmt w:val="bullet"/>
      <w:lvlText w:val="•"/>
      <w:lvlJc w:val="left"/>
      <w:pPr>
        <w:ind w:left="5240" w:hanging="361"/>
      </w:pPr>
      <w:rPr>
        <w:rFonts w:hint="default"/>
      </w:rPr>
    </w:lvl>
    <w:lvl w:ilvl="6">
      <w:start w:val="0"/>
      <w:numFmt w:val="bullet"/>
      <w:lvlText w:val="•"/>
      <w:lvlJc w:val="left"/>
      <w:pPr>
        <w:ind w:left="6008" w:hanging="361"/>
      </w:pPr>
      <w:rPr>
        <w:rFonts w:hint="default"/>
      </w:rPr>
    </w:lvl>
    <w:lvl w:ilvl="7">
      <w:start w:val="0"/>
      <w:numFmt w:val="bullet"/>
      <w:lvlText w:val="•"/>
      <w:lvlJc w:val="left"/>
      <w:pPr>
        <w:ind w:left="6776" w:hanging="361"/>
      </w:pPr>
      <w:rPr>
        <w:rFonts w:hint="default"/>
      </w:rPr>
    </w:lvl>
    <w:lvl w:ilvl="8">
      <w:start w:val="0"/>
      <w:numFmt w:val="bullet"/>
      <w:lvlText w:val="•"/>
      <w:lvlJc w:val="left"/>
      <w:pPr>
        <w:ind w:left="7544" w:hanging="361"/>
      </w:pPr>
      <w:rPr>
        <w:rFonts w:hint="default"/>
      </w:rPr>
    </w:lvl>
  </w:abstractNum>
  <w:abstractNum w:abstractNumId="11">
    <w:multiLevelType w:val="hybridMultilevel"/>
    <w:lvl w:ilvl="0">
      <w:start w:val="38"/>
      <w:numFmt w:val="decimal"/>
      <w:lvlText w:val="%1."/>
      <w:lvlJc w:val="left"/>
      <w:pPr>
        <w:ind w:left="120" w:hanging="568"/>
        <w:jc w:val="left"/>
      </w:pPr>
      <w:rPr>
        <w:rFonts w:hint="default" w:ascii="Verdana" w:hAnsi="Verdana" w:eastAsia="Verdana" w:cs="Verdana"/>
        <w:spacing w:val="-4"/>
        <w:w w:val="100"/>
        <w:sz w:val="20"/>
        <w:szCs w:val="20"/>
      </w:rPr>
    </w:lvl>
    <w:lvl w:ilvl="1">
      <w:start w:val="1"/>
      <w:numFmt w:val="upperLetter"/>
      <w:lvlText w:val="%2."/>
      <w:lvlJc w:val="left"/>
      <w:pPr>
        <w:ind w:left="1397" w:hanging="361"/>
        <w:jc w:val="left"/>
      </w:pPr>
      <w:rPr>
        <w:rFonts w:hint="default" w:ascii="Verdana" w:hAnsi="Verdana" w:eastAsia="Verdana" w:cs="Verdana"/>
        <w:b/>
        <w:bCs/>
        <w:i/>
        <w:w w:val="100"/>
        <w:sz w:val="20"/>
        <w:szCs w:val="20"/>
      </w:rPr>
    </w:lvl>
    <w:lvl w:ilvl="2">
      <w:start w:val="0"/>
      <w:numFmt w:val="bullet"/>
      <w:lvlText w:val="•"/>
      <w:lvlJc w:val="left"/>
      <w:pPr>
        <w:ind w:left="2253" w:hanging="361"/>
      </w:pPr>
      <w:rPr>
        <w:rFonts w:hint="default"/>
      </w:rPr>
    </w:lvl>
    <w:lvl w:ilvl="3">
      <w:start w:val="0"/>
      <w:numFmt w:val="bullet"/>
      <w:lvlText w:val="•"/>
      <w:lvlJc w:val="left"/>
      <w:pPr>
        <w:ind w:left="3106" w:hanging="361"/>
      </w:pPr>
      <w:rPr>
        <w:rFonts w:hint="default"/>
      </w:rPr>
    </w:lvl>
    <w:lvl w:ilvl="4">
      <w:start w:val="0"/>
      <w:numFmt w:val="bullet"/>
      <w:lvlText w:val="•"/>
      <w:lvlJc w:val="left"/>
      <w:pPr>
        <w:ind w:left="3960" w:hanging="361"/>
      </w:pPr>
      <w:rPr>
        <w:rFonts w:hint="default"/>
      </w:rPr>
    </w:lvl>
    <w:lvl w:ilvl="5">
      <w:start w:val="0"/>
      <w:numFmt w:val="bullet"/>
      <w:lvlText w:val="•"/>
      <w:lvlJc w:val="left"/>
      <w:pPr>
        <w:ind w:left="4813" w:hanging="361"/>
      </w:pPr>
      <w:rPr>
        <w:rFonts w:hint="default"/>
      </w:rPr>
    </w:lvl>
    <w:lvl w:ilvl="6">
      <w:start w:val="0"/>
      <w:numFmt w:val="bullet"/>
      <w:lvlText w:val="•"/>
      <w:lvlJc w:val="left"/>
      <w:pPr>
        <w:ind w:left="5666" w:hanging="361"/>
      </w:pPr>
      <w:rPr>
        <w:rFonts w:hint="default"/>
      </w:rPr>
    </w:lvl>
    <w:lvl w:ilvl="7">
      <w:start w:val="0"/>
      <w:numFmt w:val="bullet"/>
      <w:lvlText w:val="•"/>
      <w:lvlJc w:val="left"/>
      <w:pPr>
        <w:ind w:left="6520" w:hanging="361"/>
      </w:pPr>
      <w:rPr>
        <w:rFonts w:hint="default"/>
      </w:rPr>
    </w:lvl>
    <w:lvl w:ilvl="8">
      <w:start w:val="0"/>
      <w:numFmt w:val="bullet"/>
      <w:lvlText w:val="•"/>
      <w:lvlJc w:val="left"/>
      <w:pPr>
        <w:ind w:left="7373" w:hanging="361"/>
      </w:pPr>
      <w:rPr>
        <w:rFonts w:hint="default"/>
      </w:rPr>
    </w:lvl>
  </w:abstractNum>
  <w:abstractNum w:abstractNumId="10">
    <w:multiLevelType w:val="hybridMultilevel"/>
    <w:lvl w:ilvl="0">
      <w:start w:val="2"/>
      <w:numFmt w:val="upperLetter"/>
      <w:lvlText w:val="%1."/>
      <w:lvlJc w:val="left"/>
      <w:pPr>
        <w:ind w:left="1613" w:hanging="358"/>
        <w:jc w:val="right"/>
      </w:pPr>
      <w:rPr>
        <w:rFonts w:hint="default" w:ascii="Verdana" w:hAnsi="Verdana" w:eastAsia="Verdana" w:cs="Verdana"/>
        <w:b/>
        <w:bCs/>
        <w:i/>
        <w:spacing w:val="-1"/>
        <w:w w:val="100"/>
        <w:sz w:val="20"/>
        <w:szCs w:val="20"/>
      </w:rPr>
    </w:lvl>
    <w:lvl w:ilvl="1">
      <w:start w:val="0"/>
      <w:numFmt w:val="bullet"/>
      <w:lvlText w:val="•"/>
      <w:lvlJc w:val="left"/>
      <w:pPr>
        <w:ind w:left="2366" w:hanging="358"/>
      </w:pPr>
      <w:rPr>
        <w:rFonts w:hint="default"/>
      </w:rPr>
    </w:lvl>
    <w:lvl w:ilvl="2">
      <w:start w:val="0"/>
      <w:numFmt w:val="bullet"/>
      <w:lvlText w:val="•"/>
      <w:lvlJc w:val="left"/>
      <w:pPr>
        <w:ind w:left="3112" w:hanging="358"/>
      </w:pPr>
      <w:rPr>
        <w:rFonts w:hint="default"/>
      </w:rPr>
    </w:lvl>
    <w:lvl w:ilvl="3">
      <w:start w:val="0"/>
      <w:numFmt w:val="bullet"/>
      <w:lvlText w:val="•"/>
      <w:lvlJc w:val="left"/>
      <w:pPr>
        <w:ind w:left="3858" w:hanging="358"/>
      </w:pPr>
      <w:rPr>
        <w:rFonts w:hint="default"/>
      </w:rPr>
    </w:lvl>
    <w:lvl w:ilvl="4">
      <w:start w:val="0"/>
      <w:numFmt w:val="bullet"/>
      <w:lvlText w:val="•"/>
      <w:lvlJc w:val="left"/>
      <w:pPr>
        <w:ind w:left="4604" w:hanging="358"/>
      </w:pPr>
      <w:rPr>
        <w:rFonts w:hint="default"/>
      </w:rPr>
    </w:lvl>
    <w:lvl w:ilvl="5">
      <w:start w:val="0"/>
      <w:numFmt w:val="bullet"/>
      <w:lvlText w:val="•"/>
      <w:lvlJc w:val="left"/>
      <w:pPr>
        <w:ind w:left="5350" w:hanging="358"/>
      </w:pPr>
      <w:rPr>
        <w:rFonts w:hint="default"/>
      </w:rPr>
    </w:lvl>
    <w:lvl w:ilvl="6">
      <w:start w:val="0"/>
      <w:numFmt w:val="bullet"/>
      <w:lvlText w:val="•"/>
      <w:lvlJc w:val="left"/>
      <w:pPr>
        <w:ind w:left="6096" w:hanging="358"/>
      </w:pPr>
      <w:rPr>
        <w:rFonts w:hint="default"/>
      </w:rPr>
    </w:lvl>
    <w:lvl w:ilvl="7">
      <w:start w:val="0"/>
      <w:numFmt w:val="bullet"/>
      <w:lvlText w:val="•"/>
      <w:lvlJc w:val="left"/>
      <w:pPr>
        <w:ind w:left="6842" w:hanging="358"/>
      </w:pPr>
      <w:rPr>
        <w:rFonts w:hint="default"/>
      </w:rPr>
    </w:lvl>
    <w:lvl w:ilvl="8">
      <w:start w:val="0"/>
      <w:numFmt w:val="bullet"/>
      <w:lvlText w:val="•"/>
      <w:lvlJc w:val="left"/>
      <w:pPr>
        <w:ind w:left="7588" w:hanging="358"/>
      </w:pPr>
      <w:rPr>
        <w:rFonts w:hint="default"/>
      </w:rPr>
    </w:lvl>
  </w:abstractNum>
  <w:abstractNum w:abstractNumId="9">
    <w:multiLevelType w:val="hybridMultilevel"/>
    <w:lvl w:ilvl="0">
      <w:start w:val="12"/>
      <w:numFmt w:val="decimal"/>
      <w:lvlText w:val="%1."/>
      <w:lvlJc w:val="left"/>
      <w:pPr>
        <w:ind w:left="121" w:hanging="568"/>
        <w:jc w:val="left"/>
      </w:pPr>
      <w:rPr>
        <w:rFonts w:hint="default" w:ascii="Verdana" w:hAnsi="Verdana" w:eastAsia="Verdana" w:cs="Verdana"/>
        <w:spacing w:val="-1"/>
        <w:w w:val="100"/>
        <w:sz w:val="20"/>
        <w:szCs w:val="20"/>
      </w:rPr>
    </w:lvl>
    <w:lvl w:ilvl="1">
      <w:start w:val="1"/>
      <w:numFmt w:val="upperLetter"/>
      <w:lvlText w:val="%2."/>
      <w:lvlJc w:val="left"/>
      <w:pPr>
        <w:ind w:left="1613" w:hanging="358"/>
        <w:jc w:val="left"/>
      </w:pPr>
      <w:rPr>
        <w:rFonts w:hint="default" w:ascii="Verdana" w:hAnsi="Verdana" w:eastAsia="Verdana" w:cs="Verdana"/>
        <w:b/>
        <w:bCs/>
        <w:i/>
        <w:w w:val="100"/>
        <w:sz w:val="20"/>
        <w:szCs w:val="20"/>
      </w:rPr>
    </w:lvl>
    <w:lvl w:ilvl="2">
      <w:start w:val="0"/>
      <w:numFmt w:val="bullet"/>
      <w:lvlText w:val="•"/>
      <w:lvlJc w:val="left"/>
      <w:pPr>
        <w:ind w:left="1400" w:hanging="358"/>
      </w:pPr>
      <w:rPr>
        <w:rFonts w:hint="default"/>
      </w:rPr>
    </w:lvl>
    <w:lvl w:ilvl="3">
      <w:start w:val="0"/>
      <w:numFmt w:val="bullet"/>
      <w:lvlText w:val="•"/>
      <w:lvlJc w:val="left"/>
      <w:pPr>
        <w:ind w:left="1620" w:hanging="358"/>
      </w:pPr>
      <w:rPr>
        <w:rFonts w:hint="default"/>
      </w:rPr>
    </w:lvl>
    <w:lvl w:ilvl="4">
      <w:start w:val="0"/>
      <w:numFmt w:val="bullet"/>
      <w:lvlText w:val="•"/>
      <w:lvlJc w:val="left"/>
      <w:pPr>
        <w:ind w:left="2685" w:hanging="358"/>
      </w:pPr>
      <w:rPr>
        <w:rFonts w:hint="default"/>
      </w:rPr>
    </w:lvl>
    <w:lvl w:ilvl="5">
      <w:start w:val="0"/>
      <w:numFmt w:val="bullet"/>
      <w:lvlText w:val="•"/>
      <w:lvlJc w:val="left"/>
      <w:pPr>
        <w:ind w:left="3751" w:hanging="358"/>
      </w:pPr>
      <w:rPr>
        <w:rFonts w:hint="default"/>
      </w:rPr>
    </w:lvl>
    <w:lvl w:ilvl="6">
      <w:start w:val="0"/>
      <w:numFmt w:val="bullet"/>
      <w:lvlText w:val="•"/>
      <w:lvlJc w:val="left"/>
      <w:pPr>
        <w:ind w:left="4817" w:hanging="358"/>
      </w:pPr>
      <w:rPr>
        <w:rFonts w:hint="default"/>
      </w:rPr>
    </w:lvl>
    <w:lvl w:ilvl="7">
      <w:start w:val="0"/>
      <w:numFmt w:val="bullet"/>
      <w:lvlText w:val="•"/>
      <w:lvlJc w:val="left"/>
      <w:pPr>
        <w:ind w:left="5882" w:hanging="358"/>
      </w:pPr>
      <w:rPr>
        <w:rFonts w:hint="default"/>
      </w:rPr>
    </w:lvl>
    <w:lvl w:ilvl="8">
      <w:start w:val="0"/>
      <w:numFmt w:val="bullet"/>
      <w:lvlText w:val="•"/>
      <w:lvlJc w:val="left"/>
      <w:pPr>
        <w:ind w:left="6948" w:hanging="358"/>
      </w:pPr>
      <w:rPr>
        <w:rFonts w:hint="default"/>
      </w:rPr>
    </w:lvl>
  </w:abstractNum>
  <w:abstractNum w:abstractNumId="8">
    <w:multiLevelType w:val="hybridMultilevel"/>
    <w:lvl w:ilvl="0">
      <w:start w:val="1"/>
      <w:numFmt w:val="decimal"/>
      <w:lvlText w:val="%1."/>
      <w:lvlJc w:val="left"/>
      <w:pPr>
        <w:ind w:left="121" w:hanging="568"/>
        <w:jc w:val="left"/>
      </w:pPr>
      <w:rPr>
        <w:rFonts w:hint="default" w:ascii="Verdana" w:hAnsi="Verdana" w:eastAsia="Verdana" w:cs="Verdana"/>
        <w:spacing w:val="-1"/>
        <w:w w:val="100"/>
        <w:sz w:val="20"/>
        <w:szCs w:val="20"/>
      </w:rPr>
    </w:lvl>
    <w:lvl w:ilvl="1">
      <w:start w:val="1"/>
      <w:numFmt w:val="lowerLetter"/>
      <w:lvlText w:val="%2)"/>
      <w:lvlJc w:val="left"/>
      <w:pPr>
        <w:ind w:left="1186" w:hanging="357"/>
        <w:jc w:val="left"/>
      </w:pPr>
      <w:rPr>
        <w:rFonts w:hint="default" w:ascii="Verdana" w:hAnsi="Verdana" w:eastAsia="Verdana" w:cs="Verdana"/>
        <w:i/>
        <w:spacing w:val="-1"/>
        <w:w w:val="100"/>
        <w:sz w:val="20"/>
        <w:szCs w:val="20"/>
      </w:rPr>
    </w:lvl>
    <w:lvl w:ilvl="2">
      <w:start w:val="0"/>
      <w:numFmt w:val="bullet"/>
      <w:lvlText w:val="•"/>
      <w:lvlJc w:val="left"/>
      <w:pPr>
        <w:ind w:left="2057" w:hanging="357"/>
      </w:pPr>
      <w:rPr>
        <w:rFonts w:hint="default"/>
      </w:rPr>
    </w:lvl>
    <w:lvl w:ilvl="3">
      <w:start w:val="0"/>
      <w:numFmt w:val="bullet"/>
      <w:lvlText w:val="•"/>
      <w:lvlJc w:val="left"/>
      <w:pPr>
        <w:ind w:left="2935" w:hanging="357"/>
      </w:pPr>
      <w:rPr>
        <w:rFonts w:hint="default"/>
      </w:rPr>
    </w:lvl>
    <w:lvl w:ilvl="4">
      <w:start w:val="0"/>
      <w:numFmt w:val="bullet"/>
      <w:lvlText w:val="•"/>
      <w:lvlJc w:val="left"/>
      <w:pPr>
        <w:ind w:left="3813" w:hanging="357"/>
      </w:pPr>
      <w:rPr>
        <w:rFonts w:hint="default"/>
      </w:rPr>
    </w:lvl>
    <w:lvl w:ilvl="5">
      <w:start w:val="0"/>
      <w:numFmt w:val="bullet"/>
      <w:lvlText w:val="•"/>
      <w:lvlJc w:val="left"/>
      <w:pPr>
        <w:ind w:left="4691" w:hanging="357"/>
      </w:pPr>
      <w:rPr>
        <w:rFonts w:hint="default"/>
      </w:rPr>
    </w:lvl>
    <w:lvl w:ilvl="6">
      <w:start w:val="0"/>
      <w:numFmt w:val="bullet"/>
      <w:lvlText w:val="•"/>
      <w:lvlJc w:val="left"/>
      <w:pPr>
        <w:ind w:left="5568" w:hanging="357"/>
      </w:pPr>
      <w:rPr>
        <w:rFonts w:hint="default"/>
      </w:rPr>
    </w:lvl>
    <w:lvl w:ilvl="7">
      <w:start w:val="0"/>
      <w:numFmt w:val="bullet"/>
      <w:lvlText w:val="•"/>
      <w:lvlJc w:val="left"/>
      <w:pPr>
        <w:ind w:left="6446" w:hanging="357"/>
      </w:pPr>
      <w:rPr>
        <w:rFonts w:hint="default"/>
      </w:rPr>
    </w:lvl>
    <w:lvl w:ilvl="8">
      <w:start w:val="0"/>
      <w:numFmt w:val="bullet"/>
      <w:lvlText w:val="•"/>
      <w:lvlJc w:val="left"/>
      <w:pPr>
        <w:ind w:left="7324" w:hanging="357"/>
      </w:pPr>
      <w:rPr>
        <w:rFonts w:hint="default"/>
      </w:rPr>
    </w:lvl>
  </w:abstractNum>
  <w:abstractNum w:abstractNumId="7">
    <w:multiLevelType w:val="hybridMultilevel"/>
    <w:lvl w:ilvl="0">
      <w:start w:val="1"/>
      <w:numFmt w:val="upperLetter"/>
      <w:lvlText w:val="%1."/>
      <w:lvlJc w:val="left"/>
      <w:pPr>
        <w:ind w:left="101" w:hanging="285"/>
        <w:jc w:val="left"/>
      </w:pPr>
      <w:rPr>
        <w:rFonts w:hint="default" w:ascii="Verdana" w:hAnsi="Verdana" w:eastAsia="Verdana" w:cs="Verdana"/>
        <w:i/>
        <w:w w:val="100"/>
        <w:sz w:val="20"/>
        <w:szCs w:val="20"/>
      </w:rPr>
    </w:lvl>
    <w:lvl w:ilvl="1">
      <w:start w:val="0"/>
      <w:numFmt w:val="bullet"/>
      <w:lvlText w:val="•"/>
      <w:lvlJc w:val="left"/>
      <w:pPr>
        <w:ind w:left="1540" w:hanging="285"/>
      </w:pPr>
      <w:rPr>
        <w:rFonts w:hint="default"/>
      </w:rPr>
    </w:lvl>
    <w:lvl w:ilvl="2">
      <w:start w:val="0"/>
      <w:numFmt w:val="bullet"/>
      <w:lvlText w:val="•"/>
      <w:lvlJc w:val="left"/>
      <w:pPr>
        <w:ind w:left="2375" w:hanging="285"/>
      </w:pPr>
      <w:rPr>
        <w:rFonts w:hint="default"/>
      </w:rPr>
    </w:lvl>
    <w:lvl w:ilvl="3">
      <w:start w:val="0"/>
      <w:numFmt w:val="bullet"/>
      <w:lvlText w:val="•"/>
      <w:lvlJc w:val="left"/>
      <w:pPr>
        <w:ind w:left="3211" w:hanging="285"/>
      </w:pPr>
      <w:rPr>
        <w:rFonts w:hint="default"/>
      </w:rPr>
    </w:lvl>
    <w:lvl w:ilvl="4">
      <w:start w:val="0"/>
      <w:numFmt w:val="bullet"/>
      <w:lvlText w:val="•"/>
      <w:lvlJc w:val="left"/>
      <w:pPr>
        <w:ind w:left="4046" w:hanging="285"/>
      </w:pPr>
      <w:rPr>
        <w:rFonts w:hint="default"/>
      </w:rPr>
    </w:lvl>
    <w:lvl w:ilvl="5">
      <w:start w:val="0"/>
      <w:numFmt w:val="bullet"/>
      <w:lvlText w:val="•"/>
      <w:lvlJc w:val="left"/>
      <w:pPr>
        <w:ind w:left="4882" w:hanging="285"/>
      </w:pPr>
      <w:rPr>
        <w:rFonts w:hint="default"/>
      </w:rPr>
    </w:lvl>
    <w:lvl w:ilvl="6">
      <w:start w:val="0"/>
      <w:numFmt w:val="bullet"/>
      <w:lvlText w:val="•"/>
      <w:lvlJc w:val="left"/>
      <w:pPr>
        <w:ind w:left="5717" w:hanging="285"/>
      </w:pPr>
      <w:rPr>
        <w:rFonts w:hint="default"/>
      </w:rPr>
    </w:lvl>
    <w:lvl w:ilvl="7">
      <w:start w:val="0"/>
      <w:numFmt w:val="bullet"/>
      <w:lvlText w:val="•"/>
      <w:lvlJc w:val="left"/>
      <w:pPr>
        <w:ind w:left="6553" w:hanging="285"/>
      </w:pPr>
      <w:rPr>
        <w:rFonts w:hint="default"/>
      </w:rPr>
    </w:lvl>
    <w:lvl w:ilvl="8">
      <w:start w:val="0"/>
      <w:numFmt w:val="bullet"/>
      <w:lvlText w:val="•"/>
      <w:lvlJc w:val="left"/>
      <w:pPr>
        <w:ind w:left="7388" w:hanging="285"/>
      </w:pPr>
      <w:rPr>
        <w:rFonts w:hint="default"/>
      </w:rPr>
    </w:lvl>
  </w:abstractNum>
  <w:abstractNum w:abstractNumId="6">
    <w:multiLevelType w:val="hybridMultilevel"/>
    <w:lvl w:ilvl="0">
      <w:start w:val="1"/>
      <w:numFmt w:val="upperLetter"/>
      <w:lvlText w:val="%1."/>
      <w:lvlJc w:val="left"/>
      <w:pPr>
        <w:ind w:left="386" w:hanging="285"/>
        <w:jc w:val="left"/>
      </w:pPr>
      <w:rPr>
        <w:rFonts w:hint="default" w:ascii="Verdana" w:hAnsi="Verdana" w:eastAsia="Verdana" w:cs="Verdana"/>
        <w:i/>
        <w:w w:val="100"/>
        <w:sz w:val="20"/>
        <w:szCs w:val="20"/>
      </w:rPr>
    </w:lvl>
    <w:lvl w:ilvl="1">
      <w:start w:val="1"/>
      <w:numFmt w:val="decimal"/>
      <w:lvlText w:val="%1.%2."/>
      <w:lvlJc w:val="left"/>
      <w:pPr>
        <w:ind w:left="501" w:hanging="502"/>
        <w:jc w:val="left"/>
      </w:pPr>
      <w:rPr>
        <w:rFonts w:hint="default" w:ascii="Verdana" w:hAnsi="Verdana" w:eastAsia="Verdana" w:cs="Verdana"/>
        <w:spacing w:val="-2"/>
        <w:w w:val="100"/>
        <w:sz w:val="20"/>
        <w:szCs w:val="20"/>
      </w:rPr>
    </w:lvl>
    <w:lvl w:ilvl="2">
      <w:start w:val="0"/>
      <w:numFmt w:val="bullet"/>
      <w:lvlText w:val="•"/>
      <w:lvlJc w:val="left"/>
      <w:pPr>
        <w:ind w:left="1451" w:hanging="502"/>
      </w:pPr>
      <w:rPr>
        <w:rFonts w:hint="default"/>
      </w:rPr>
    </w:lvl>
    <w:lvl w:ilvl="3">
      <w:start w:val="0"/>
      <w:numFmt w:val="bullet"/>
      <w:lvlText w:val="•"/>
      <w:lvlJc w:val="left"/>
      <w:pPr>
        <w:ind w:left="2402" w:hanging="502"/>
      </w:pPr>
      <w:rPr>
        <w:rFonts w:hint="default"/>
      </w:rPr>
    </w:lvl>
    <w:lvl w:ilvl="4">
      <w:start w:val="0"/>
      <w:numFmt w:val="bullet"/>
      <w:lvlText w:val="•"/>
      <w:lvlJc w:val="left"/>
      <w:pPr>
        <w:ind w:left="3353" w:hanging="502"/>
      </w:pPr>
      <w:rPr>
        <w:rFonts w:hint="default"/>
      </w:rPr>
    </w:lvl>
    <w:lvl w:ilvl="5">
      <w:start w:val="0"/>
      <w:numFmt w:val="bullet"/>
      <w:lvlText w:val="•"/>
      <w:lvlJc w:val="left"/>
      <w:pPr>
        <w:ind w:left="4304" w:hanging="502"/>
      </w:pPr>
      <w:rPr>
        <w:rFonts w:hint="default"/>
      </w:rPr>
    </w:lvl>
    <w:lvl w:ilvl="6">
      <w:start w:val="0"/>
      <w:numFmt w:val="bullet"/>
      <w:lvlText w:val="•"/>
      <w:lvlJc w:val="left"/>
      <w:pPr>
        <w:ind w:left="5255" w:hanging="502"/>
      </w:pPr>
      <w:rPr>
        <w:rFonts w:hint="default"/>
      </w:rPr>
    </w:lvl>
    <w:lvl w:ilvl="7">
      <w:start w:val="0"/>
      <w:numFmt w:val="bullet"/>
      <w:lvlText w:val="•"/>
      <w:lvlJc w:val="left"/>
      <w:pPr>
        <w:ind w:left="6206" w:hanging="502"/>
      </w:pPr>
      <w:rPr>
        <w:rFonts w:hint="default"/>
      </w:rPr>
    </w:lvl>
    <w:lvl w:ilvl="8">
      <w:start w:val="0"/>
      <w:numFmt w:val="bullet"/>
      <w:lvlText w:val="•"/>
      <w:lvlJc w:val="left"/>
      <w:pPr>
        <w:ind w:left="7157" w:hanging="502"/>
      </w:pPr>
      <w:rPr>
        <w:rFonts w:hint="default"/>
      </w:rPr>
    </w:lvl>
  </w:abstractNum>
  <w:abstractNum w:abstractNumId="5">
    <w:multiLevelType w:val="hybridMultilevel"/>
    <w:lvl w:ilvl="0">
      <w:start w:val="1"/>
      <w:numFmt w:val="upperLetter"/>
      <w:lvlText w:val="%1."/>
      <w:lvlJc w:val="left"/>
      <w:pPr>
        <w:ind w:left="386" w:hanging="285"/>
        <w:jc w:val="left"/>
      </w:pPr>
      <w:rPr>
        <w:rFonts w:hint="default" w:ascii="Verdana" w:hAnsi="Verdana" w:eastAsia="Verdana" w:cs="Verdana"/>
        <w:i/>
        <w:w w:val="100"/>
        <w:sz w:val="20"/>
        <w:szCs w:val="20"/>
      </w:rPr>
    </w:lvl>
    <w:lvl w:ilvl="1">
      <w:start w:val="0"/>
      <w:numFmt w:val="bullet"/>
      <w:lvlText w:val="•"/>
      <w:lvlJc w:val="left"/>
      <w:pPr>
        <w:ind w:left="1248" w:hanging="285"/>
      </w:pPr>
      <w:rPr>
        <w:rFonts w:hint="default"/>
      </w:rPr>
    </w:lvl>
    <w:lvl w:ilvl="2">
      <w:start w:val="0"/>
      <w:numFmt w:val="bullet"/>
      <w:lvlText w:val="•"/>
      <w:lvlJc w:val="left"/>
      <w:pPr>
        <w:ind w:left="2116" w:hanging="285"/>
      </w:pPr>
      <w:rPr>
        <w:rFonts w:hint="default"/>
      </w:rPr>
    </w:lvl>
    <w:lvl w:ilvl="3">
      <w:start w:val="0"/>
      <w:numFmt w:val="bullet"/>
      <w:lvlText w:val="•"/>
      <w:lvlJc w:val="left"/>
      <w:pPr>
        <w:ind w:left="2984" w:hanging="285"/>
      </w:pPr>
      <w:rPr>
        <w:rFonts w:hint="default"/>
      </w:rPr>
    </w:lvl>
    <w:lvl w:ilvl="4">
      <w:start w:val="0"/>
      <w:numFmt w:val="bullet"/>
      <w:lvlText w:val="•"/>
      <w:lvlJc w:val="left"/>
      <w:pPr>
        <w:ind w:left="3852" w:hanging="285"/>
      </w:pPr>
      <w:rPr>
        <w:rFonts w:hint="default"/>
      </w:rPr>
    </w:lvl>
    <w:lvl w:ilvl="5">
      <w:start w:val="0"/>
      <w:numFmt w:val="bullet"/>
      <w:lvlText w:val="•"/>
      <w:lvlJc w:val="left"/>
      <w:pPr>
        <w:ind w:left="4720" w:hanging="285"/>
      </w:pPr>
      <w:rPr>
        <w:rFonts w:hint="default"/>
      </w:rPr>
    </w:lvl>
    <w:lvl w:ilvl="6">
      <w:start w:val="0"/>
      <w:numFmt w:val="bullet"/>
      <w:lvlText w:val="•"/>
      <w:lvlJc w:val="left"/>
      <w:pPr>
        <w:ind w:left="5588" w:hanging="285"/>
      </w:pPr>
      <w:rPr>
        <w:rFonts w:hint="default"/>
      </w:rPr>
    </w:lvl>
    <w:lvl w:ilvl="7">
      <w:start w:val="0"/>
      <w:numFmt w:val="bullet"/>
      <w:lvlText w:val="•"/>
      <w:lvlJc w:val="left"/>
      <w:pPr>
        <w:ind w:left="6456" w:hanging="285"/>
      </w:pPr>
      <w:rPr>
        <w:rFonts w:hint="default"/>
      </w:rPr>
    </w:lvl>
    <w:lvl w:ilvl="8">
      <w:start w:val="0"/>
      <w:numFmt w:val="bullet"/>
      <w:lvlText w:val="•"/>
      <w:lvlJc w:val="left"/>
      <w:pPr>
        <w:ind w:left="7324" w:hanging="285"/>
      </w:pPr>
      <w:rPr>
        <w:rFonts w:hint="default"/>
      </w:rPr>
    </w:lvl>
  </w:abstractNum>
  <w:abstractNum w:abstractNumId="4">
    <w:multiLevelType w:val="hybridMultilevel"/>
    <w:lvl w:ilvl="0">
      <w:start w:val="7"/>
      <w:numFmt w:val="upperRoman"/>
      <w:lvlText w:val="%1"/>
      <w:lvlJc w:val="left"/>
      <w:pPr>
        <w:ind w:left="101" w:hanging="678"/>
        <w:jc w:val="right"/>
      </w:pPr>
      <w:rPr>
        <w:rFonts w:hint="default"/>
      </w:rPr>
    </w:lvl>
    <w:lvl w:ilvl="1">
      <w:start w:val="2"/>
      <w:numFmt w:val="decimal"/>
      <w:lvlText w:val="%1-%2"/>
      <w:lvlJc w:val="left"/>
      <w:pPr>
        <w:ind w:left="101" w:hanging="678"/>
        <w:jc w:val="left"/>
      </w:pPr>
      <w:rPr>
        <w:rFonts w:hint="default" w:ascii="Verdana" w:hAnsi="Verdana" w:eastAsia="Verdana" w:cs="Verdana"/>
        <w:b/>
        <w:bCs/>
        <w:spacing w:val="-1"/>
        <w:w w:val="100"/>
        <w:sz w:val="20"/>
        <w:szCs w:val="20"/>
      </w:rPr>
    </w:lvl>
    <w:lvl w:ilvl="2">
      <w:start w:val="0"/>
      <w:numFmt w:val="bullet"/>
      <w:lvlText w:val="•"/>
      <w:lvlJc w:val="left"/>
      <w:pPr>
        <w:ind w:left="1892" w:hanging="678"/>
      </w:pPr>
      <w:rPr>
        <w:rFonts w:hint="default"/>
      </w:rPr>
    </w:lvl>
    <w:lvl w:ilvl="3">
      <w:start w:val="0"/>
      <w:numFmt w:val="bullet"/>
      <w:lvlText w:val="•"/>
      <w:lvlJc w:val="left"/>
      <w:pPr>
        <w:ind w:left="2788" w:hanging="678"/>
      </w:pPr>
      <w:rPr>
        <w:rFonts w:hint="default"/>
      </w:rPr>
    </w:lvl>
    <w:lvl w:ilvl="4">
      <w:start w:val="0"/>
      <w:numFmt w:val="bullet"/>
      <w:lvlText w:val="•"/>
      <w:lvlJc w:val="left"/>
      <w:pPr>
        <w:ind w:left="3684" w:hanging="678"/>
      </w:pPr>
      <w:rPr>
        <w:rFonts w:hint="default"/>
      </w:rPr>
    </w:lvl>
    <w:lvl w:ilvl="5">
      <w:start w:val="0"/>
      <w:numFmt w:val="bullet"/>
      <w:lvlText w:val="•"/>
      <w:lvlJc w:val="left"/>
      <w:pPr>
        <w:ind w:left="4580" w:hanging="678"/>
      </w:pPr>
      <w:rPr>
        <w:rFonts w:hint="default"/>
      </w:rPr>
    </w:lvl>
    <w:lvl w:ilvl="6">
      <w:start w:val="0"/>
      <w:numFmt w:val="bullet"/>
      <w:lvlText w:val="•"/>
      <w:lvlJc w:val="left"/>
      <w:pPr>
        <w:ind w:left="5476" w:hanging="678"/>
      </w:pPr>
      <w:rPr>
        <w:rFonts w:hint="default"/>
      </w:rPr>
    </w:lvl>
    <w:lvl w:ilvl="7">
      <w:start w:val="0"/>
      <w:numFmt w:val="bullet"/>
      <w:lvlText w:val="•"/>
      <w:lvlJc w:val="left"/>
      <w:pPr>
        <w:ind w:left="6372" w:hanging="678"/>
      </w:pPr>
      <w:rPr>
        <w:rFonts w:hint="default"/>
      </w:rPr>
    </w:lvl>
    <w:lvl w:ilvl="8">
      <w:start w:val="0"/>
      <w:numFmt w:val="bullet"/>
      <w:lvlText w:val="•"/>
      <w:lvlJc w:val="left"/>
      <w:pPr>
        <w:ind w:left="7268" w:hanging="678"/>
      </w:pPr>
      <w:rPr>
        <w:rFonts w:hint="default"/>
      </w:rPr>
    </w:lvl>
  </w:abstractNum>
  <w:abstractNum w:abstractNumId="3">
    <w:multiLevelType w:val="hybridMultilevel"/>
    <w:lvl w:ilvl="0">
      <w:start w:val="1"/>
      <w:numFmt w:val="upperLetter"/>
      <w:lvlText w:val="%1."/>
      <w:lvlJc w:val="left"/>
      <w:pPr>
        <w:ind w:left="386" w:hanging="285"/>
        <w:jc w:val="left"/>
      </w:pPr>
      <w:rPr>
        <w:rFonts w:hint="default" w:ascii="Verdana" w:hAnsi="Verdana" w:eastAsia="Verdana" w:cs="Verdana"/>
        <w:i/>
        <w:w w:val="100"/>
        <w:sz w:val="20"/>
        <w:szCs w:val="20"/>
      </w:rPr>
    </w:lvl>
    <w:lvl w:ilvl="1">
      <w:start w:val="0"/>
      <w:numFmt w:val="bullet"/>
      <w:lvlText w:val="•"/>
      <w:lvlJc w:val="left"/>
      <w:pPr>
        <w:ind w:left="1248" w:hanging="285"/>
      </w:pPr>
      <w:rPr>
        <w:rFonts w:hint="default"/>
      </w:rPr>
    </w:lvl>
    <w:lvl w:ilvl="2">
      <w:start w:val="0"/>
      <w:numFmt w:val="bullet"/>
      <w:lvlText w:val="•"/>
      <w:lvlJc w:val="left"/>
      <w:pPr>
        <w:ind w:left="2116" w:hanging="285"/>
      </w:pPr>
      <w:rPr>
        <w:rFonts w:hint="default"/>
      </w:rPr>
    </w:lvl>
    <w:lvl w:ilvl="3">
      <w:start w:val="0"/>
      <w:numFmt w:val="bullet"/>
      <w:lvlText w:val="•"/>
      <w:lvlJc w:val="left"/>
      <w:pPr>
        <w:ind w:left="2984" w:hanging="285"/>
      </w:pPr>
      <w:rPr>
        <w:rFonts w:hint="default"/>
      </w:rPr>
    </w:lvl>
    <w:lvl w:ilvl="4">
      <w:start w:val="0"/>
      <w:numFmt w:val="bullet"/>
      <w:lvlText w:val="•"/>
      <w:lvlJc w:val="left"/>
      <w:pPr>
        <w:ind w:left="3852" w:hanging="285"/>
      </w:pPr>
      <w:rPr>
        <w:rFonts w:hint="default"/>
      </w:rPr>
    </w:lvl>
    <w:lvl w:ilvl="5">
      <w:start w:val="0"/>
      <w:numFmt w:val="bullet"/>
      <w:lvlText w:val="•"/>
      <w:lvlJc w:val="left"/>
      <w:pPr>
        <w:ind w:left="4720" w:hanging="285"/>
      </w:pPr>
      <w:rPr>
        <w:rFonts w:hint="default"/>
      </w:rPr>
    </w:lvl>
    <w:lvl w:ilvl="6">
      <w:start w:val="0"/>
      <w:numFmt w:val="bullet"/>
      <w:lvlText w:val="•"/>
      <w:lvlJc w:val="left"/>
      <w:pPr>
        <w:ind w:left="5588" w:hanging="285"/>
      </w:pPr>
      <w:rPr>
        <w:rFonts w:hint="default"/>
      </w:rPr>
    </w:lvl>
    <w:lvl w:ilvl="7">
      <w:start w:val="0"/>
      <w:numFmt w:val="bullet"/>
      <w:lvlText w:val="•"/>
      <w:lvlJc w:val="left"/>
      <w:pPr>
        <w:ind w:left="6456" w:hanging="285"/>
      </w:pPr>
      <w:rPr>
        <w:rFonts w:hint="default"/>
      </w:rPr>
    </w:lvl>
    <w:lvl w:ilvl="8">
      <w:start w:val="0"/>
      <w:numFmt w:val="bullet"/>
      <w:lvlText w:val="•"/>
      <w:lvlJc w:val="left"/>
      <w:pPr>
        <w:ind w:left="7324" w:hanging="285"/>
      </w:pPr>
      <w:rPr>
        <w:rFonts w:hint="default"/>
      </w:rPr>
    </w:lvl>
  </w:abstractNum>
  <w:abstractNum w:abstractNumId="2">
    <w:multiLevelType w:val="hybridMultilevel"/>
    <w:lvl w:ilvl="0">
      <w:start w:val="1"/>
      <w:numFmt w:val="upperLetter"/>
      <w:lvlText w:val="%1."/>
      <w:lvlJc w:val="left"/>
      <w:pPr>
        <w:ind w:left="386" w:hanging="285"/>
        <w:jc w:val="left"/>
      </w:pPr>
      <w:rPr>
        <w:rFonts w:hint="default" w:ascii="Verdana" w:hAnsi="Verdana" w:eastAsia="Verdana" w:cs="Verdana"/>
        <w:i/>
        <w:w w:val="100"/>
        <w:sz w:val="20"/>
        <w:szCs w:val="20"/>
      </w:rPr>
    </w:lvl>
    <w:lvl w:ilvl="1">
      <w:start w:val="0"/>
      <w:numFmt w:val="bullet"/>
      <w:lvlText w:val="•"/>
      <w:lvlJc w:val="left"/>
      <w:pPr>
        <w:ind w:left="1248" w:hanging="285"/>
      </w:pPr>
      <w:rPr>
        <w:rFonts w:hint="default"/>
      </w:rPr>
    </w:lvl>
    <w:lvl w:ilvl="2">
      <w:start w:val="0"/>
      <w:numFmt w:val="bullet"/>
      <w:lvlText w:val="•"/>
      <w:lvlJc w:val="left"/>
      <w:pPr>
        <w:ind w:left="2116" w:hanging="285"/>
      </w:pPr>
      <w:rPr>
        <w:rFonts w:hint="default"/>
      </w:rPr>
    </w:lvl>
    <w:lvl w:ilvl="3">
      <w:start w:val="0"/>
      <w:numFmt w:val="bullet"/>
      <w:lvlText w:val="•"/>
      <w:lvlJc w:val="left"/>
      <w:pPr>
        <w:ind w:left="2984" w:hanging="285"/>
      </w:pPr>
      <w:rPr>
        <w:rFonts w:hint="default"/>
      </w:rPr>
    </w:lvl>
    <w:lvl w:ilvl="4">
      <w:start w:val="0"/>
      <w:numFmt w:val="bullet"/>
      <w:lvlText w:val="•"/>
      <w:lvlJc w:val="left"/>
      <w:pPr>
        <w:ind w:left="3852" w:hanging="285"/>
      </w:pPr>
      <w:rPr>
        <w:rFonts w:hint="default"/>
      </w:rPr>
    </w:lvl>
    <w:lvl w:ilvl="5">
      <w:start w:val="0"/>
      <w:numFmt w:val="bullet"/>
      <w:lvlText w:val="•"/>
      <w:lvlJc w:val="left"/>
      <w:pPr>
        <w:ind w:left="4720" w:hanging="285"/>
      </w:pPr>
      <w:rPr>
        <w:rFonts w:hint="default"/>
      </w:rPr>
    </w:lvl>
    <w:lvl w:ilvl="6">
      <w:start w:val="0"/>
      <w:numFmt w:val="bullet"/>
      <w:lvlText w:val="•"/>
      <w:lvlJc w:val="left"/>
      <w:pPr>
        <w:ind w:left="5588" w:hanging="285"/>
      </w:pPr>
      <w:rPr>
        <w:rFonts w:hint="default"/>
      </w:rPr>
    </w:lvl>
    <w:lvl w:ilvl="7">
      <w:start w:val="0"/>
      <w:numFmt w:val="bullet"/>
      <w:lvlText w:val="•"/>
      <w:lvlJc w:val="left"/>
      <w:pPr>
        <w:ind w:left="6456" w:hanging="285"/>
      </w:pPr>
      <w:rPr>
        <w:rFonts w:hint="default"/>
      </w:rPr>
    </w:lvl>
    <w:lvl w:ilvl="8">
      <w:start w:val="0"/>
      <w:numFmt w:val="bullet"/>
      <w:lvlText w:val="•"/>
      <w:lvlJc w:val="left"/>
      <w:pPr>
        <w:ind w:left="7324" w:hanging="285"/>
      </w:pPr>
      <w:rPr>
        <w:rFonts w:hint="default"/>
      </w:rPr>
    </w:lvl>
  </w:abstractNum>
  <w:abstractNum w:abstractNumId="1">
    <w:multiLevelType w:val="hybridMultilevel"/>
    <w:lvl w:ilvl="0">
      <w:start w:val="1"/>
      <w:numFmt w:val="upperLetter"/>
      <w:lvlText w:val="%1."/>
      <w:lvlJc w:val="left"/>
      <w:pPr>
        <w:ind w:left="386" w:hanging="285"/>
        <w:jc w:val="left"/>
      </w:pPr>
      <w:rPr>
        <w:rFonts w:hint="default" w:ascii="Verdana" w:hAnsi="Verdana" w:eastAsia="Verdana" w:cs="Verdana"/>
        <w:i/>
        <w:w w:val="100"/>
        <w:sz w:val="20"/>
        <w:szCs w:val="20"/>
      </w:rPr>
    </w:lvl>
    <w:lvl w:ilvl="1">
      <w:start w:val="0"/>
      <w:numFmt w:val="bullet"/>
      <w:lvlText w:val="•"/>
      <w:lvlJc w:val="left"/>
      <w:pPr>
        <w:ind w:left="1248" w:hanging="285"/>
      </w:pPr>
      <w:rPr>
        <w:rFonts w:hint="default"/>
      </w:rPr>
    </w:lvl>
    <w:lvl w:ilvl="2">
      <w:start w:val="0"/>
      <w:numFmt w:val="bullet"/>
      <w:lvlText w:val="•"/>
      <w:lvlJc w:val="left"/>
      <w:pPr>
        <w:ind w:left="2116" w:hanging="285"/>
      </w:pPr>
      <w:rPr>
        <w:rFonts w:hint="default"/>
      </w:rPr>
    </w:lvl>
    <w:lvl w:ilvl="3">
      <w:start w:val="0"/>
      <w:numFmt w:val="bullet"/>
      <w:lvlText w:val="•"/>
      <w:lvlJc w:val="left"/>
      <w:pPr>
        <w:ind w:left="2984" w:hanging="285"/>
      </w:pPr>
      <w:rPr>
        <w:rFonts w:hint="default"/>
      </w:rPr>
    </w:lvl>
    <w:lvl w:ilvl="4">
      <w:start w:val="0"/>
      <w:numFmt w:val="bullet"/>
      <w:lvlText w:val="•"/>
      <w:lvlJc w:val="left"/>
      <w:pPr>
        <w:ind w:left="3852" w:hanging="285"/>
      </w:pPr>
      <w:rPr>
        <w:rFonts w:hint="default"/>
      </w:rPr>
    </w:lvl>
    <w:lvl w:ilvl="5">
      <w:start w:val="0"/>
      <w:numFmt w:val="bullet"/>
      <w:lvlText w:val="•"/>
      <w:lvlJc w:val="left"/>
      <w:pPr>
        <w:ind w:left="4720" w:hanging="285"/>
      </w:pPr>
      <w:rPr>
        <w:rFonts w:hint="default"/>
      </w:rPr>
    </w:lvl>
    <w:lvl w:ilvl="6">
      <w:start w:val="0"/>
      <w:numFmt w:val="bullet"/>
      <w:lvlText w:val="•"/>
      <w:lvlJc w:val="left"/>
      <w:pPr>
        <w:ind w:left="5588" w:hanging="285"/>
      </w:pPr>
      <w:rPr>
        <w:rFonts w:hint="default"/>
      </w:rPr>
    </w:lvl>
    <w:lvl w:ilvl="7">
      <w:start w:val="0"/>
      <w:numFmt w:val="bullet"/>
      <w:lvlText w:val="•"/>
      <w:lvlJc w:val="left"/>
      <w:pPr>
        <w:ind w:left="6456" w:hanging="285"/>
      </w:pPr>
      <w:rPr>
        <w:rFonts w:hint="default"/>
      </w:rPr>
    </w:lvl>
    <w:lvl w:ilvl="8">
      <w:start w:val="0"/>
      <w:numFmt w:val="bullet"/>
      <w:lvlText w:val="•"/>
      <w:lvlJc w:val="left"/>
      <w:pPr>
        <w:ind w:left="7324" w:hanging="285"/>
      </w:pPr>
      <w:rPr>
        <w:rFonts w:hint="default"/>
      </w:rPr>
    </w:lvl>
  </w:abstractNum>
  <w:abstractNum w:abstractNumId="0">
    <w:multiLevelType w:val="hybridMultilevel"/>
    <w:lvl w:ilvl="0">
      <w:start w:val="1"/>
      <w:numFmt w:val="upperRoman"/>
      <w:lvlText w:val="%1"/>
      <w:lvlJc w:val="left"/>
      <w:pPr>
        <w:ind w:left="279" w:hanging="178"/>
        <w:jc w:val="left"/>
      </w:pPr>
      <w:rPr>
        <w:rFonts w:hint="default" w:ascii="Verdana" w:hAnsi="Verdana" w:eastAsia="Verdana" w:cs="Verdana"/>
        <w:b/>
        <w:bCs/>
        <w:w w:val="100"/>
        <w:sz w:val="20"/>
        <w:szCs w:val="20"/>
      </w:rPr>
    </w:lvl>
    <w:lvl w:ilvl="1">
      <w:start w:val="1"/>
      <w:numFmt w:val="decimal"/>
      <w:lvlText w:val="%1-%2"/>
      <w:lvlJc w:val="left"/>
      <w:pPr>
        <w:ind w:left="101" w:hanging="678"/>
        <w:jc w:val="left"/>
      </w:pPr>
      <w:rPr>
        <w:rFonts w:hint="default" w:ascii="Verdana" w:hAnsi="Verdana" w:eastAsia="Verdana" w:cs="Verdana"/>
        <w:b/>
        <w:bCs/>
        <w:spacing w:val="-1"/>
        <w:w w:val="100"/>
        <w:sz w:val="20"/>
        <w:szCs w:val="20"/>
      </w:rPr>
    </w:lvl>
    <w:lvl w:ilvl="2">
      <w:start w:val="1"/>
      <w:numFmt w:val="upperLetter"/>
      <w:lvlText w:val="%3."/>
      <w:lvlJc w:val="left"/>
      <w:pPr>
        <w:ind w:left="1397" w:hanging="425"/>
        <w:jc w:val="right"/>
      </w:pPr>
      <w:rPr>
        <w:rFonts w:hint="default" w:ascii="Verdana" w:hAnsi="Verdana" w:eastAsia="Verdana" w:cs="Verdana"/>
        <w:b/>
        <w:bCs/>
        <w:i/>
        <w:w w:val="100"/>
        <w:sz w:val="20"/>
        <w:szCs w:val="20"/>
      </w:rPr>
    </w:lvl>
    <w:lvl w:ilvl="3">
      <w:start w:val="0"/>
      <w:numFmt w:val="bullet"/>
      <w:lvlText w:val="•"/>
      <w:lvlJc w:val="left"/>
      <w:pPr>
        <w:ind w:left="2357" w:hanging="425"/>
      </w:pPr>
      <w:rPr>
        <w:rFonts w:hint="default"/>
      </w:rPr>
    </w:lvl>
    <w:lvl w:ilvl="4">
      <w:start w:val="0"/>
      <w:numFmt w:val="bullet"/>
      <w:lvlText w:val="•"/>
      <w:lvlJc w:val="left"/>
      <w:pPr>
        <w:ind w:left="3315" w:hanging="425"/>
      </w:pPr>
      <w:rPr>
        <w:rFonts w:hint="default"/>
      </w:rPr>
    </w:lvl>
    <w:lvl w:ilvl="5">
      <w:start w:val="0"/>
      <w:numFmt w:val="bullet"/>
      <w:lvlText w:val="•"/>
      <w:lvlJc w:val="left"/>
      <w:pPr>
        <w:ind w:left="4272" w:hanging="425"/>
      </w:pPr>
      <w:rPr>
        <w:rFonts w:hint="default"/>
      </w:rPr>
    </w:lvl>
    <w:lvl w:ilvl="6">
      <w:start w:val="0"/>
      <w:numFmt w:val="bullet"/>
      <w:lvlText w:val="•"/>
      <w:lvlJc w:val="left"/>
      <w:pPr>
        <w:ind w:left="5230" w:hanging="425"/>
      </w:pPr>
      <w:rPr>
        <w:rFonts w:hint="default"/>
      </w:rPr>
    </w:lvl>
    <w:lvl w:ilvl="7">
      <w:start w:val="0"/>
      <w:numFmt w:val="bullet"/>
      <w:lvlText w:val="•"/>
      <w:lvlJc w:val="left"/>
      <w:pPr>
        <w:ind w:left="6187" w:hanging="425"/>
      </w:pPr>
      <w:rPr>
        <w:rFonts w:hint="default"/>
      </w:rPr>
    </w:lvl>
    <w:lvl w:ilvl="8">
      <w:start w:val="0"/>
      <w:numFmt w:val="bullet"/>
      <w:lvlText w:val="•"/>
      <w:lvlJc w:val="left"/>
      <w:pPr>
        <w:ind w:left="7145" w:hanging="425"/>
      </w:pPr>
      <w:rPr>
        <w:rFonts w:hint="default"/>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spacing w:before="119"/>
      <w:ind w:left="432" w:hanging="331"/>
    </w:pPr>
    <w:rPr>
      <w:rFonts w:ascii="Verdana" w:hAnsi="Verdana" w:eastAsia="Verdana" w:cs="Verdana"/>
      <w:b/>
      <w:bCs/>
      <w:sz w:val="20"/>
      <w:szCs w:val="20"/>
    </w:rPr>
  </w:style>
  <w:style w:styleId="TOC2" w:type="paragraph">
    <w:name w:val="TOC 2"/>
    <w:basedOn w:val="Normal"/>
    <w:uiPriority w:val="1"/>
    <w:qFormat/>
    <w:pPr>
      <w:spacing w:line="243" w:lineRule="exact"/>
      <w:ind w:left="386" w:hanging="285"/>
    </w:pPr>
    <w:rPr>
      <w:rFonts w:ascii="Verdana" w:hAnsi="Verdana" w:eastAsia="Verdana" w:cs="Verdana"/>
      <w:i/>
      <w:sz w:val="20"/>
      <w:szCs w:val="20"/>
    </w:rPr>
  </w:style>
  <w:style w:styleId="TOC3" w:type="paragraph">
    <w:name w:val="TOC 3"/>
    <w:basedOn w:val="Normal"/>
    <w:uiPriority w:val="1"/>
    <w:qFormat/>
    <w:pPr>
      <w:spacing w:before="120"/>
      <w:ind w:left="101" w:right="116" w:firstLine="105"/>
      <w:jc w:val="both"/>
    </w:pPr>
    <w:rPr>
      <w:rFonts w:ascii="Verdana" w:hAnsi="Verdana" w:eastAsia="Verdana" w:cs="Verdana"/>
      <w:b/>
      <w:bCs/>
      <w:sz w:val="20"/>
      <w:szCs w:val="20"/>
    </w:rPr>
  </w:style>
  <w:style w:styleId="TOC4" w:type="paragraph">
    <w:name w:val="TOC 4"/>
    <w:basedOn w:val="Normal"/>
    <w:uiPriority w:val="1"/>
    <w:qFormat/>
    <w:pPr>
      <w:ind w:left="501" w:hanging="481"/>
    </w:pPr>
    <w:rPr>
      <w:rFonts w:ascii="Verdana" w:hAnsi="Verdana" w:eastAsia="Verdana" w:cs="Verdana"/>
      <w:sz w:val="20"/>
      <w:szCs w:val="20"/>
    </w:rPr>
  </w:style>
  <w:style w:styleId="TOC5" w:type="paragraph">
    <w:name w:val="TOC 5"/>
    <w:basedOn w:val="Normal"/>
    <w:uiPriority w:val="1"/>
    <w:qFormat/>
    <w:pPr>
      <w:spacing w:before="120"/>
      <w:ind w:left="101" w:right="117" w:firstLine="667"/>
    </w:pPr>
    <w:rPr>
      <w:rFonts w:ascii="Verdana" w:hAnsi="Verdana" w:eastAsia="Verdana" w:cs="Verdana"/>
      <w:b/>
      <w:bCs/>
      <w:sz w:val="20"/>
      <w:szCs w:val="20"/>
    </w:rPr>
  </w:style>
  <w:style w:styleId="TOC6" w:type="paragraph">
    <w:name w:val="TOC 6"/>
    <w:basedOn w:val="Normal"/>
    <w:uiPriority w:val="1"/>
    <w:qFormat/>
    <w:pPr>
      <w:spacing w:before="120"/>
      <w:ind w:left="101" w:right="117" w:firstLine="693"/>
    </w:pPr>
    <w:rPr>
      <w:rFonts w:ascii="Verdana" w:hAnsi="Verdana" w:eastAsia="Verdana" w:cs="Verdana"/>
      <w:b/>
      <w:bCs/>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69" w:right="169"/>
      <w:jc w:val="center"/>
      <w:outlineLvl w:val="1"/>
    </w:pPr>
    <w:rPr>
      <w:rFonts w:ascii="Verdana" w:hAnsi="Verdana" w:eastAsia="Verdana" w:cs="Verdana"/>
      <w:b/>
      <w:bCs/>
      <w:sz w:val="20"/>
      <w:szCs w:val="20"/>
    </w:rPr>
  </w:style>
  <w:style w:styleId="Heading2" w:type="paragraph">
    <w:name w:val="Heading 2"/>
    <w:basedOn w:val="Normal"/>
    <w:uiPriority w:val="1"/>
    <w:qFormat/>
    <w:pPr>
      <w:ind w:left="1397" w:hanging="360"/>
      <w:outlineLvl w:val="2"/>
    </w:pPr>
    <w:rPr>
      <w:rFonts w:ascii="Verdana" w:hAnsi="Verdana" w:eastAsia="Verdana" w:cs="Verdana"/>
      <w:b/>
      <w:bCs/>
      <w:i/>
      <w:sz w:val="20"/>
      <w:szCs w:val="20"/>
    </w:rPr>
  </w:style>
  <w:style w:styleId="ListParagraph" w:type="paragraph">
    <w:name w:val="List Paragraph"/>
    <w:basedOn w:val="Normal"/>
    <w:uiPriority w:val="1"/>
    <w:qFormat/>
    <w:pPr>
      <w:ind w:left="121" w:right="116"/>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baptiste_willer_y_otros_12_01_2023.pdf" TargetMode="External"/><Relationship Id="rId7" Type="http://schemas.openxmlformats.org/officeDocument/2006/relationships/hyperlink" Target="http://www.cidh.org/countryrep/Haiti07sp/Haiti07informesp.sp.htm" TargetMode="External"/><Relationship Id="rId8" Type="http://schemas.openxmlformats.org/officeDocument/2006/relationships/hyperlink" Target="https://digitallibrary.un.org/record/605698?ln=en" TargetMode="External"/><Relationship Id="rId9" Type="http://schemas.openxmlformats.org/officeDocument/2006/relationships/hyperlink" Target="https://documents-dds-ny.un.org/doc/UNDOC/GEN/N07/381/69/PDF/N0738169.pdf?OpenElement" TargetMode="External"/><Relationship Id="rId10" Type="http://schemas.openxmlformats.org/officeDocument/2006/relationships/footer" Target="footer2.xml"/><Relationship Id="rId11" Type="http://schemas.openxmlformats.org/officeDocument/2006/relationships/hyperlink" Target="https://www.oas.org/es/sla/dlc/mesicic/docs/mesicic5_hti_annex8.pdf" TargetMode="External"/><Relationship Id="rId12" Type="http://schemas.openxmlformats.org/officeDocument/2006/relationships/hyperlink" Target="https://www.oas.org/juridico/PDFs/mesicic4_hti_crimi.pdf" TargetMode="External"/><Relationship Id="rId13" Type="http://schemas.openxmlformats.org/officeDocument/2006/relationships/hyperlink" Target="http://www.oas.org/en/council/GT/Haiti/documentation/var_documents/" TargetMode="External"/><Relationship Id="rId14" Type="http://schemas.openxmlformats.org/officeDocument/2006/relationships/hyperlink" Target="https://www.oas.org/en/council/GT/Haiti/documentation/var_documents/" TargetMode="External"/><Relationship Id="rId15" Type="http://schemas.openxmlformats.org/officeDocument/2006/relationships/hyperlink" Target="https://www.oas.org/es/cidh/informes/pdfs/2022_Informe_Haiti_ES.pdf" TargetMode="External"/><Relationship Id="rId16" Type="http://schemas.openxmlformats.org/officeDocument/2006/relationships/hyperlink" Target="https://documents-dds-ny.un.org/doc/UNDOC/GEN/N19/192/56/PDF/N1919256.pdf?OpenElement" TargetMode="External"/><Relationship Id="rId17" Type="http://schemas.openxmlformats.org/officeDocument/2006/relationships/hyperlink" Target="https://www.oas.org/es/cidh/prensa/comunicados/2019/046.asp" TargetMode="Externa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2023-12-12T17:24:14Z</dcterms:created>
  <dcterms:modified xsi:type="dcterms:W3CDTF">2023-12-12T17:24:14Z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Acrobat PDFMaker 15 para Word</vt:lpwstr>
  </property>
  <property fmtid="{D5CDD505-2E9C-101B-9397-08002B2CF9AE}" pid="4" name="LastSaved">
    <vt:filetime>2023-12-12T00:00:00Z</vt:filetime>
  </property>
</Properties>
</file>