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rPr>
          <w:rFonts w:ascii="Times New Roman"/>
          <w:sz w:val="23"/>
        </w:rPr>
      </w:pPr>
    </w:p>
    <w:p>
      <w:pPr>
        <w:pStyle w:val="Heading1"/>
        <w:spacing w:line="477" w:lineRule="auto"/>
        <w:ind w:right="1657"/>
      </w:pPr>
      <w:r>
        <w:rPr/>
        <w:t>CORTE</w:t>
      </w:r>
      <w:r>
        <w:rPr>
          <w:spacing w:val="-6"/>
        </w:rPr>
        <w:t> </w:t>
      </w:r>
      <w:r>
        <w:rPr/>
        <w:t>INTERAMERICANA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DERECHOS</w:t>
      </w:r>
      <w:r>
        <w:rPr>
          <w:spacing w:val="-7"/>
        </w:rPr>
        <w:t> </w:t>
      </w:r>
      <w:r>
        <w:rPr/>
        <w:t>HUMANOS</w:t>
      </w:r>
      <w:r>
        <w:rPr>
          <w:spacing w:val="-65"/>
        </w:rPr>
        <w:t> </w:t>
      </w:r>
      <w:r>
        <w:rPr/>
        <w:t>CASO</w:t>
      </w:r>
      <w:r>
        <w:rPr>
          <w:spacing w:val="1"/>
        </w:rPr>
        <w:t> </w:t>
      </w:r>
      <w:r>
        <w:rPr/>
        <w:t>CASA</w:t>
      </w:r>
      <w:r>
        <w:rPr>
          <w:spacing w:val="2"/>
        </w:rPr>
        <w:t> </w:t>
      </w:r>
      <w:r>
        <w:rPr/>
        <w:t>NINA </w:t>
      </w:r>
      <w:r>
        <w:rPr>
          <w:i/>
        </w:rPr>
        <w:t>VS.</w:t>
      </w:r>
      <w:r>
        <w:rPr>
          <w:i/>
          <w:spacing w:val="1"/>
        </w:rPr>
        <w:t> </w:t>
      </w:r>
      <w:r>
        <w:rPr/>
        <w:t>PERÚ</w:t>
      </w:r>
    </w:p>
    <w:p>
      <w:pPr>
        <w:spacing w:before="5"/>
        <w:ind w:left="1630" w:right="1643" w:firstLine="0"/>
        <w:jc w:val="center"/>
        <w:rPr>
          <w:b/>
          <w:sz w:val="20"/>
        </w:rPr>
      </w:pPr>
      <w:r>
        <w:rPr>
          <w:b/>
          <w:spacing w:val="-3"/>
          <w:sz w:val="20"/>
        </w:rPr>
        <w:t>SENTENCIA</w:t>
      </w:r>
      <w:r>
        <w:rPr>
          <w:b/>
          <w:spacing w:val="-14"/>
          <w:sz w:val="20"/>
        </w:rPr>
        <w:t> </w:t>
      </w:r>
      <w:r>
        <w:rPr>
          <w:b/>
          <w:spacing w:val="-2"/>
          <w:sz w:val="20"/>
        </w:rPr>
        <w:t>DE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1</w:t>
      </w:r>
      <w:r>
        <w:rPr>
          <w:b/>
          <w:spacing w:val="-15"/>
          <w:sz w:val="20"/>
        </w:rPr>
        <w:t> </w:t>
      </w:r>
      <w:r>
        <w:rPr>
          <w:b/>
          <w:spacing w:val="-2"/>
          <w:sz w:val="20"/>
        </w:rPr>
        <w:t>DE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SEPTIEMBRE</w:t>
      </w:r>
      <w:r>
        <w:rPr>
          <w:b/>
          <w:spacing w:val="-14"/>
          <w:sz w:val="20"/>
        </w:rPr>
        <w:t> </w:t>
      </w:r>
      <w:r>
        <w:rPr>
          <w:b/>
          <w:spacing w:val="-2"/>
          <w:sz w:val="20"/>
        </w:rPr>
        <w:t>DE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2021</w:t>
      </w:r>
    </w:p>
    <w:p>
      <w:pPr>
        <w:pStyle w:val="BodyText"/>
        <w:spacing w:before="1"/>
        <w:rPr>
          <w:b/>
        </w:rPr>
      </w:pPr>
    </w:p>
    <w:p>
      <w:pPr>
        <w:pStyle w:val="Heading2"/>
        <w:ind w:left="331" w:right="280"/>
        <w:jc w:val="center"/>
      </w:pPr>
      <w:r>
        <w:rPr>
          <w:i/>
          <w:spacing w:val="-4"/>
        </w:rPr>
        <w:t>(Interpretación</w:t>
      </w:r>
      <w:r>
        <w:rPr>
          <w:i/>
          <w:spacing w:val="-11"/>
        </w:rPr>
        <w:t> </w:t>
      </w:r>
      <w:r>
        <w:rPr>
          <w:i/>
          <w:spacing w:val="-4"/>
        </w:rPr>
        <w:t>de</w:t>
      </w:r>
      <w:r>
        <w:rPr>
          <w:i/>
          <w:spacing w:val="-10"/>
        </w:rPr>
        <w:t> </w:t>
      </w:r>
      <w:r>
        <w:rPr>
          <w:i/>
          <w:spacing w:val="-4"/>
        </w:rPr>
        <w:t>la</w:t>
      </w:r>
      <w:r>
        <w:rPr>
          <w:i/>
          <w:spacing w:val="-10"/>
        </w:rPr>
        <w:t> </w:t>
      </w:r>
      <w:r>
        <w:rPr>
          <w:i/>
          <w:spacing w:val="-4"/>
        </w:rPr>
        <w:t>Sentencia</w:t>
      </w:r>
      <w:r>
        <w:rPr>
          <w:i/>
          <w:spacing w:val="-13"/>
        </w:rPr>
        <w:t> </w:t>
      </w:r>
      <w:r>
        <w:rPr>
          <w:i/>
          <w:spacing w:val="-4"/>
        </w:rPr>
        <w:t>de</w:t>
      </w:r>
      <w:r>
        <w:rPr>
          <w:i/>
          <w:spacing w:val="-12"/>
        </w:rPr>
        <w:t> </w:t>
      </w:r>
      <w:r>
        <w:rPr>
          <w:i/>
          <w:spacing w:val="-3"/>
        </w:rPr>
        <w:t>Excepciones</w:t>
      </w:r>
      <w:r>
        <w:rPr>
          <w:i/>
          <w:spacing w:val="-13"/>
        </w:rPr>
        <w:t> </w:t>
      </w:r>
      <w:r>
        <w:rPr>
          <w:i/>
          <w:spacing w:val="-3"/>
        </w:rPr>
        <w:t>Preliminares,</w:t>
      </w:r>
      <w:r>
        <w:rPr>
          <w:i/>
          <w:spacing w:val="-10"/>
        </w:rPr>
        <w:t> </w:t>
      </w:r>
      <w:r>
        <w:rPr>
          <w:i/>
          <w:spacing w:val="-3"/>
        </w:rPr>
        <w:t>Fondo,</w:t>
      </w:r>
      <w:r>
        <w:rPr>
          <w:i/>
          <w:spacing w:val="-65"/>
        </w:rPr>
        <w:t> </w:t>
      </w:r>
      <w:r>
        <w:rPr/>
        <w:t>Reparaciones</w:t>
      </w:r>
      <w:r>
        <w:rPr>
          <w:spacing w:val="-8"/>
        </w:rPr>
        <w:t> </w:t>
      </w:r>
      <w:r>
        <w:rPr/>
        <w:t>y</w:t>
      </w:r>
      <w:r>
        <w:rPr>
          <w:spacing w:val="-10"/>
        </w:rPr>
        <w:t> </w:t>
      </w:r>
      <w:r>
        <w:rPr/>
        <w:t>Costas)</w:t>
      </w:r>
    </w:p>
    <w:p>
      <w:pPr>
        <w:pStyle w:val="BodyText"/>
        <w:rPr>
          <w:b/>
          <w:i/>
          <w:sz w:val="24"/>
        </w:rPr>
      </w:pPr>
    </w:p>
    <w:p>
      <w:pPr>
        <w:pStyle w:val="BodyText"/>
        <w:spacing w:before="11"/>
        <w:rPr>
          <w:b/>
          <w:i/>
          <w:sz w:val="35"/>
        </w:rPr>
      </w:pPr>
    </w:p>
    <w:p>
      <w:pPr>
        <w:spacing w:before="1"/>
        <w:ind w:left="102" w:right="0" w:firstLine="0"/>
        <w:jc w:val="left"/>
        <w:rPr>
          <w:i/>
          <w:sz w:val="20"/>
        </w:rPr>
      </w:pPr>
      <w:r>
        <w:rPr>
          <w:spacing w:val="-1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caso</w:t>
      </w:r>
      <w:r>
        <w:rPr>
          <w:spacing w:val="-15"/>
          <w:sz w:val="20"/>
        </w:rPr>
        <w:t> </w:t>
      </w:r>
      <w:r>
        <w:rPr>
          <w:i/>
          <w:spacing w:val="-1"/>
          <w:sz w:val="20"/>
        </w:rPr>
        <w:t>Casa</w:t>
      </w:r>
      <w:r>
        <w:rPr>
          <w:i/>
          <w:spacing w:val="-17"/>
          <w:sz w:val="20"/>
        </w:rPr>
        <w:t> </w:t>
      </w:r>
      <w:r>
        <w:rPr>
          <w:i/>
          <w:spacing w:val="-1"/>
          <w:sz w:val="20"/>
        </w:rPr>
        <w:t>Nina</w:t>
      </w:r>
      <w:r>
        <w:rPr>
          <w:i/>
          <w:spacing w:val="-16"/>
          <w:sz w:val="20"/>
        </w:rPr>
        <w:t> </w:t>
      </w:r>
      <w:r>
        <w:rPr>
          <w:i/>
          <w:spacing w:val="-1"/>
          <w:sz w:val="20"/>
        </w:rPr>
        <w:t>Vs.</w:t>
      </w:r>
      <w:r>
        <w:rPr>
          <w:i/>
          <w:spacing w:val="-16"/>
          <w:sz w:val="20"/>
        </w:rPr>
        <w:t> </w:t>
      </w:r>
      <w:r>
        <w:rPr>
          <w:i/>
          <w:spacing w:val="-1"/>
          <w:sz w:val="20"/>
        </w:rPr>
        <w:t>Perú,</w:t>
      </w:r>
    </w:p>
    <w:p>
      <w:pPr>
        <w:pStyle w:val="BodyText"/>
        <w:rPr>
          <w:i/>
        </w:rPr>
      </w:pPr>
    </w:p>
    <w:p>
      <w:pPr>
        <w:pStyle w:val="BodyText"/>
        <w:spacing w:before="1"/>
        <w:ind w:left="102"/>
      </w:pPr>
      <w:r>
        <w:rPr>
          <w:spacing w:val="-3"/>
        </w:rPr>
        <w:t>la</w:t>
      </w:r>
      <w:r>
        <w:rPr>
          <w:spacing w:val="-15"/>
        </w:rPr>
        <w:t> </w:t>
      </w:r>
      <w:r>
        <w:rPr>
          <w:spacing w:val="-3"/>
        </w:rPr>
        <w:t>Corte</w:t>
      </w:r>
      <w:r>
        <w:rPr>
          <w:spacing w:val="-14"/>
        </w:rPr>
        <w:t> </w:t>
      </w:r>
      <w:r>
        <w:rPr>
          <w:spacing w:val="-3"/>
        </w:rPr>
        <w:t>Interamericana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Derechos</w:t>
      </w:r>
      <w:r>
        <w:rPr>
          <w:spacing w:val="-14"/>
        </w:rPr>
        <w:t> </w:t>
      </w:r>
      <w:r>
        <w:rPr>
          <w:spacing w:val="-2"/>
        </w:rPr>
        <w:t>Humanos</w:t>
      </w:r>
      <w:r>
        <w:rPr>
          <w:spacing w:val="-13"/>
        </w:rPr>
        <w:t> </w:t>
      </w:r>
      <w:r>
        <w:rPr>
          <w:spacing w:val="-2"/>
        </w:rPr>
        <w:t>(en</w:t>
      </w:r>
      <w:r>
        <w:rPr>
          <w:spacing w:val="-12"/>
        </w:rPr>
        <w:t> </w:t>
      </w:r>
      <w:r>
        <w:rPr>
          <w:spacing w:val="-2"/>
        </w:rPr>
        <w:t>adelante</w:t>
      </w:r>
      <w:r>
        <w:rPr>
          <w:spacing w:val="-13"/>
        </w:rPr>
        <w:t> </w:t>
      </w:r>
      <w:r>
        <w:rPr>
          <w:spacing w:val="-2"/>
        </w:rPr>
        <w:t>“la</w:t>
      </w:r>
      <w:r>
        <w:rPr>
          <w:spacing w:val="-14"/>
        </w:rPr>
        <w:t> </w:t>
      </w:r>
      <w:r>
        <w:rPr>
          <w:spacing w:val="-2"/>
        </w:rPr>
        <w:t>Corte</w:t>
      </w:r>
      <w:r>
        <w:rPr>
          <w:spacing w:val="-14"/>
        </w:rPr>
        <w:t> </w:t>
      </w:r>
      <w:r>
        <w:rPr>
          <w:spacing w:val="-2"/>
        </w:rPr>
        <w:t>Interamericana”,</w:t>
      </w:r>
      <w:r>
        <w:rPr>
          <w:spacing w:val="-13"/>
        </w:rPr>
        <w:t> </w:t>
      </w:r>
      <w:r>
        <w:rPr>
          <w:spacing w:val="-2"/>
        </w:rPr>
        <w:t>“la</w:t>
      </w:r>
      <w:r>
        <w:rPr>
          <w:spacing w:val="-68"/>
        </w:rPr>
        <w:t> </w:t>
      </w:r>
      <w:r>
        <w:rPr/>
        <w:t>Corte”</w:t>
      </w:r>
      <w:r>
        <w:rPr>
          <w:spacing w:val="-10"/>
        </w:rPr>
        <w:t> </w:t>
      </w:r>
      <w:r>
        <w:rPr/>
        <w:t>o</w:t>
      </w:r>
      <w:r>
        <w:rPr>
          <w:spacing w:val="-12"/>
        </w:rPr>
        <w:t> </w:t>
      </w:r>
      <w:r>
        <w:rPr/>
        <w:t>“el</w:t>
      </w:r>
      <w:r>
        <w:rPr>
          <w:spacing w:val="-12"/>
        </w:rPr>
        <w:t> </w:t>
      </w:r>
      <w:r>
        <w:rPr/>
        <w:t>Tribunal”),</w:t>
      </w:r>
      <w:r>
        <w:rPr>
          <w:spacing w:val="-14"/>
        </w:rPr>
        <w:t> </w:t>
      </w:r>
      <w:r>
        <w:rPr/>
        <w:t>integrada</w:t>
      </w:r>
      <w:r>
        <w:rPr>
          <w:spacing w:val="-11"/>
        </w:rPr>
        <w:t> </w:t>
      </w:r>
      <w:r>
        <w:rPr/>
        <w:t>por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/>
        <w:t>siguientes</w:t>
      </w:r>
      <w:r>
        <w:rPr>
          <w:spacing w:val="-12"/>
        </w:rPr>
        <w:t> </w:t>
      </w:r>
      <w:r>
        <w:rPr/>
        <w:t>Jueces: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ind w:left="102"/>
      </w:pPr>
      <w:r>
        <w:rPr/>
        <w:t>Elizabeth</w:t>
      </w:r>
      <w:r>
        <w:rPr>
          <w:spacing w:val="-2"/>
        </w:rPr>
        <w:t> </w:t>
      </w:r>
      <w:r>
        <w:rPr/>
        <w:t>Odio</w:t>
      </w:r>
      <w:r>
        <w:rPr>
          <w:spacing w:val="-5"/>
        </w:rPr>
        <w:t> </w:t>
      </w:r>
      <w:r>
        <w:rPr/>
        <w:t>Benito,</w:t>
      </w:r>
      <w:r>
        <w:rPr>
          <w:spacing w:val="-4"/>
        </w:rPr>
        <w:t> </w:t>
      </w:r>
      <w:r>
        <w:rPr/>
        <w:t>Presidenta;</w:t>
      </w:r>
    </w:p>
    <w:p>
      <w:pPr>
        <w:pStyle w:val="BodyText"/>
        <w:spacing w:before="2"/>
        <w:ind w:left="102" w:right="4675"/>
      </w:pPr>
      <w:r>
        <w:rPr/>
        <w:t>L. Patricio Pazmiño Freire, Vicepresidente;</w:t>
      </w:r>
      <w:r>
        <w:rPr>
          <w:spacing w:val="-69"/>
        </w:rPr>
        <w:t> </w:t>
      </w:r>
      <w:r>
        <w:rPr/>
        <w:t>Eduardo Vio</w:t>
      </w:r>
      <w:r>
        <w:rPr>
          <w:spacing w:val="-2"/>
        </w:rPr>
        <w:t> </w:t>
      </w:r>
      <w:r>
        <w:rPr/>
        <w:t>Grossi,</w:t>
      </w:r>
      <w:r>
        <w:rPr>
          <w:spacing w:val="-1"/>
        </w:rPr>
        <w:t> </w:t>
      </w:r>
      <w:r>
        <w:rPr/>
        <w:t>Juez;</w:t>
      </w:r>
    </w:p>
    <w:p>
      <w:pPr>
        <w:pStyle w:val="BodyText"/>
        <w:ind w:left="102" w:right="4850"/>
      </w:pPr>
      <w:r>
        <w:rPr/>
        <w:t>Humberto Antonio Sierra Porto, Juez;</w:t>
      </w:r>
      <w:r>
        <w:rPr>
          <w:spacing w:val="1"/>
        </w:rPr>
        <w:t> </w:t>
      </w:r>
      <w:r>
        <w:rPr/>
        <w:t>Eduardo</w:t>
      </w:r>
      <w:r>
        <w:rPr>
          <w:spacing w:val="-3"/>
        </w:rPr>
        <w:t> </w:t>
      </w:r>
      <w:r>
        <w:rPr/>
        <w:t>Ferrer</w:t>
      </w:r>
      <w:r>
        <w:rPr>
          <w:spacing w:val="-5"/>
        </w:rPr>
        <w:t> </w:t>
      </w:r>
      <w:r>
        <w:rPr/>
        <w:t>Mac-Gregor</w:t>
      </w:r>
      <w:r>
        <w:rPr>
          <w:spacing w:val="-3"/>
        </w:rPr>
        <w:t> </w:t>
      </w:r>
      <w:r>
        <w:rPr/>
        <w:t>Poisot,</w:t>
      </w:r>
      <w:r>
        <w:rPr>
          <w:spacing w:val="-2"/>
        </w:rPr>
        <w:t> </w:t>
      </w:r>
      <w:r>
        <w:rPr/>
        <w:t>Juez;</w:t>
      </w:r>
      <w:r>
        <w:rPr>
          <w:spacing w:val="-67"/>
        </w:rPr>
        <w:t> </w:t>
      </w:r>
      <w:r>
        <w:rPr/>
        <w:t>Eugenio</w:t>
      </w:r>
      <w:r>
        <w:rPr>
          <w:spacing w:val="-3"/>
        </w:rPr>
        <w:t> </w:t>
      </w:r>
      <w:r>
        <w:rPr/>
        <w:t>Raúl</w:t>
      </w:r>
      <w:r>
        <w:rPr>
          <w:spacing w:val="1"/>
        </w:rPr>
        <w:t> </w:t>
      </w:r>
      <w:r>
        <w:rPr/>
        <w:t>Zaffaroni, Juez,</w:t>
      </w:r>
      <w:r>
        <w:rPr>
          <w:spacing w:val="-3"/>
        </w:rPr>
        <w:t> </w:t>
      </w:r>
      <w:r>
        <w:rPr/>
        <w:t>y</w:t>
      </w:r>
    </w:p>
    <w:p>
      <w:pPr>
        <w:pStyle w:val="BodyText"/>
        <w:spacing w:line="480" w:lineRule="auto"/>
        <w:ind w:left="102" w:right="5930"/>
      </w:pPr>
      <w:r>
        <w:rPr/>
        <w:t>Ricardo</w:t>
      </w:r>
      <w:r>
        <w:rPr>
          <w:spacing w:val="-7"/>
        </w:rPr>
        <w:t> </w:t>
      </w:r>
      <w:r>
        <w:rPr/>
        <w:t>Pérez</w:t>
      </w:r>
      <w:r>
        <w:rPr>
          <w:spacing w:val="-4"/>
        </w:rPr>
        <w:t> </w:t>
      </w:r>
      <w:r>
        <w:rPr/>
        <w:t>Manrique,</w:t>
      </w:r>
      <w:r>
        <w:rPr>
          <w:spacing w:val="-4"/>
        </w:rPr>
        <w:t> </w:t>
      </w:r>
      <w:r>
        <w:rPr/>
        <w:t>Juez,</w:t>
      </w:r>
      <w:r>
        <w:rPr>
          <w:spacing w:val="-67"/>
        </w:rPr>
        <w:t> </w:t>
      </w:r>
      <w:r>
        <w:rPr/>
        <w:t>presentes,</w:t>
      </w:r>
      <w:r>
        <w:rPr>
          <w:spacing w:val="-1"/>
        </w:rPr>
        <w:t> </w:t>
      </w:r>
      <w:r>
        <w:rPr/>
        <w:t>además,</w:t>
      </w:r>
    </w:p>
    <w:p>
      <w:pPr>
        <w:pStyle w:val="BodyText"/>
        <w:ind w:left="102" w:right="4779"/>
      </w:pPr>
      <w:r>
        <w:rPr/>
        <w:t>Pablo Saavedra Alessandri, Secretario, y</w:t>
      </w:r>
      <w:r>
        <w:rPr>
          <w:spacing w:val="1"/>
        </w:rPr>
        <w:t> </w:t>
      </w:r>
      <w:r>
        <w:rPr/>
        <w:t>Romina</w:t>
      </w:r>
      <w:r>
        <w:rPr>
          <w:spacing w:val="-4"/>
        </w:rPr>
        <w:t> </w:t>
      </w:r>
      <w:r>
        <w:rPr/>
        <w:t>I.</w:t>
      </w:r>
      <w:r>
        <w:rPr>
          <w:spacing w:val="-5"/>
        </w:rPr>
        <w:t> </w:t>
      </w:r>
      <w:r>
        <w:rPr/>
        <w:t>Sijniensky,</w:t>
      </w:r>
      <w:r>
        <w:rPr>
          <w:spacing w:val="-4"/>
        </w:rPr>
        <w:t> </w:t>
      </w:r>
      <w:r>
        <w:rPr/>
        <w:t>Secretaria</w:t>
      </w:r>
      <w:r>
        <w:rPr>
          <w:spacing w:val="-3"/>
        </w:rPr>
        <w:t> </w:t>
      </w:r>
      <w:r>
        <w:rPr/>
        <w:t>Adjunta,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ind w:left="102" w:right="112"/>
        <w:jc w:val="both"/>
      </w:pPr>
      <w:r>
        <w:rPr/>
        <w:t>de</w:t>
      </w:r>
      <w:r>
        <w:rPr>
          <w:spacing w:val="-11"/>
        </w:rPr>
        <w:t> </w:t>
      </w:r>
      <w:r>
        <w:rPr/>
        <w:t>conformidad</w:t>
      </w:r>
      <w:r>
        <w:rPr>
          <w:spacing w:val="-10"/>
        </w:rPr>
        <w:t> </w:t>
      </w:r>
      <w:r>
        <w:rPr/>
        <w:t>con</w:t>
      </w:r>
      <w:r>
        <w:rPr>
          <w:spacing w:val="-6"/>
        </w:rPr>
        <w:t> </w:t>
      </w:r>
      <w:r>
        <w:rPr/>
        <w:t>el</w:t>
      </w:r>
      <w:r>
        <w:rPr>
          <w:spacing w:val="-10"/>
        </w:rPr>
        <w:t> </w:t>
      </w:r>
      <w:r>
        <w:rPr/>
        <w:t>artículo</w:t>
      </w:r>
      <w:r>
        <w:rPr>
          <w:spacing w:val="-12"/>
        </w:rPr>
        <w:t> </w:t>
      </w:r>
      <w:r>
        <w:rPr/>
        <w:t>67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Convención</w:t>
      </w:r>
      <w:r>
        <w:rPr>
          <w:spacing w:val="-11"/>
        </w:rPr>
        <w:t> </w:t>
      </w:r>
      <w:r>
        <w:rPr/>
        <w:t>Americana</w:t>
      </w:r>
      <w:r>
        <w:rPr>
          <w:spacing w:val="-10"/>
        </w:rPr>
        <w:t> </w:t>
      </w:r>
      <w:r>
        <w:rPr/>
        <w:t>sobre</w:t>
      </w:r>
      <w:r>
        <w:rPr>
          <w:spacing w:val="-9"/>
        </w:rPr>
        <w:t> </w:t>
      </w:r>
      <w:r>
        <w:rPr/>
        <w:t>Derechos</w:t>
      </w:r>
      <w:r>
        <w:rPr>
          <w:spacing w:val="-9"/>
        </w:rPr>
        <w:t> </w:t>
      </w:r>
      <w:r>
        <w:rPr/>
        <w:t>Humanos</w:t>
      </w:r>
      <w:r>
        <w:rPr>
          <w:spacing w:val="-67"/>
        </w:rPr>
        <w:t> </w:t>
      </w:r>
      <w:r>
        <w:rPr/>
        <w:t>(en adelante también “la Convención Americana” o “la Convención”) y el artículo 68 del</w:t>
      </w:r>
      <w:r>
        <w:rPr>
          <w:spacing w:val="-68"/>
        </w:rPr>
        <w:t> </w:t>
      </w:r>
      <w:r>
        <w:rPr/>
        <w:t>Reglamento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Corte</w:t>
      </w:r>
      <w:r>
        <w:rPr>
          <w:spacing w:val="-4"/>
        </w:rPr>
        <w:t> </w:t>
      </w:r>
      <w:r>
        <w:rPr/>
        <w:t>(en</w:t>
      </w:r>
      <w:r>
        <w:rPr>
          <w:spacing w:val="-1"/>
        </w:rPr>
        <w:t> </w:t>
      </w:r>
      <w:r>
        <w:rPr/>
        <w:t>adelante</w:t>
      </w:r>
      <w:r>
        <w:rPr>
          <w:spacing w:val="-4"/>
        </w:rPr>
        <w:t> </w:t>
      </w:r>
      <w:r>
        <w:rPr/>
        <w:t>también</w:t>
      </w:r>
      <w:r>
        <w:rPr>
          <w:spacing w:val="-2"/>
        </w:rPr>
        <w:t> </w:t>
      </w:r>
      <w:r>
        <w:rPr/>
        <w:t>“el</w:t>
      </w:r>
      <w:r>
        <w:rPr>
          <w:spacing w:val="-2"/>
        </w:rPr>
        <w:t> </w:t>
      </w:r>
      <w:r>
        <w:rPr/>
        <w:t>Reglamento”),</w:t>
      </w:r>
      <w:r>
        <w:rPr>
          <w:spacing w:val="-4"/>
        </w:rPr>
        <w:t> </w:t>
      </w:r>
      <w:r>
        <w:rPr/>
        <w:t>resuelve</w:t>
      </w:r>
      <w:r>
        <w:rPr>
          <w:spacing w:val="-6"/>
        </w:rPr>
        <w:t> </w:t>
      </w:r>
      <w:r>
        <w:rPr/>
        <w:t>las solicitudes</w:t>
      </w:r>
      <w:r>
        <w:rPr>
          <w:spacing w:val="-68"/>
        </w:rPr>
        <w:t> </w:t>
      </w:r>
      <w:r>
        <w:rPr>
          <w:spacing w:val="-1"/>
        </w:rPr>
        <w:t>de</w:t>
      </w:r>
      <w:r>
        <w:rPr>
          <w:spacing w:val="-16"/>
        </w:rPr>
        <w:t> </w:t>
      </w:r>
      <w:r>
        <w:rPr>
          <w:spacing w:val="-1"/>
        </w:rPr>
        <w:t>interpretación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la</w:t>
      </w:r>
      <w:r>
        <w:rPr>
          <w:spacing w:val="-17"/>
        </w:rPr>
        <w:t> </w:t>
      </w:r>
      <w:r>
        <w:rPr/>
        <w:t>Sentencia</w:t>
      </w:r>
      <w:r>
        <w:rPr>
          <w:spacing w:val="-15"/>
        </w:rPr>
        <w:t> </w:t>
      </w:r>
      <w:r>
        <w:rPr/>
        <w:t>sobre</w:t>
      </w:r>
      <w:r>
        <w:rPr>
          <w:spacing w:val="-12"/>
        </w:rPr>
        <w:t> </w:t>
      </w:r>
      <w:r>
        <w:rPr/>
        <w:t>Excepciones</w:t>
      </w:r>
      <w:r>
        <w:rPr>
          <w:spacing w:val="-14"/>
        </w:rPr>
        <w:t> </w:t>
      </w:r>
      <w:r>
        <w:rPr/>
        <w:t>Preliminares,</w:t>
      </w:r>
      <w:r>
        <w:rPr>
          <w:spacing w:val="-14"/>
        </w:rPr>
        <w:t> </w:t>
      </w:r>
      <w:r>
        <w:rPr/>
        <w:t>Fondo,</w:t>
      </w:r>
      <w:r>
        <w:rPr>
          <w:spacing w:val="-16"/>
        </w:rPr>
        <w:t> </w:t>
      </w:r>
      <w:r>
        <w:rPr/>
        <w:t>Reparaciones</w:t>
      </w:r>
      <w:r>
        <w:rPr>
          <w:spacing w:val="-15"/>
        </w:rPr>
        <w:t> </w:t>
      </w:r>
      <w:r>
        <w:rPr/>
        <w:t>y</w:t>
      </w:r>
      <w:r>
        <w:rPr>
          <w:spacing w:val="-68"/>
        </w:rPr>
        <w:t> </w:t>
      </w:r>
      <w:r>
        <w:rPr/>
        <w:t>Costas, emitida por este Tribunal el 24 de noviembre de 2020 en el presente caso (en</w:t>
      </w:r>
      <w:r>
        <w:rPr>
          <w:spacing w:val="1"/>
        </w:rPr>
        <w:t> </w:t>
      </w:r>
      <w:r>
        <w:rPr>
          <w:spacing w:val="-2"/>
        </w:rPr>
        <w:t>adelante</w:t>
      </w:r>
      <w:r>
        <w:rPr>
          <w:spacing w:val="-15"/>
        </w:rPr>
        <w:t> </w:t>
      </w:r>
      <w:r>
        <w:rPr>
          <w:spacing w:val="-2"/>
        </w:rPr>
        <w:t>también</w:t>
      </w:r>
      <w:r>
        <w:rPr>
          <w:spacing w:val="-13"/>
        </w:rPr>
        <w:t> </w:t>
      </w:r>
      <w:r>
        <w:rPr>
          <w:spacing w:val="-2"/>
        </w:rPr>
        <w:t>“la</w:t>
      </w:r>
      <w:r>
        <w:rPr>
          <w:spacing w:val="-14"/>
        </w:rPr>
        <w:t> </w:t>
      </w:r>
      <w:r>
        <w:rPr>
          <w:spacing w:val="-2"/>
        </w:rPr>
        <w:t>Sentencia”),</w:t>
      </w:r>
      <w:r>
        <w:rPr>
          <w:spacing w:val="-12"/>
        </w:rPr>
        <w:t> </w:t>
      </w:r>
      <w:r>
        <w:rPr>
          <w:spacing w:val="-2"/>
        </w:rPr>
        <w:t>interpuestas,</w:t>
      </w:r>
      <w:r>
        <w:rPr>
          <w:spacing w:val="-13"/>
        </w:rPr>
        <w:t> </w:t>
      </w:r>
      <w:r>
        <w:rPr>
          <w:spacing w:val="-1"/>
        </w:rPr>
        <w:t>respectivamente,</w:t>
      </w:r>
      <w:r>
        <w:rPr>
          <w:spacing w:val="-12"/>
        </w:rPr>
        <w:t> </w:t>
      </w:r>
      <w:r>
        <w:rPr>
          <w:spacing w:val="-1"/>
        </w:rPr>
        <w:t>el</w:t>
      </w:r>
      <w:r>
        <w:rPr>
          <w:spacing w:val="-11"/>
        </w:rPr>
        <w:t> </w:t>
      </w:r>
      <w:r>
        <w:rPr>
          <w:spacing w:val="-1"/>
        </w:rPr>
        <w:t>12</w:t>
      </w:r>
      <w:r>
        <w:rPr>
          <w:spacing w:val="-13"/>
        </w:rPr>
        <w:t> </w:t>
      </w:r>
      <w:r>
        <w:rPr>
          <w:spacing w:val="-1"/>
        </w:rPr>
        <w:t>de</w:t>
      </w:r>
      <w:r>
        <w:rPr>
          <w:spacing w:val="-15"/>
        </w:rPr>
        <w:t> </w:t>
      </w:r>
      <w:r>
        <w:rPr>
          <w:spacing w:val="-1"/>
        </w:rPr>
        <w:t>marzo</w:t>
      </w:r>
      <w:r>
        <w:rPr>
          <w:spacing w:val="-14"/>
        </w:rPr>
        <w:t> </w:t>
      </w:r>
      <w:r>
        <w:rPr>
          <w:spacing w:val="-1"/>
        </w:rPr>
        <w:t>de</w:t>
      </w:r>
      <w:r>
        <w:rPr>
          <w:spacing w:val="-13"/>
        </w:rPr>
        <w:t> </w:t>
      </w:r>
      <w:r>
        <w:rPr>
          <w:spacing w:val="-1"/>
        </w:rPr>
        <w:t>2021</w:t>
      </w:r>
      <w:r>
        <w:rPr>
          <w:spacing w:val="-68"/>
        </w:rPr>
        <w:t> </w:t>
      </w:r>
      <w:r>
        <w:rPr/>
        <w:t>por la representante de la víctima (en adelante también “la representante”) y el 18 de</w:t>
      </w:r>
      <w:r>
        <w:rPr>
          <w:spacing w:val="1"/>
        </w:rPr>
        <w:t> </w:t>
      </w:r>
      <w:r>
        <w:rPr/>
        <w:t>marzo</w:t>
      </w:r>
      <w:r>
        <w:rPr>
          <w:spacing w:val="-12"/>
        </w:rPr>
        <w:t> </w:t>
      </w:r>
      <w:r>
        <w:rPr/>
        <w:t>de</w:t>
      </w:r>
      <w:r>
        <w:rPr>
          <w:spacing w:val="-14"/>
        </w:rPr>
        <w:t> </w:t>
      </w:r>
      <w:r>
        <w:rPr/>
        <w:t>2021</w:t>
      </w:r>
      <w:r>
        <w:rPr>
          <w:spacing w:val="-11"/>
        </w:rPr>
        <w:t> </w:t>
      </w:r>
      <w:r>
        <w:rPr/>
        <w:t>por</w:t>
      </w:r>
      <w:r>
        <w:rPr>
          <w:spacing w:val="-11"/>
        </w:rPr>
        <w:t> </w:t>
      </w:r>
      <w:r>
        <w:rPr/>
        <w:t>la</w:t>
      </w:r>
      <w:r>
        <w:rPr>
          <w:spacing w:val="-12"/>
        </w:rPr>
        <w:t> </w:t>
      </w:r>
      <w:r>
        <w:rPr/>
        <w:t>República</w:t>
      </w:r>
      <w:r>
        <w:rPr>
          <w:spacing w:val="-9"/>
        </w:rPr>
        <w:t> </w:t>
      </w:r>
      <w:r>
        <w:rPr/>
        <w:t>del</w:t>
      </w:r>
      <w:r>
        <w:rPr>
          <w:spacing w:val="-5"/>
        </w:rPr>
        <w:t> </w:t>
      </w:r>
      <w:r>
        <w:rPr/>
        <w:t>Perú</w:t>
      </w:r>
      <w:r>
        <w:rPr>
          <w:spacing w:val="-8"/>
        </w:rPr>
        <w:t> </w:t>
      </w:r>
      <w:r>
        <w:rPr/>
        <w:t>(en</w:t>
      </w:r>
      <w:r>
        <w:rPr>
          <w:spacing w:val="-7"/>
        </w:rPr>
        <w:t> </w:t>
      </w:r>
      <w:r>
        <w:rPr/>
        <w:t>adelante</w:t>
      </w:r>
      <w:r>
        <w:rPr>
          <w:spacing w:val="-10"/>
        </w:rPr>
        <w:t> </w:t>
      </w:r>
      <w:r>
        <w:rPr/>
        <w:t>“el</w:t>
      </w:r>
      <w:r>
        <w:rPr>
          <w:spacing w:val="-5"/>
        </w:rPr>
        <w:t> </w:t>
      </w:r>
      <w:r>
        <w:rPr/>
        <w:t>Estado</w:t>
      </w:r>
      <w:r>
        <w:rPr>
          <w:spacing w:val="-10"/>
        </w:rPr>
        <w:t> </w:t>
      </w:r>
      <w:r>
        <w:rPr/>
        <w:t>peruano”,</w:t>
      </w:r>
      <w:r>
        <w:rPr>
          <w:spacing w:val="-7"/>
        </w:rPr>
        <w:t> </w:t>
      </w:r>
      <w:r>
        <w:rPr/>
        <w:t>“el</w:t>
      </w:r>
      <w:r>
        <w:rPr>
          <w:spacing w:val="-6"/>
        </w:rPr>
        <w:t> </w:t>
      </w:r>
      <w:r>
        <w:rPr/>
        <w:t>Estado”</w:t>
      </w:r>
      <w:r>
        <w:rPr>
          <w:spacing w:val="-7"/>
        </w:rPr>
        <w:t> </w:t>
      </w:r>
      <w:r>
        <w:rPr/>
        <w:t>o</w:t>
      </w:r>
      <w:r>
        <w:rPr>
          <w:spacing w:val="-67"/>
        </w:rPr>
        <w:t> </w:t>
      </w:r>
      <w:r>
        <w:rPr/>
        <w:t>“Perú”).</w:t>
      </w:r>
    </w:p>
    <w:p>
      <w:pPr>
        <w:spacing w:after="0"/>
        <w:jc w:val="both"/>
        <w:sectPr>
          <w:footerReference w:type="default" r:id="rId5"/>
          <w:type w:val="continuous"/>
          <w:pgSz w:w="12240" w:h="15840"/>
          <w:pgMar w:footer="992" w:header="0" w:top="1500" w:bottom="1180" w:left="1600" w:right="1580"/>
          <w:pgNumType w:start="1"/>
        </w:sectPr>
      </w:pPr>
    </w:p>
    <w:p>
      <w:pPr>
        <w:pStyle w:val="Heading1"/>
        <w:spacing w:before="76"/>
        <w:ind w:left="0" w:right="17"/>
      </w:pPr>
      <w:r>
        <w:rPr>
          <w:w w:val="99"/>
        </w:rPr>
        <w:t>I</w:t>
      </w:r>
    </w:p>
    <w:p>
      <w:pPr>
        <w:spacing w:before="2"/>
        <w:ind w:left="476" w:right="500" w:firstLine="0"/>
        <w:jc w:val="center"/>
        <w:rPr>
          <w:b/>
          <w:sz w:val="20"/>
        </w:rPr>
      </w:pPr>
      <w:r>
        <w:rPr>
          <w:b/>
          <w:sz w:val="20"/>
        </w:rPr>
        <w:t>SOLICITUDES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INTERPRETACIÓN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PROCEDIMIENTO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ANTE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CORTE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15" w:firstLine="0"/>
        <w:jc w:val="both"/>
        <w:rPr>
          <w:sz w:val="20"/>
        </w:rPr>
      </w:pPr>
      <w:r>
        <w:rPr>
          <w:sz w:val="20"/>
        </w:rPr>
        <w:t>El 24 de noviembre de 2020 la Corte Interamericana emitió la Sentencia en el</w:t>
      </w:r>
      <w:r>
        <w:rPr>
          <w:spacing w:val="1"/>
          <w:sz w:val="20"/>
        </w:rPr>
        <w:t> </w:t>
      </w:r>
      <w:r>
        <w:rPr>
          <w:sz w:val="20"/>
        </w:rPr>
        <w:t>presente caso, la cual fue notificada a las partes y a la Comisión Interamericana de</w:t>
      </w:r>
      <w:r>
        <w:rPr>
          <w:spacing w:val="1"/>
          <w:sz w:val="20"/>
        </w:rPr>
        <w:t> </w:t>
      </w:r>
      <w:r>
        <w:rPr>
          <w:sz w:val="20"/>
        </w:rPr>
        <w:t>Derechos Humanos (en adelante también “la Comisión”) el 18 de diciembre del mismo</w:t>
      </w:r>
      <w:r>
        <w:rPr>
          <w:spacing w:val="1"/>
          <w:sz w:val="20"/>
        </w:rPr>
        <w:t> </w:t>
      </w:r>
      <w:r>
        <w:rPr>
          <w:sz w:val="20"/>
        </w:rPr>
        <w:t>año.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1" w:after="0"/>
        <w:ind w:left="102" w:right="114" w:firstLine="0"/>
        <w:jc w:val="both"/>
        <w:rPr>
          <w:sz w:val="20"/>
        </w:rPr>
      </w:pPr>
      <w:r>
        <w:rPr>
          <w:sz w:val="20"/>
        </w:rPr>
        <w:t>El 12 de marzo de 2021 la representante de la víctima</w:t>
      </w:r>
      <w:r>
        <w:rPr>
          <w:position w:val="7"/>
          <w:sz w:val="13"/>
        </w:rPr>
        <w:t>1 </w:t>
      </w:r>
      <w:r>
        <w:rPr>
          <w:sz w:val="20"/>
        </w:rPr>
        <w:t>presentó una solicitud de</w:t>
      </w:r>
      <w:r>
        <w:rPr>
          <w:spacing w:val="1"/>
          <w:sz w:val="20"/>
        </w:rPr>
        <w:t> </w:t>
      </w:r>
      <w:r>
        <w:rPr>
          <w:w w:val="95"/>
          <w:sz w:val="20"/>
        </w:rPr>
        <w:t>interpretación relacionada con el alcance de lo dispuesto en el párrafo 132 de la Sentencia,</w:t>
      </w:r>
      <w:r>
        <w:rPr>
          <w:spacing w:val="1"/>
          <w:w w:val="95"/>
          <w:sz w:val="20"/>
        </w:rPr>
        <w:t> </w:t>
      </w:r>
      <w:r>
        <w:rPr>
          <w:sz w:val="20"/>
        </w:rPr>
        <w:t>en</w:t>
      </w:r>
      <w:r>
        <w:rPr>
          <w:spacing w:val="2"/>
          <w:sz w:val="20"/>
        </w:rPr>
        <w:t> </w:t>
      </w:r>
      <w:r>
        <w:rPr>
          <w:sz w:val="20"/>
        </w:rPr>
        <w:t>cuanto</w:t>
      </w:r>
      <w:r>
        <w:rPr>
          <w:spacing w:val="2"/>
          <w:sz w:val="20"/>
        </w:rPr>
        <w:t> </w:t>
      </w: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sz w:val="20"/>
        </w:rPr>
        <w:t>la medida</w:t>
      </w:r>
      <w:r>
        <w:rPr>
          <w:spacing w:val="2"/>
          <w:sz w:val="20"/>
        </w:rPr>
        <w:t> </w:t>
      </w:r>
      <w:r>
        <w:rPr>
          <w:sz w:val="20"/>
        </w:rPr>
        <w:t>de</w:t>
      </w:r>
      <w:r>
        <w:rPr>
          <w:spacing w:val="3"/>
          <w:sz w:val="20"/>
        </w:rPr>
        <w:t> </w:t>
      </w:r>
      <w:r>
        <w:rPr>
          <w:sz w:val="20"/>
        </w:rPr>
        <w:t>restitución</w:t>
      </w:r>
      <w:r>
        <w:rPr>
          <w:spacing w:val="3"/>
          <w:sz w:val="20"/>
        </w:rPr>
        <w:t> </w:t>
      </w:r>
      <w:r>
        <w:rPr>
          <w:sz w:val="20"/>
        </w:rPr>
        <w:t>ordenada,</w:t>
      </w:r>
      <w:r>
        <w:rPr>
          <w:spacing w:val="4"/>
          <w:sz w:val="20"/>
        </w:rPr>
        <w:t> </w:t>
      </w:r>
      <w:r>
        <w:rPr>
          <w:sz w:val="20"/>
        </w:rPr>
        <w:t>así</w:t>
      </w:r>
      <w:r>
        <w:rPr>
          <w:spacing w:val="2"/>
          <w:sz w:val="20"/>
        </w:rPr>
        <w:t> </w:t>
      </w:r>
      <w:r>
        <w:rPr>
          <w:sz w:val="20"/>
        </w:rPr>
        <w:t>como</w:t>
      </w:r>
      <w:r>
        <w:rPr>
          <w:spacing w:val="2"/>
          <w:sz w:val="20"/>
        </w:rPr>
        <w:t> </w:t>
      </w:r>
      <w:r>
        <w:rPr>
          <w:sz w:val="20"/>
        </w:rPr>
        <w:t>con</w:t>
      </w:r>
      <w:r>
        <w:rPr>
          <w:spacing w:val="3"/>
          <w:sz w:val="20"/>
        </w:rPr>
        <w:t> </w:t>
      </w:r>
      <w:r>
        <w:rPr>
          <w:sz w:val="20"/>
        </w:rPr>
        <w:t>lo</w:t>
      </w:r>
      <w:r>
        <w:rPr>
          <w:spacing w:val="2"/>
          <w:sz w:val="20"/>
        </w:rPr>
        <w:t> </w:t>
      </w:r>
      <w:r>
        <w:rPr>
          <w:sz w:val="20"/>
        </w:rPr>
        <w:t>dispuesto</w:t>
      </w:r>
      <w:r>
        <w:rPr>
          <w:spacing w:val="2"/>
          <w:sz w:val="20"/>
        </w:rPr>
        <w:t> </w:t>
      </w:r>
      <w:r>
        <w:rPr>
          <w:sz w:val="20"/>
        </w:rPr>
        <w:t>en</w:t>
      </w:r>
      <w:r>
        <w:rPr>
          <w:spacing w:val="5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párrafo</w:t>
      </w:r>
    </w:p>
    <w:p>
      <w:pPr>
        <w:pStyle w:val="BodyText"/>
        <w:ind w:left="102" w:right="118"/>
        <w:jc w:val="both"/>
      </w:pPr>
      <w:r>
        <w:rPr/>
        <w:t>144 relativo al monto fijado como indemnización por daño material en concepto de</w:t>
      </w:r>
      <w:r>
        <w:rPr>
          <w:spacing w:val="1"/>
        </w:rPr>
        <w:t> </w:t>
      </w:r>
      <w:r>
        <w:rPr/>
        <w:t>ingresos</w:t>
      </w:r>
      <w:r>
        <w:rPr>
          <w:spacing w:val="-3"/>
        </w:rPr>
        <w:t> </w:t>
      </w:r>
      <w:r>
        <w:rPr/>
        <w:t>dejados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percibir.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12" w:firstLine="0"/>
        <w:jc w:val="both"/>
        <w:rPr>
          <w:sz w:val="20"/>
        </w:rPr>
      </w:pPr>
      <w:r>
        <w:rPr>
          <w:w w:val="95"/>
          <w:sz w:val="20"/>
        </w:rPr>
        <w:t>El 18 de marzo de 2021 el Estado sometió una solicitud de interpretación relacionada</w:t>
      </w:r>
      <w:r>
        <w:rPr>
          <w:spacing w:val="1"/>
          <w:w w:val="95"/>
          <w:sz w:val="20"/>
        </w:rPr>
        <w:t> </w:t>
      </w:r>
      <w:r>
        <w:rPr>
          <w:sz w:val="20"/>
        </w:rPr>
        <w:t>con</w:t>
      </w:r>
      <w:r>
        <w:rPr>
          <w:spacing w:val="-9"/>
          <w:sz w:val="20"/>
        </w:rPr>
        <w:t> </w:t>
      </w:r>
      <w:r>
        <w:rPr>
          <w:sz w:val="20"/>
        </w:rPr>
        <w:t>lo</w:t>
      </w:r>
      <w:r>
        <w:rPr>
          <w:spacing w:val="-13"/>
          <w:sz w:val="20"/>
        </w:rPr>
        <w:t> </w:t>
      </w:r>
      <w:r>
        <w:rPr>
          <w:sz w:val="20"/>
        </w:rPr>
        <w:t>dispuesto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párrafos</w:t>
      </w:r>
      <w:r>
        <w:rPr>
          <w:spacing w:val="-12"/>
          <w:sz w:val="20"/>
        </w:rPr>
        <w:t> </w:t>
      </w:r>
      <w:r>
        <w:rPr>
          <w:sz w:val="20"/>
        </w:rPr>
        <w:t>136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139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punto</w:t>
      </w:r>
      <w:r>
        <w:rPr>
          <w:spacing w:val="-11"/>
          <w:sz w:val="20"/>
        </w:rPr>
        <w:t> </w:t>
      </w:r>
      <w:r>
        <w:rPr>
          <w:sz w:val="20"/>
        </w:rPr>
        <w:t>resolutivo</w:t>
      </w:r>
      <w:r>
        <w:rPr>
          <w:spacing w:val="-12"/>
          <w:sz w:val="20"/>
        </w:rPr>
        <w:t> </w:t>
      </w:r>
      <w:r>
        <w:rPr>
          <w:sz w:val="20"/>
        </w:rPr>
        <w:t>séptimo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Sentencia,</w:t>
      </w:r>
      <w:r>
        <w:rPr>
          <w:spacing w:val="-68"/>
          <w:sz w:val="20"/>
        </w:rPr>
        <w:t> </w:t>
      </w:r>
      <w:r>
        <w:rPr>
          <w:sz w:val="20"/>
        </w:rPr>
        <w:t>en cuanto a los alcances de la adecuación normativa ordenada como garantía de no</w:t>
      </w:r>
      <w:r>
        <w:rPr>
          <w:spacing w:val="1"/>
          <w:sz w:val="20"/>
        </w:rPr>
        <w:t> </w:t>
      </w:r>
      <w:r>
        <w:rPr>
          <w:sz w:val="20"/>
        </w:rPr>
        <w:t>repetición,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5"/>
          <w:sz w:val="20"/>
        </w:rPr>
        <w:t> </w:t>
      </w:r>
      <w:r>
        <w:rPr>
          <w:sz w:val="20"/>
        </w:rPr>
        <w:t>dispuesto</w:t>
      </w:r>
      <w:r>
        <w:rPr>
          <w:spacing w:val="-4"/>
          <w:sz w:val="20"/>
        </w:rPr>
        <w:t> </w:t>
      </w:r>
      <w:r>
        <w:rPr>
          <w:sz w:val="20"/>
        </w:rPr>
        <w:t>en el</w:t>
      </w:r>
      <w:r>
        <w:rPr>
          <w:spacing w:val="-2"/>
          <w:sz w:val="20"/>
        </w:rPr>
        <w:t> </w:t>
      </w:r>
      <w:r>
        <w:rPr>
          <w:sz w:val="20"/>
        </w:rPr>
        <w:t>párrafo</w:t>
      </w:r>
      <w:r>
        <w:rPr>
          <w:spacing w:val="-5"/>
          <w:sz w:val="20"/>
        </w:rPr>
        <w:t> </w:t>
      </w:r>
      <w:r>
        <w:rPr>
          <w:sz w:val="20"/>
        </w:rPr>
        <w:t>158,</w:t>
      </w:r>
      <w:r>
        <w:rPr>
          <w:spacing w:val="-3"/>
          <w:sz w:val="20"/>
        </w:rPr>
        <w:t> </w:t>
      </w:r>
      <w:r>
        <w:rPr>
          <w:sz w:val="20"/>
        </w:rPr>
        <w:t>con</w:t>
      </w:r>
      <w:r>
        <w:rPr>
          <w:spacing w:val="-1"/>
          <w:sz w:val="20"/>
        </w:rPr>
        <w:t> </w:t>
      </w:r>
      <w:r>
        <w:rPr>
          <w:sz w:val="20"/>
        </w:rPr>
        <w:t>relación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2"/>
          <w:sz w:val="20"/>
        </w:rPr>
        <w:t> </w:t>
      </w:r>
      <w:r>
        <w:rPr>
          <w:sz w:val="20"/>
        </w:rPr>
        <w:t>punto</w:t>
      </w:r>
      <w:r>
        <w:rPr>
          <w:spacing w:val="-5"/>
          <w:sz w:val="20"/>
        </w:rPr>
        <w:t> </w:t>
      </w:r>
      <w:r>
        <w:rPr>
          <w:sz w:val="20"/>
        </w:rPr>
        <w:t>resolutivo</w:t>
      </w:r>
      <w:r>
        <w:rPr>
          <w:spacing w:val="-5"/>
          <w:sz w:val="20"/>
        </w:rPr>
        <w:t> </w:t>
      </w:r>
      <w:r>
        <w:rPr>
          <w:sz w:val="20"/>
        </w:rPr>
        <w:t>octavo,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respecto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reembolso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“gastos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razonables”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etapa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supervisión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cumplimiento.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1" w:after="0"/>
        <w:ind w:left="102" w:right="114" w:firstLine="0"/>
        <w:jc w:val="both"/>
        <w:rPr>
          <w:sz w:val="20"/>
        </w:rPr>
      </w:pPr>
      <w:r>
        <w:rPr>
          <w:sz w:val="20"/>
        </w:rPr>
        <w:t>El 23 de marzo de 2021, de conformidad con el artículo 68.2 del Reglamento y</w:t>
      </w:r>
      <w:r>
        <w:rPr>
          <w:spacing w:val="1"/>
          <w:sz w:val="20"/>
        </w:rPr>
        <w:t> </w:t>
      </w:r>
      <w:r>
        <w:rPr>
          <w:sz w:val="20"/>
        </w:rPr>
        <w:t>siguiendo</w:t>
      </w:r>
      <w:r>
        <w:rPr>
          <w:spacing w:val="-6"/>
          <w:sz w:val="20"/>
        </w:rPr>
        <w:t> </w:t>
      </w:r>
      <w:r>
        <w:rPr>
          <w:sz w:val="20"/>
        </w:rPr>
        <w:t>instrucciones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Presidenta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Corte,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Secretaría 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Corte</w:t>
      </w:r>
      <w:r>
        <w:rPr>
          <w:spacing w:val="-5"/>
          <w:sz w:val="20"/>
        </w:rPr>
        <w:t> </w:t>
      </w:r>
      <w:r>
        <w:rPr>
          <w:sz w:val="20"/>
        </w:rPr>
        <w:t>transmitió</w:t>
      </w:r>
      <w:r>
        <w:rPr>
          <w:spacing w:val="-68"/>
          <w:sz w:val="20"/>
        </w:rPr>
        <w:t> </w:t>
      </w:r>
      <w:r>
        <w:rPr>
          <w:sz w:val="20"/>
        </w:rPr>
        <w:t>las referidas solicitudes de interpretación a las partes y a la Comisión, y les otorgó un</w:t>
      </w:r>
      <w:r>
        <w:rPr>
          <w:spacing w:val="1"/>
          <w:sz w:val="20"/>
        </w:rPr>
        <w:t> </w:t>
      </w:r>
      <w:r>
        <w:rPr>
          <w:sz w:val="20"/>
        </w:rPr>
        <w:t>plazo para que, a más tardar el 26 de abril de 2021, presentaran por escrito las</w:t>
      </w:r>
      <w:r>
        <w:rPr>
          <w:spacing w:val="1"/>
          <w:sz w:val="20"/>
        </w:rPr>
        <w:t> </w:t>
      </w:r>
      <w:r>
        <w:rPr>
          <w:sz w:val="20"/>
        </w:rPr>
        <w:t>observaciones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estimaran</w:t>
      </w:r>
      <w:r>
        <w:rPr>
          <w:spacing w:val="-8"/>
          <w:sz w:val="20"/>
        </w:rPr>
        <w:t> </w:t>
      </w:r>
      <w:r>
        <w:rPr>
          <w:sz w:val="20"/>
        </w:rPr>
        <w:t>pertinentes.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26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abril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2021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Comisión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Estado</w:t>
      </w:r>
      <w:r>
        <w:rPr>
          <w:spacing w:val="-68"/>
          <w:sz w:val="20"/>
        </w:rPr>
        <w:t> </w:t>
      </w:r>
      <w:r>
        <w:rPr>
          <w:sz w:val="20"/>
        </w:rPr>
        <w:t>remitieron sus respectivas observaciones. La representante, por su parte, no presentó</w:t>
      </w:r>
      <w:r>
        <w:rPr>
          <w:spacing w:val="1"/>
          <w:sz w:val="20"/>
        </w:rPr>
        <w:t> </w:t>
      </w:r>
      <w:r>
        <w:rPr>
          <w:sz w:val="20"/>
        </w:rPr>
        <w:t>observaciones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solitud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interpretación</w:t>
      </w:r>
      <w:r>
        <w:rPr>
          <w:spacing w:val="-5"/>
          <w:sz w:val="20"/>
        </w:rPr>
        <w:t> </w:t>
      </w:r>
      <w:r>
        <w:rPr>
          <w:sz w:val="20"/>
        </w:rPr>
        <w:t>formulada</w:t>
      </w:r>
      <w:r>
        <w:rPr>
          <w:spacing w:val="-8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Estado.</w:t>
      </w:r>
    </w:p>
    <w:p>
      <w:pPr>
        <w:pStyle w:val="BodyText"/>
        <w:spacing w:before="11"/>
        <w:rPr>
          <w:sz w:val="19"/>
        </w:rPr>
      </w:pPr>
    </w:p>
    <w:p>
      <w:pPr>
        <w:pStyle w:val="Heading1"/>
        <w:ind w:left="3712" w:right="3727" w:hanging="6"/>
      </w:pPr>
      <w:r>
        <w:rPr/>
        <w:t>II</w:t>
      </w:r>
      <w:r>
        <w:rPr>
          <w:spacing w:val="1"/>
        </w:rPr>
        <w:t> </w:t>
      </w:r>
      <w:r>
        <w:rPr>
          <w:spacing w:val="-2"/>
        </w:rPr>
        <w:t>COMPETENCIA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668" w:right="0" w:hanging="567"/>
        <w:jc w:val="both"/>
        <w:rPr>
          <w:sz w:val="20"/>
        </w:rPr>
      </w:pPr>
      <w:r>
        <w:rPr>
          <w:spacing w:val="-1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artículo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67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Convención</w:t>
      </w:r>
      <w:r>
        <w:rPr>
          <w:spacing w:val="-11"/>
          <w:sz w:val="20"/>
        </w:rPr>
        <w:t> </w:t>
      </w:r>
      <w:r>
        <w:rPr>
          <w:sz w:val="20"/>
        </w:rPr>
        <w:t>Americana</w:t>
      </w:r>
      <w:r>
        <w:rPr>
          <w:spacing w:val="-11"/>
          <w:sz w:val="20"/>
        </w:rPr>
        <w:t> </w:t>
      </w:r>
      <w:r>
        <w:rPr>
          <w:sz w:val="20"/>
        </w:rPr>
        <w:t>establece:</w:t>
      </w:r>
    </w:p>
    <w:p>
      <w:pPr>
        <w:pStyle w:val="BodyText"/>
        <w:spacing w:before="3"/>
      </w:pPr>
    </w:p>
    <w:p>
      <w:pPr>
        <w:spacing w:before="0"/>
        <w:ind w:left="668" w:right="400" w:firstLine="0"/>
        <w:jc w:val="both"/>
        <w:rPr>
          <w:sz w:val="16"/>
        </w:rPr>
      </w:pPr>
      <w:r>
        <w:rPr>
          <w:sz w:val="16"/>
        </w:rPr>
        <w:t>El</w:t>
      </w:r>
      <w:r>
        <w:rPr>
          <w:spacing w:val="-9"/>
          <w:sz w:val="16"/>
        </w:rPr>
        <w:t> </w:t>
      </w:r>
      <w:r>
        <w:rPr>
          <w:sz w:val="16"/>
        </w:rPr>
        <w:t>fallo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la</w:t>
      </w:r>
      <w:r>
        <w:rPr>
          <w:spacing w:val="-8"/>
          <w:sz w:val="16"/>
        </w:rPr>
        <w:t> </w:t>
      </w:r>
      <w:r>
        <w:rPr>
          <w:sz w:val="16"/>
        </w:rPr>
        <w:t>Corte</w:t>
      </w:r>
      <w:r>
        <w:rPr>
          <w:spacing w:val="-8"/>
          <w:sz w:val="16"/>
        </w:rPr>
        <w:t> </w:t>
      </w:r>
      <w:r>
        <w:rPr>
          <w:sz w:val="16"/>
        </w:rPr>
        <w:t>será</w:t>
      </w:r>
      <w:r>
        <w:rPr>
          <w:spacing w:val="-9"/>
          <w:sz w:val="16"/>
        </w:rPr>
        <w:t> </w:t>
      </w:r>
      <w:r>
        <w:rPr>
          <w:sz w:val="16"/>
        </w:rPr>
        <w:t>definitivo</w:t>
      </w:r>
      <w:r>
        <w:rPr>
          <w:spacing w:val="-7"/>
          <w:sz w:val="16"/>
        </w:rPr>
        <w:t> </w:t>
      </w:r>
      <w:r>
        <w:rPr>
          <w:sz w:val="16"/>
        </w:rPr>
        <w:t>e</w:t>
      </w:r>
      <w:r>
        <w:rPr>
          <w:spacing w:val="-7"/>
          <w:sz w:val="16"/>
        </w:rPr>
        <w:t> </w:t>
      </w:r>
      <w:r>
        <w:rPr>
          <w:sz w:val="16"/>
        </w:rPr>
        <w:t>inapelable.</w:t>
      </w:r>
      <w:r>
        <w:rPr>
          <w:spacing w:val="-8"/>
          <w:sz w:val="16"/>
        </w:rPr>
        <w:t> </w:t>
      </w:r>
      <w:r>
        <w:rPr>
          <w:sz w:val="16"/>
        </w:rPr>
        <w:t>En</w:t>
      </w:r>
      <w:r>
        <w:rPr>
          <w:spacing w:val="-9"/>
          <w:sz w:val="16"/>
        </w:rPr>
        <w:t> </w:t>
      </w:r>
      <w:r>
        <w:rPr>
          <w:sz w:val="16"/>
        </w:rPr>
        <w:t>caso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desacuerdo</w:t>
      </w:r>
      <w:r>
        <w:rPr>
          <w:spacing w:val="-8"/>
          <w:sz w:val="16"/>
        </w:rPr>
        <w:t> </w:t>
      </w:r>
      <w:r>
        <w:rPr>
          <w:sz w:val="16"/>
        </w:rPr>
        <w:t>sobre</w:t>
      </w:r>
      <w:r>
        <w:rPr>
          <w:spacing w:val="-8"/>
          <w:sz w:val="16"/>
        </w:rPr>
        <w:t> </w:t>
      </w:r>
      <w:r>
        <w:rPr>
          <w:sz w:val="16"/>
        </w:rPr>
        <w:t>el</w:t>
      </w:r>
      <w:r>
        <w:rPr>
          <w:spacing w:val="-8"/>
          <w:sz w:val="16"/>
        </w:rPr>
        <w:t> </w:t>
      </w:r>
      <w:r>
        <w:rPr>
          <w:sz w:val="16"/>
        </w:rPr>
        <w:t>sentido</w:t>
      </w:r>
      <w:r>
        <w:rPr>
          <w:spacing w:val="-8"/>
          <w:sz w:val="16"/>
        </w:rPr>
        <w:t> </w:t>
      </w:r>
      <w:r>
        <w:rPr>
          <w:sz w:val="16"/>
        </w:rPr>
        <w:t>o</w:t>
      </w:r>
      <w:r>
        <w:rPr>
          <w:spacing w:val="-8"/>
          <w:sz w:val="16"/>
        </w:rPr>
        <w:t> </w:t>
      </w:r>
      <w:r>
        <w:rPr>
          <w:sz w:val="16"/>
        </w:rPr>
        <w:t>alcance</w:t>
      </w:r>
      <w:r>
        <w:rPr>
          <w:spacing w:val="-8"/>
          <w:sz w:val="16"/>
        </w:rPr>
        <w:t> </w:t>
      </w:r>
      <w:r>
        <w:rPr>
          <w:sz w:val="16"/>
        </w:rPr>
        <w:t>del</w:t>
      </w:r>
      <w:r>
        <w:rPr>
          <w:spacing w:val="-54"/>
          <w:sz w:val="16"/>
        </w:rPr>
        <w:t> </w:t>
      </w:r>
      <w:r>
        <w:rPr>
          <w:sz w:val="16"/>
        </w:rPr>
        <w:t>fallo, la Corte lo interpretará a solicitud de cualquiera de las partes, siempre que dicha solicitud se</w:t>
      </w:r>
      <w:r>
        <w:rPr>
          <w:spacing w:val="1"/>
          <w:sz w:val="16"/>
        </w:rPr>
        <w:t> </w:t>
      </w:r>
      <w:r>
        <w:rPr>
          <w:sz w:val="16"/>
        </w:rPr>
        <w:t>presente</w:t>
      </w:r>
      <w:r>
        <w:rPr>
          <w:spacing w:val="-8"/>
          <w:sz w:val="16"/>
        </w:rPr>
        <w:t> </w:t>
      </w:r>
      <w:r>
        <w:rPr>
          <w:sz w:val="16"/>
        </w:rPr>
        <w:t>dentro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los</w:t>
      </w:r>
      <w:r>
        <w:rPr>
          <w:spacing w:val="-9"/>
          <w:sz w:val="16"/>
        </w:rPr>
        <w:t> </w:t>
      </w:r>
      <w:r>
        <w:rPr>
          <w:sz w:val="16"/>
        </w:rPr>
        <w:t>noventa</w:t>
      </w:r>
      <w:r>
        <w:rPr>
          <w:spacing w:val="-8"/>
          <w:sz w:val="16"/>
        </w:rPr>
        <w:t> </w:t>
      </w:r>
      <w:r>
        <w:rPr>
          <w:sz w:val="16"/>
        </w:rPr>
        <w:t>días</w:t>
      </w:r>
      <w:r>
        <w:rPr>
          <w:spacing w:val="-7"/>
          <w:sz w:val="16"/>
        </w:rPr>
        <w:t> </w:t>
      </w:r>
      <w:r>
        <w:rPr>
          <w:sz w:val="16"/>
        </w:rPr>
        <w:t>a</w:t>
      </w:r>
      <w:r>
        <w:rPr>
          <w:spacing w:val="-8"/>
          <w:sz w:val="16"/>
        </w:rPr>
        <w:t> </w:t>
      </w:r>
      <w:r>
        <w:rPr>
          <w:sz w:val="16"/>
        </w:rPr>
        <w:t>partir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9"/>
          <w:sz w:val="16"/>
        </w:rPr>
        <w:t> </w:t>
      </w:r>
      <w:r>
        <w:rPr>
          <w:sz w:val="16"/>
        </w:rPr>
        <w:t>la</w:t>
      </w:r>
      <w:r>
        <w:rPr>
          <w:spacing w:val="-8"/>
          <w:sz w:val="16"/>
        </w:rPr>
        <w:t> </w:t>
      </w:r>
      <w:r>
        <w:rPr>
          <w:sz w:val="16"/>
        </w:rPr>
        <w:t>fecha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9"/>
          <w:sz w:val="16"/>
        </w:rPr>
        <w:t> </w:t>
      </w:r>
      <w:r>
        <w:rPr>
          <w:sz w:val="16"/>
        </w:rPr>
        <w:t>la</w:t>
      </w:r>
      <w:r>
        <w:rPr>
          <w:spacing w:val="-8"/>
          <w:sz w:val="16"/>
        </w:rPr>
        <w:t> </w:t>
      </w:r>
      <w:r>
        <w:rPr>
          <w:sz w:val="16"/>
        </w:rPr>
        <w:t>notificación</w:t>
      </w:r>
      <w:r>
        <w:rPr>
          <w:spacing w:val="-8"/>
          <w:sz w:val="16"/>
        </w:rPr>
        <w:t> </w:t>
      </w:r>
      <w:r>
        <w:rPr>
          <w:sz w:val="16"/>
        </w:rPr>
        <w:t>del</w:t>
      </w:r>
      <w:r>
        <w:rPr>
          <w:spacing w:val="-8"/>
          <w:sz w:val="16"/>
        </w:rPr>
        <w:t> </w:t>
      </w:r>
      <w:r>
        <w:rPr>
          <w:sz w:val="16"/>
        </w:rPr>
        <w:t>fallo.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18" w:firstLine="0"/>
        <w:jc w:val="both"/>
        <w:rPr>
          <w:sz w:val="20"/>
        </w:rPr>
      </w:pP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conformidad</w:t>
      </w:r>
      <w:r>
        <w:rPr>
          <w:spacing w:val="-12"/>
          <w:sz w:val="20"/>
        </w:rPr>
        <w:t> </w:t>
      </w:r>
      <w:r>
        <w:rPr>
          <w:sz w:val="20"/>
        </w:rPr>
        <w:t>con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artículo</w:t>
      </w:r>
      <w:r>
        <w:rPr>
          <w:spacing w:val="-13"/>
          <w:sz w:val="20"/>
        </w:rPr>
        <w:t> </w:t>
      </w:r>
      <w:r>
        <w:rPr>
          <w:sz w:val="20"/>
        </w:rPr>
        <w:t>citado,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Corte</w:t>
      </w:r>
      <w:r>
        <w:rPr>
          <w:spacing w:val="-11"/>
          <w:sz w:val="20"/>
        </w:rPr>
        <w:t> </w:t>
      </w:r>
      <w:r>
        <w:rPr>
          <w:sz w:val="20"/>
        </w:rPr>
        <w:t>Interamericana</w:t>
      </w:r>
      <w:r>
        <w:rPr>
          <w:spacing w:val="-9"/>
          <w:sz w:val="20"/>
        </w:rPr>
        <w:t> </w:t>
      </w:r>
      <w:r>
        <w:rPr>
          <w:sz w:val="20"/>
        </w:rPr>
        <w:t>es</w:t>
      </w:r>
      <w:r>
        <w:rPr>
          <w:spacing w:val="-10"/>
          <w:sz w:val="20"/>
        </w:rPr>
        <w:t> </w:t>
      </w:r>
      <w:r>
        <w:rPr>
          <w:sz w:val="20"/>
        </w:rPr>
        <w:t>competente</w:t>
      </w:r>
      <w:r>
        <w:rPr>
          <w:spacing w:val="-13"/>
          <w:sz w:val="20"/>
        </w:rPr>
        <w:t> </w:t>
      </w:r>
      <w:r>
        <w:rPr>
          <w:sz w:val="20"/>
        </w:rPr>
        <w:t>para</w:t>
      </w:r>
      <w:r>
        <w:rPr>
          <w:spacing w:val="-68"/>
          <w:sz w:val="20"/>
        </w:rPr>
        <w:t> </w:t>
      </w:r>
      <w:r>
        <w:rPr>
          <w:w w:val="95"/>
          <w:sz w:val="20"/>
        </w:rPr>
        <w:t>interpretar sus fallos. Para realizar el examen de las solicitudes de interpretación y resolver</w:t>
      </w:r>
      <w:r>
        <w:rPr>
          <w:spacing w:val="1"/>
          <w:w w:val="95"/>
          <w:sz w:val="20"/>
        </w:rPr>
        <w:t> </w:t>
      </w:r>
      <w:r>
        <w:rPr>
          <w:sz w:val="20"/>
        </w:rPr>
        <w:t>lo que a este respecto corresponda, este Tribunal debe tener, si es posible, la misma</w:t>
      </w:r>
      <w:r>
        <w:rPr>
          <w:spacing w:val="1"/>
          <w:sz w:val="20"/>
        </w:rPr>
        <w:t> </w:t>
      </w:r>
      <w:r>
        <w:rPr>
          <w:sz w:val="20"/>
        </w:rPr>
        <w:t>composición que tenía al dictar la Sentencia respectiva, de acuerdo con el artículo 68.3</w:t>
      </w:r>
      <w:r>
        <w:rPr>
          <w:spacing w:val="-68"/>
          <w:sz w:val="20"/>
        </w:rPr>
        <w:t> </w:t>
      </w:r>
      <w:r>
        <w:rPr>
          <w:sz w:val="20"/>
        </w:rPr>
        <w:t>del Reglamento. En esta ocasión, la Corte está integrada por los mismos Jueces que</w:t>
      </w:r>
      <w:r>
        <w:rPr>
          <w:spacing w:val="1"/>
          <w:sz w:val="20"/>
        </w:rPr>
        <w:t> </w:t>
      </w:r>
      <w:r>
        <w:rPr>
          <w:sz w:val="20"/>
        </w:rPr>
        <w:t>dictaron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Sentencia</w:t>
      </w:r>
      <w:r>
        <w:rPr>
          <w:spacing w:val="-1"/>
          <w:sz w:val="20"/>
        </w:rPr>
        <w:t> </w:t>
      </w:r>
      <w:r>
        <w:rPr>
          <w:sz w:val="20"/>
        </w:rPr>
        <w:t>cuya</w:t>
      </w:r>
      <w:r>
        <w:rPr>
          <w:spacing w:val="-2"/>
          <w:sz w:val="20"/>
        </w:rPr>
        <w:t> </w:t>
      </w:r>
      <w:r>
        <w:rPr>
          <w:sz w:val="20"/>
        </w:rPr>
        <w:t>interpretación ha sido</w:t>
      </w:r>
      <w:r>
        <w:rPr>
          <w:spacing w:val="-3"/>
          <w:sz w:val="20"/>
        </w:rPr>
        <w:t> </w:t>
      </w:r>
      <w:r>
        <w:rPr>
          <w:sz w:val="20"/>
        </w:rPr>
        <w:t>solicitada</w:t>
      </w:r>
      <w:r>
        <w:rPr>
          <w:position w:val="7"/>
          <w:sz w:val="13"/>
        </w:rPr>
        <w:t>2</w:t>
      </w:r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Heading1"/>
        <w:ind w:left="3604" w:right="3623" w:firstLine="3"/>
      </w:pPr>
      <w:r>
        <w:rPr/>
        <w:t>III</w:t>
      </w:r>
      <w:r>
        <w:rPr>
          <w:spacing w:val="1"/>
        </w:rPr>
        <w:t> </w:t>
      </w:r>
      <w:r>
        <w:rPr>
          <w:spacing w:val="-3"/>
        </w:rPr>
        <w:t>ADMISIBILIDAD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  <w:sz w:val="21"/>
        </w:rPr>
      </w:pPr>
      <w:r>
        <w:rPr/>
        <w:pict>
          <v:rect style="position:absolute;margin-left:85.103996pt;margin-top:14.143301pt;width:144.020pt;height:.599980pt;mso-position-horizontal-relative:page;mso-position-vertical-relative:paragraph;z-index:-15728640;mso-wrap-distance-left:0;mso-wrap-distance-right:0" id="docshape2" filled="true" fillcolor="#000000" stroked="false">
            <v:fill type="solid"/>
            <w10:wrap type="topAndBottom"/>
          </v:rect>
        </w:pict>
      </w:r>
    </w:p>
    <w:p>
      <w:pPr>
        <w:spacing w:before="139"/>
        <w:ind w:left="102" w:right="112" w:firstLine="0"/>
        <w:jc w:val="both"/>
        <w:rPr>
          <w:sz w:val="16"/>
        </w:rPr>
      </w:pPr>
      <w:r>
        <w:rPr>
          <w:sz w:val="16"/>
          <w:vertAlign w:val="superscript"/>
        </w:rPr>
        <w:t>1</w:t>
      </w:r>
      <w:r>
        <w:rPr>
          <w:sz w:val="16"/>
          <w:vertAlign w:val="baseline"/>
        </w:rPr>
        <w:t>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 abogada Yessenia Mercedes Casa Salinas fue designada como representante en el trámite ante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Corte.</w:t>
      </w:r>
    </w:p>
    <w:p>
      <w:pPr>
        <w:spacing w:before="40"/>
        <w:ind w:left="102" w:right="114" w:firstLine="0"/>
        <w:jc w:val="both"/>
        <w:rPr>
          <w:sz w:val="16"/>
        </w:rPr>
      </w:pPr>
      <w:r>
        <w:rPr>
          <w:sz w:val="16"/>
          <w:vertAlign w:val="superscript"/>
        </w:rPr>
        <w:t>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Debido a las circunstancias excepcionales ocasionadas por la pandemia COVID-19, esta Sentencia fue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deliberada y aprobada durante el 143 Período Ordinario de Sesiones, el cual se llevó a cabo de forma no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presencial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utilizando medios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tecnológicos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 conformidad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establecido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Reglamento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Corte.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2" w:top="1340" w:bottom="1180" w:left="1600" w:right="1580"/>
        </w:sectPr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76" w:after="0"/>
        <w:ind w:left="102" w:right="114" w:firstLine="0"/>
        <w:jc w:val="both"/>
        <w:rPr>
          <w:sz w:val="20"/>
        </w:rPr>
      </w:pPr>
      <w:r>
        <w:rPr>
          <w:sz w:val="20"/>
        </w:rPr>
        <w:t>Corresponde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Corte</w:t>
      </w:r>
      <w:r>
        <w:rPr>
          <w:spacing w:val="-5"/>
          <w:sz w:val="20"/>
        </w:rPr>
        <w:t> </w:t>
      </w:r>
      <w:r>
        <w:rPr>
          <w:sz w:val="20"/>
        </w:rPr>
        <w:t>verificar</w:t>
      </w:r>
      <w:r>
        <w:rPr>
          <w:spacing w:val="-6"/>
          <w:sz w:val="20"/>
        </w:rPr>
        <w:t> </w:t>
      </w:r>
      <w:r>
        <w:rPr>
          <w:sz w:val="20"/>
        </w:rPr>
        <w:t>si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7"/>
          <w:sz w:val="20"/>
        </w:rPr>
        <w:t> </w:t>
      </w:r>
      <w:r>
        <w:rPr>
          <w:sz w:val="20"/>
        </w:rPr>
        <w:t>solicitudes</w:t>
      </w:r>
      <w:r>
        <w:rPr>
          <w:spacing w:val="-7"/>
          <w:sz w:val="20"/>
        </w:rPr>
        <w:t> </w:t>
      </w:r>
      <w:r>
        <w:rPr>
          <w:sz w:val="20"/>
        </w:rPr>
        <w:t>presentadas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representante</w:t>
      </w:r>
      <w:r>
        <w:rPr>
          <w:spacing w:val="-68"/>
          <w:sz w:val="20"/>
        </w:rPr>
        <w:t> </w:t>
      </w:r>
      <w:r>
        <w:rPr>
          <w:w w:val="95"/>
          <w:sz w:val="20"/>
        </w:rPr>
        <w:t>y el Estado cumplen con los requisitos establecidos en las normas aplicables a una solicitud</w:t>
      </w:r>
      <w:r>
        <w:rPr>
          <w:spacing w:val="1"/>
          <w:w w:val="95"/>
          <w:sz w:val="20"/>
        </w:rPr>
        <w:t> </w:t>
      </w:r>
      <w:r>
        <w:rPr>
          <w:sz w:val="20"/>
        </w:rPr>
        <w:t>de interpretación de Sentencia, a saber, el artículo 67 de la Convención anteriormente</w:t>
      </w:r>
      <w:r>
        <w:rPr>
          <w:spacing w:val="1"/>
          <w:sz w:val="20"/>
        </w:rPr>
        <w:t> </w:t>
      </w:r>
      <w:r>
        <w:rPr>
          <w:sz w:val="20"/>
        </w:rPr>
        <w:t>citado, y el artículo 68 del Reglamento. Asimismo, el artículo 31.3 del Reglamento</w:t>
      </w:r>
      <w:r>
        <w:rPr>
          <w:spacing w:val="1"/>
          <w:sz w:val="20"/>
        </w:rPr>
        <w:t> </w:t>
      </w:r>
      <w:r>
        <w:rPr>
          <w:sz w:val="20"/>
        </w:rPr>
        <w:t>establece que “[c]ontra las sentencias y resoluciones de la Corte no procede ningún</w:t>
      </w:r>
      <w:r>
        <w:rPr>
          <w:spacing w:val="1"/>
          <w:sz w:val="20"/>
        </w:rPr>
        <w:t> </w:t>
      </w:r>
      <w:r>
        <w:rPr>
          <w:sz w:val="20"/>
        </w:rPr>
        <w:t>medio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impugnación”.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14" w:firstLine="0"/>
        <w:jc w:val="both"/>
        <w:rPr>
          <w:sz w:val="20"/>
        </w:rPr>
      </w:pPr>
      <w:r>
        <w:rPr>
          <w:sz w:val="20"/>
        </w:rPr>
        <w:t>La Corte advierte que la representante y el Estado presentaron sus respectivas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solicitudes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interpretación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dentro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plazo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90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días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establecido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artículo</w:t>
      </w:r>
      <w:r>
        <w:rPr>
          <w:spacing w:val="-17"/>
          <w:sz w:val="20"/>
        </w:rPr>
        <w:t> </w:t>
      </w:r>
      <w:r>
        <w:rPr>
          <w:sz w:val="20"/>
        </w:rPr>
        <w:t>67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Convención.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efecto,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Sentencia</w:t>
      </w:r>
      <w:r>
        <w:rPr>
          <w:spacing w:val="-14"/>
          <w:sz w:val="20"/>
        </w:rPr>
        <w:t> </w:t>
      </w:r>
      <w:r>
        <w:rPr>
          <w:sz w:val="20"/>
        </w:rPr>
        <w:t>fue</w:t>
      </w:r>
      <w:r>
        <w:rPr>
          <w:spacing w:val="-15"/>
          <w:sz w:val="20"/>
        </w:rPr>
        <w:t> </w:t>
      </w:r>
      <w:r>
        <w:rPr>
          <w:sz w:val="20"/>
        </w:rPr>
        <w:t>notificada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4"/>
          <w:sz w:val="20"/>
        </w:rPr>
        <w:t> </w:t>
      </w:r>
      <w:r>
        <w:rPr>
          <w:sz w:val="20"/>
        </w:rPr>
        <w:t>18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diciembre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2020,</w:t>
      </w:r>
      <w:r>
        <w:rPr>
          <w:spacing w:val="-14"/>
          <w:sz w:val="20"/>
        </w:rPr>
        <w:t> </w:t>
      </w:r>
      <w:r>
        <w:rPr>
          <w:sz w:val="20"/>
        </w:rPr>
        <w:t>por</w:t>
      </w:r>
      <w:r>
        <w:rPr>
          <w:spacing w:val="-16"/>
          <w:sz w:val="20"/>
        </w:rPr>
        <w:t> </w:t>
      </w:r>
      <w:r>
        <w:rPr>
          <w:sz w:val="20"/>
        </w:rPr>
        <w:t>lo</w:t>
      </w:r>
      <w:r>
        <w:rPr>
          <w:spacing w:val="-17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solicitudes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interpretación,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presentadas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días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12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18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marzo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2021,</w:t>
      </w:r>
      <w:r>
        <w:rPr>
          <w:spacing w:val="-14"/>
          <w:sz w:val="20"/>
        </w:rPr>
        <w:t> </w:t>
      </w:r>
      <w:r>
        <w:rPr>
          <w:sz w:val="20"/>
        </w:rPr>
        <w:t>resultan</w:t>
      </w:r>
      <w:r>
        <w:rPr>
          <w:spacing w:val="-68"/>
          <w:sz w:val="20"/>
        </w:rPr>
        <w:t> </w:t>
      </w:r>
      <w:r>
        <w:rPr>
          <w:sz w:val="20"/>
        </w:rPr>
        <w:t>admisibles en lo que se refiere al plazo de su presentación. En cuanto a los demás</w:t>
      </w:r>
      <w:r>
        <w:rPr>
          <w:spacing w:val="1"/>
          <w:sz w:val="20"/>
        </w:rPr>
        <w:t> </w:t>
      </w:r>
      <w:r>
        <w:rPr>
          <w:sz w:val="20"/>
        </w:rPr>
        <w:t>requisitos, la Corte</w:t>
      </w:r>
      <w:r>
        <w:rPr>
          <w:spacing w:val="1"/>
          <w:sz w:val="20"/>
        </w:rPr>
        <w:t> </w:t>
      </w:r>
      <w:r>
        <w:rPr>
          <w:sz w:val="20"/>
        </w:rPr>
        <w:t>Interamericana realizará el</w:t>
      </w:r>
      <w:r>
        <w:rPr>
          <w:spacing w:val="1"/>
          <w:sz w:val="20"/>
        </w:rPr>
        <w:t> </w:t>
      </w:r>
      <w:r>
        <w:rPr>
          <w:sz w:val="20"/>
        </w:rPr>
        <w:t>análisis respectivo en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siguiente</w:t>
      </w:r>
      <w:r>
        <w:rPr>
          <w:spacing w:val="1"/>
          <w:sz w:val="20"/>
        </w:rPr>
        <w:t> </w:t>
      </w:r>
      <w:r>
        <w:rPr>
          <w:sz w:val="20"/>
        </w:rPr>
        <w:t>capítulo.</w:t>
      </w:r>
    </w:p>
    <w:p>
      <w:pPr>
        <w:pStyle w:val="BodyText"/>
        <w:spacing w:before="2"/>
      </w:pPr>
    </w:p>
    <w:p>
      <w:pPr>
        <w:pStyle w:val="Heading1"/>
        <w:spacing w:line="243" w:lineRule="exact"/>
        <w:ind w:right="1647"/>
      </w:pPr>
      <w:r>
        <w:rPr/>
        <w:t>IV</w:t>
      </w:r>
    </w:p>
    <w:p>
      <w:pPr>
        <w:spacing w:line="243" w:lineRule="exact" w:before="0"/>
        <w:ind w:left="331" w:right="349" w:firstLine="0"/>
        <w:jc w:val="center"/>
        <w:rPr>
          <w:b/>
          <w:sz w:val="20"/>
        </w:rPr>
      </w:pPr>
      <w:r>
        <w:rPr>
          <w:b/>
          <w:spacing w:val="-1"/>
          <w:sz w:val="20"/>
        </w:rPr>
        <w:t>ANÁLISIS</w:t>
      </w:r>
      <w:r>
        <w:rPr>
          <w:b/>
          <w:spacing w:val="-16"/>
          <w:sz w:val="20"/>
        </w:rPr>
        <w:t> </w:t>
      </w:r>
      <w:r>
        <w:rPr>
          <w:b/>
          <w:spacing w:val="-1"/>
          <w:sz w:val="20"/>
        </w:rPr>
        <w:t>DE</w:t>
      </w:r>
      <w:r>
        <w:rPr>
          <w:b/>
          <w:spacing w:val="-15"/>
          <w:sz w:val="20"/>
        </w:rPr>
        <w:t> </w:t>
      </w:r>
      <w:r>
        <w:rPr>
          <w:b/>
          <w:spacing w:val="-1"/>
          <w:sz w:val="20"/>
        </w:rPr>
        <w:t>LA</w:t>
      </w:r>
      <w:r>
        <w:rPr>
          <w:b/>
          <w:spacing w:val="-16"/>
          <w:sz w:val="20"/>
        </w:rPr>
        <w:t> </w:t>
      </w:r>
      <w:r>
        <w:rPr>
          <w:b/>
          <w:spacing w:val="-1"/>
          <w:sz w:val="20"/>
        </w:rPr>
        <w:t>PROCEDENCIA</w:t>
      </w:r>
      <w:r>
        <w:rPr>
          <w:b/>
          <w:spacing w:val="-16"/>
          <w:sz w:val="20"/>
        </w:rPr>
        <w:t> </w:t>
      </w:r>
      <w:r>
        <w:rPr>
          <w:b/>
          <w:spacing w:val="-1"/>
          <w:sz w:val="20"/>
        </w:rPr>
        <w:t>DE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LAS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SOLICITUDES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INTERPRETACIÓN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18" w:firstLine="0"/>
        <w:jc w:val="both"/>
        <w:rPr>
          <w:sz w:val="20"/>
        </w:rPr>
      </w:pPr>
      <w:r>
        <w:rPr>
          <w:sz w:val="20"/>
        </w:rPr>
        <w:t>Este</w:t>
      </w:r>
      <w:r>
        <w:rPr>
          <w:spacing w:val="1"/>
          <w:sz w:val="20"/>
        </w:rPr>
        <w:t> </w:t>
      </w:r>
      <w:r>
        <w:rPr>
          <w:sz w:val="20"/>
        </w:rPr>
        <w:t>Tribunal</w:t>
      </w:r>
      <w:r>
        <w:rPr>
          <w:spacing w:val="1"/>
          <w:sz w:val="20"/>
        </w:rPr>
        <w:t> </w:t>
      </w:r>
      <w:r>
        <w:rPr>
          <w:sz w:val="20"/>
        </w:rPr>
        <w:t>analizará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solicitudes</w:t>
      </w:r>
      <w:r>
        <w:rPr>
          <w:spacing w:val="1"/>
          <w:sz w:val="20"/>
        </w:rPr>
        <w:t> </w:t>
      </w:r>
      <w:r>
        <w:rPr>
          <w:sz w:val="20"/>
        </w:rPr>
        <w:t>de la</w:t>
      </w:r>
      <w:r>
        <w:rPr>
          <w:spacing w:val="1"/>
          <w:sz w:val="20"/>
        </w:rPr>
        <w:t> </w:t>
      </w:r>
      <w:r>
        <w:rPr>
          <w:sz w:val="20"/>
        </w:rPr>
        <w:t>representante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1"/>
          <w:sz w:val="20"/>
        </w:rPr>
        <w:t> </w:t>
      </w:r>
      <w:r>
        <w:rPr>
          <w:sz w:val="20"/>
        </w:rPr>
        <w:t>para</w:t>
      </w:r>
      <w:r>
        <w:rPr>
          <w:spacing w:val="1"/>
          <w:sz w:val="20"/>
        </w:rPr>
        <w:t> </w:t>
      </w:r>
      <w:r>
        <w:rPr>
          <w:sz w:val="20"/>
        </w:rPr>
        <w:t>determinar si, de acuerdo a la normativa y a los estándares desarrollados en su</w:t>
      </w:r>
      <w:r>
        <w:rPr>
          <w:spacing w:val="1"/>
          <w:sz w:val="20"/>
        </w:rPr>
        <w:t> </w:t>
      </w:r>
      <w:r>
        <w:rPr>
          <w:sz w:val="20"/>
        </w:rPr>
        <w:t>jurisprudencia,</w:t>
      </w:r>
      <w:r>
        <w:rPr>
          <w:spacing w:val="-12"/>
          <w:sz w:val="20"/>
        </w:rPr>
        <w:t> </w:t>
      </w:r>
      <w:r>
        <w:rPr>
          <w:sz w:val="20"/>
        </w:rPr>
        <w:t>procede</w:t>
      </w:r>
      <w:r>
        <w:rPr>
          <w:spacing w:val="-9"/>
          <w:sz w:val="20"/>
        </w:rPr>
        <w:t> </w:t>
      </w:r>
      <w:r>
        <w:rPr>
          <w:sz w:val="20"/>
        </w:rPr>
        <w:t>aclarar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sentido</w:t>
      </w:r>
      <w:r>
        <w:rPr>
          <w:spacing w:val="-11"/>
          <w:sz w:val="20"/>
        </w:rPr>
        <w:t> </w:t>
      </w:r>
      <w:r>
        <w:rPr>
          <w:sz w:val="20"/>
        </w:rPr>
        <w:t>o</w:t>
      </w:r>
      <w:r>
        <w:rPr>
          <w:spacing w:val="-12"/>
          <w:sz w:val="20"/>
        </w:rPr>
        <w:t> </w:t>
      </w:r>
      <w:r>
        <w:rPr>
          <w:sz w:val="20"/>
        </w:rPr>
        <w:t>alcance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algún</w:t>
      </w:r>
      <w:r>
        <w:rPr>
          <w:spacing w:val="-12"/>
          <w:sz w:val="20"/>
        </w:rPr>
        <w:t> </w:t>
      </w:r>
      <w:r>
        <w:rPr>
          <w:sz w:val="20"/>
        </w:rPr>
        <w:t>punto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Sentencia.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20" w:firstLine="0"/>
        <w:jc w:val="both"/>
        <w:rPr>
          <w:sz w:val="20"/>
        </w:rPr>
      </w:pPr>
      <w:r>
        <w:rPr>
          <w:sz w:val="20"/>
        </w:rPr>
        <w:t>La Corte ha señalado que una solicitud de interpretación de sentencia no puede</w:t>
      </w:r>
      <w:r>
        <w:rPr>
          <w:spacing w:val="1"/>
          <w:sz w:val="20"/>
        </w:rPr>
        <w:t> </w:t>
      </w:r>
      <w:r>
        <w:rPr>
          <w:sz w:val="20"/>
        </w:rPr>
        <w:t>utilizarse como medio de impugnación de la decisión cuya interpretación se requiere.</w:t>
      </w:r>
      <w:r>
        <w:rPr>
          <w:spacing w:val="1"/>
          <w:sz w:val="20"/>
        </w:rPr>
        <w:t> </w:t>
      </w:r>
      <w:r>
        <w:rPr>
          <w:sz w:val="20"/>
        </w:rPr>
        <w:t>Dicha solicitud tiene como objeto, exclusivamente, determinar el sentido de un fallo</w:t>
      </w:r>
      <w:r>
        <w:rPr>
          <w:spacing w:val="1"/>
          <w:sz w:val="20"/>
        </w:rPr>
        <w:t> </w:t>
      </w:r>
      <w:r>
        <w:rPr>
          <w:sz w:val="20"/>
        </w:rPr>
        <w:t>cuando alguna de las partes sostiene que el texto de sus puntos resolutivos o de sus</w:t>
      </w:r>
      <w:r>
        <w:rPr>
          <w:spacing w:val="1"/>
          <w:sz w:val="20"/>
        </w:rPr>
        <w:t> </w:t>
      </w:r>
      <w:r>
        <w:rPr>
          <w:sz w:val="20"/>
        </w:rPr>
        <w:t>consideraciones carece de claridad o precisión, siempre y cuando esas consideraciones</w:t>
      </w:r>
      <w:r>
        <w:rPr>
          <w:spacing w:val="1"/>
          <w:sz w:val="20"/>
        </w:rPr>
        <w:t> </w:t>
      </w:r>
      <w:r>
        <w:rPr>
          <w:sz w:val="20"/>
        </w:rPr>
        <w:t>incidan en dicha parte resolutiva. Por lo tanto, no se puede solicitar la modificación o</w:t>
      </w:r>
      <w:r>
        <w:rPr>
          <w:spacing w:val="1"/>
          <w:sz w:val="20"/>
        </w:rPr>
        <w:t> </w:t>
      </w:r>
      <w:r>
        <w:rPr>
          <w:sz w:val="20"/>
        </w:rPr>
        <w:t>anulación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sentencia</w:t>
      </w:r>
      <w:r>
        <w:rPr>
          <w:spacing w:val="-2"/>
          <w:sz w:val="20"/>
        </w:rPr>
        <w:t> </w:t>
      </w:r>
      <w:r>
        <w:rPr>
          <w:sz w:val="20"/>
        </w:rPr>
        <w:t>respectiva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través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una</w:t>
      </w:r>
      <w:r>
        <w:rPr>
          <w:spacing w:val="-2"/>
          <w:sz w:val="20"/>
        </w:rPr>
        <w:t> </w:t>
      </w:r>
      <w:r>
        <w:rPr>
          <w:sz w:val="20"/>
        </w:rPr>
        <w:t>solicitud de</w:t>
      </w:r>
      <w:r>
        <w:rPr>
          <w:spacing w:val="-3"/>
          <w:sz w:val="20"/>
        </w:rPr>
        <w:t> </w:t>
      </w:r>
      <w:r>
        <w:rPr>
          <w:sz w:val="20"/>
        </w:rPr>
        <w:t>interpretación</w:t>
      </w:r>
      <w:r>
        <w:rPr>
          <w:position w:val="7"/>
          <w:sz w:val="13"/>
        </w:rPr>
        <w:t>3</w:t>
      </w:r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20" w:firstLine="0"/>
        <w:jc w:val="both"/>
        <w:rPr>
          <w:sz w:val="20"/>
        </w:rPr>
      </w:pPr>
      <w:r>
        <w:rPr>
          <w:sz w:val="20"/>
        </w:rPr>
        <w:t>Adicionalmente,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Corte</w:t>
      </w:r>
      <w:r>
        <w:rPr>
          <w:spacing w:val="-7"/>
          <w:sz w:val="20"/>
        </w:rPr>
        <w:t> </w:t>
      </w:r>
      <w:r>
        <w:rPr>
          <w:sz w:val="20"/>
        </w:rPr>
        <w:t>ha</w:t>
      </w:r>
      <w:r>
        <w:rPr>
          <w:spacing w:val="-4"/>
          <w:sz w:val="20"/>
        </w:rPr>
        <w:t> </w:t>
      </w:r>
      <w:r>
        <w:rPr>
          <w:sz w:val="20"/>
        </w:rPr>
        <w:t>sostenido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improcedencia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utilizar</w:t>
      </w:r>
      <w:r>
        <w:rPr>
          <w:spacing w:val="-5"/>
          <w:sz w:val="20"/>
        </w:rPr>
        <w:t> </w:t>
      </w:r>
      <w:r>
        <w:rPr>
          <w:sz w:val="20"/>
        </w:rPr>
        <w:t>una</w:t>
      </w:r>
      <w:r>
        <w:rPr>
          <w:spacing w:val="-4"/>
          <w:sz w:val="20"/>
        </w:rPr>
        <w:t> </w:t>
      </w:r>
      <w:r>
        <w:rPr>
          <w:sz w:val="20"/>
        </w:rPr>
        <w:t>solicitud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interpretación para someter consideraciones sobre cuestiones de hecho y de derecho</w:t>
      </w:r>
      <w:r>
        <w:rPr>
          <w:spacing w:val="1"/>
          <w:sz w:val="20"/>
        </w:rPr>
        <w:t> </w:t>
      </w:r>
      <w:r>
        <w:rPr>
          <w:sz w:val="20"/>
        </w:rPr>
        <w:t>que ya fueron planteadas en su oportunidad procesal y sobre las cuales la Corte ya</w:t>
      </w:r>
      <w:r>
        <w:rPr>
          <w:spacing w:val="1"/>
          <w:sz w:val="20"/>
        </w:rPr>
        <w:t> </w:t>
      </w:r>
      <w:r>
        <w:rPr>
          <w:sz w:val="20"/>
        </w:rPr>
        <w:t>adoptó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1"/>
          <w:sz w:val="20"/>
        </w:rPr>
        <w:t> </w:t>
      </w:r>
      <w:r>
        <w:rPr>
          <w:sz w:val="20"/>
        </w:rPr>
        <w:t>decisión</w:t>
      </w:r>
      <w:r>
        <w:rPr>
          <w:position w:val="7"/>
          <w:sz w:val="13"/>
        </w:rPr>
        <w:t>4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sz w:val="20"/>
        </w:rPr>
        <w:t>así</w:t>
      </w:r>
      <w:r>
        <w:rPr>
          <w:spacing w:val="1"/>
          <w:sz w:val="20"/>
        </w:rPr>
        <w:t> </w:t>
      </w:r>
      <w:r>
        <w:rPr>
          <w:sz w:val="20"/>
        </w:rPr>
        <w:t>como</w:t>
      </w:r>
      <w:r>
        <w:rPr>
          <w:spacing w:val="1"/>
          <w:sz w:val="20"/>
        </w:rPr>
        <w:t> </w:t>
      </w:r>
      <w:r>
        <w:rPr>
          <w:sz w:val="20"/>
        </w:rPr>
        <w:t>para</w:t>
      </w:r>
      <w:r>
        <w:rPr>
          <w:spacing w:val="1"/>
          <w:sz w:val="20"/>
        </w:rPr>
        <w:t> </w:t>
      </w:r>
      <w:r>
        <w:rPr>
          <w:sz w:val="20"/>
        </w:rPr>
        <w:t>pretender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1"/>
          <w:sz w:val="20"/>
        </w:rPr>
        <w:t> </w:t>
      </w:r>
      <w:r>
        <w:rPr>
          <w:sz w:val="20"/>
        </w:rPr>
        <w:t>valore</w:t>
      </w:r>
      <w:r>
        <w:rPr>
          <w:spacing w:val="1"/>
          <w:sz w:val="20"/>
        </w:rPr>
        <w:t> </w:t>
      </w:r>
      <w:r>
        <w:rPr>
          <w:sz w:val="20"/>
        </w:rPr>
        <w:t>nuevamente</w:t>
      </w:r>
      <w:r>
        <w:rPr>
          <w:spacing w:val="-68"/>
          <w:sz w:val="20"/>
        </w:rPr>
        <w:t> </w:t>
      </w:r>
      <w:r>
        <w:rPr>
          <w:sz w:val="20"/>
        </w:rPr>
        <w:t>cuestiones que ya han sido resueltas en la Sentencia</w:t>
      </w:r>
      <w:r>
        <w:rPr>
          <w:position w:val="7"/>
          <w:sz w:val="13"/>
        </w:rPr>
        <w:t>5</w:t>
      </w:r>
      <w:r>
        <w:rPr>
          <w:sz w:val="20"/>
        </w:rPr>
        <w:t>. De igual manera, por esta vía</w:t>
      </w:r>
      <w:r>
        <w:rPr>
          <w:spacing w:val="1"/>
          <w:sz w:val="20"/>
        </w:rPr>
        <w:t> </w:t>
      </w:r>
      <w:r>
        <w:rPr>
          <w:sz w:val="20"/>
        </w:rPr>
        <w:t>tampoco se puede intentar que se amplíe el alcance de una medida de reparación</w:t>
      </w:r>
      <w:r>
        <w:rPr>
          <w:spacing w:val="1"/>
          <w:sz w:val="20"/>
        </w:rPr>
        <w:t> </w:t>
      </w:r>
      <w:r>
        <w:rPr>
          <w:sz w:val="20"/>
        </w:rPr>
        <w:t>ordenada</w:t>
      </w:r>
      <w:r>
        <w:rPr>
          <w:spacing w:val="-2"/>
          <w:sz w:val="20"/>
        </w:rPr>
        <w:t> </w:t>
      </w:r>
      <w:r>
        <w:rPr>
          <w:sz w:val="20"/>
        </w:rPr>
        <w:t>oportunamente</w:t>
      </w:r>
      <w:r>
        <w:rPr>
          <w:position w:val="7"/>
          <w:sz w:val="13"/>
        </w:rPr>
        <w:t>6</w:t>
      </w:r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1" w:after="0"/>
        <w:ind w:left="102" w:right="118" w:firstLine="0"/>
        <w:jc w:val="both"/>
        <w:rPr>
          <w:sz w:val="20"/>
        </w:rPr>
      </w:pP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continuación,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Corte</w:t>
      </w:r>
      <w:r>
        <w:rPr>
          <w:spacing w:val="-9"/>
          <w:sz w:val="20"/>
        </w:rPr>
        <w:t> </w:t>
      </w:r>
      <w:r>
        <w:rPr>
          <w:sz w:val="20"/>
        </w:rPr>
        <w:t>Interamericana</w:t>
      </w:r>
      <w:r>
        <w:rPr>
          <w:spacing w:val="-11"/>
          <w:sz w:val="20"/>
        </w:rPr>
        <w:t> </w:t>
      </w:r>
      <w:r>
        <w:rPr>
          <w:sz w:val="20"/>
        </w:rPr>
        <w:t>examinará</w:t>
      </w:r>
      <w:r>
        <w:rPr>
          <w:spacing w:val="-10"/>
          <w:sz w:val="20"/>
        </w:rPr>
        <w:t> </w:t>
      </w:r>
      <w:r>
        <w:rPr>
          <w:sz w:val="20"/>
        </w:rPr>
        <w:t>las</w:t>
      </w:r>
      <w:r>
        <w:rPr>
          <w:spacing w:val="-11"/>
          <w:sz w:val="20"/>
        </w:rPr>
        <w:t> </w:t>
      </w:r>
      <w:r>
        <w:rPr>
          <w:sz w:val="20"/>
        </w:rPr>
        <w:t>cuestiones</w:t>
      </w:r>
      <w:r>
        <w:rPr>
          <w:spacing w:val="-11"/>
          <w:sz w:val="20"/>
        </w:rPr>
        <w:t> </w:t>
      </w:r>
      <w:r>
        <w:rPr>
          <w:sz w:val="20"/>
        </w:rPr>
        <w:t>planteadas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orden</w:t>
      </w:r>
      <w:r>
        <w:rPr>
          <w:spacing w:val="17"/>
          <w:sz w:val="20"/>
        </w:rPr>
        <w:t> </w:t>
      </w:r>
      <w:r>
        <w:rPr>
          <w:sz w:val="20"/>
        </w:rPr>
        <w:t>siguiente:</w:t>
      </w:r>
      <w:r>
        <w:rPr>
          <w:spacing w:val="14"/>
          <w:sz w:val="20"/>
        </w:rPr>
        <w:t> </w:t>
      </w:r>
      <w:r>
        <w:rPr>
          <w:sz w:val="20"/>
        </w:rPr>
        <w:t>a)</w:t>
      </w:r>
      <w:r>
        <w:rPr>
          <w:spacing w:val="15"/>
          <w:sz w:val="20"/>
        </w:rPr>
        <w:t> </w:t>
      </w:r>
      <w:r>
        <w:rPr>
          <w:sz w:val="20"/>
        </w:rPr>
        <w:t>la</w:t>
      </w:r>
      <w:r>
        <w:rPr>
          <w:spacing w:val="14"/>
          <w:sz w:val="20"/>
        </w:rPr>
        <w:t> </w:t>
      </w:r>
      <w:r>
        <w:rPr>
          <w:sz w:val="20"/>
        </w:rPr>
        <w:t>solicitud</w:t>
      </w:r>
      <w:r>
        <w:rPr>
          <w:spacing w:val="15"/>
          <w:sz w:val="20"/>
        </w:rPr>
        <w:t> </w:t>
      </w:r>
      <w:r>
        <w:rPr>
          <w:sz w:val="20"/>
        </w:rPr>
        <w:t>de</w:t>
      </w:r>
      <w:r>
        <w:rPr>
          <w:spacing w:val="16"/>
          <w:sz w:val="20"/>
        </w:rPr>
        <w:t> </w:t>
      </w:r>
      <w:r>
        <w:rPr>
          <w:sz w:val="20"/>
        </w:rPr>
        <w:t>interpretación</w:t>
      </w:r>
      <w:r>
        <w:rPr>
          <w:spacing w:val="15"/>
          <w:sz w:val="20"/>
        </w:rPr>
        <w:t> </w:t>
      </w:r>
      <w:r>
        <w:rPr>
          <w:sz w:val="20"/>
        </w:rPr>
        <w:t>de</w:t>
      </w:r>
      <w:r>
        <w:rPr>
          <w:spacing w:val="16"/>
          <w:sz w:val="20"/>
        </w:rPr>
        <w:t> </w:t>
      </w:r>
      <w:r>
        <w:rPr>
          <w:sz w:val="20"/>
        </w:rPr>
        <w:t>la</w:t>
      </w:r>
      <w:r>
        <w:rPr>
          <w:spacing w:val="15"/>
          <w:sz w:val="20"/>
        </w:rPr>
        <w:t> </w:t>
      </w:r>
      <w:r>
        <w:rPr>
          <w:sz w:val="20"/>
        </w:rPr>
        <w:t>representante</w:t>
      </w:r>
      <w:r>
        <w:rPr>
          <w:spacing w:val="15"/>
          <w:sz w:val="20"/>
        </w:rPr>
        <w:t> </w:t>
      </w:r>
      <w:r>
        <w:rPr>
          <w:sz w:val="20"/>
        </w:rPr>
        <w:t>con</w:t>
      </w:r>
      <w:r>
        <w:rPr>
          <w:spacing w:val="17"/>
          <w:sz w:val="20"/>
        </w:rPr>
        <w:t> </w:t>
      </w:r>
      <w:r>
        <w:rPr>
          <w:sz w:val="20"/>
        </w:rPr>
        <w:t>relación</w:t>
      </w:r>
      <w:r>
        <w:rPr>
          <w:spacing w:val="15"/>
          <w:sz w:val="20"/>
        </w:rPr>
        <w:t> </w:t>
      </w:r>
      <w:r>
        <w:rPr>
          <w:sz w:val="20"/>
        </w:rPr>
        <w:t>a</w:t>
      </w:r>
      <w:r>
        <w:rPr>
          <w:spacing w:val="16"/>
          <w:sz w:val="20"/>
        </w:rPr>
        <w:t> </w:t>
      </w:r>
      <w:r>
        <w:rPr>
          <w:sz w:val="20"/>
        </w:rPr>
        <w:t>la</w:t>
      </w:r>
    </w:p>
    <w:p>
      <w:pPr>
        <w:pStyle w:val="BodyText"/>
        <w:spacing w:before="11"/>
        <w:rPr>
          <w:sz w:val="21"/>
        </w:rPr>
      </w:pPr>
      <w:r>
        <w:rPr/>
        <w:pict>
          <v:rect style="position:absolute;margin-left:85.103996pt;margin-top:14.545865pt;width:144.020pt;height:.599980pt;mso-position-horizontal-relative:page;mso-position-vertical-relative:paragraph;z-index:-15728128;mso-wrap-distance-left:0;mso-wrap-distance-right:0" id="docshape3" filled="true" fillcolor="#000000" stroked="false">
            <v:fill type="solid"/>
            <w10:wrap type="topAndBottom"/>
          </v:rect>
        </w:pict>
      </w:r>
    </w:p>
    <w:p>
      <w:pPr>
        <w:spacing w:before="100"/>
        <w:ind w:left="102" w:right="115" w:firstLine="0"/>
        <w:jc w:val="both"/>
        <w:rPr>
          <w:sz w:val="16"/>
        </w:rPr>
      </w:pPr>
      <w:r>
        <w:rPr>
          <w:sz w:val="16"/>
          <w:vertAlign w:val="superscript"/>
        </w:rPr>
        <w:t>3</w:t>
      </w:r>
      <w:r>
        <w:rPr>
          <w:sz w:val="16"/>
          <w:vertAlign w:val="baseline"/>
        </w:rPr>
        <w:t>        </w:t>
      </w:r>
      <w:r>
        <w:rPr>
          <w:i/>
          <w:sz w:val="16"/>
          <w:vertAlign w:val="baseline"/>
        </w:rPr>
        <w:t>Cfr. Caso Loayza Tamayo Vs. Perú. Interpretación de la Sentencia de Fondo. </w:t>
      </w:r>
      <w:r>
        <w:rPr>
          <w:sz w:val="16"/>
          <w:vertAlign w:val="baseline"/>
        </w:rPr>
        <w:t>Resolución de la Corte 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8 de marzo de 1998. Serie C No. 47, párr. 16, y </w:t>
      </w:r>
      <w:r>
        <w:rPr>
          <w:i/>
          <w:sz w:val="16"/>
          <w:vertAlign w:val="baseline"/>
        </w:rPr>
        <w:t>Caso Martínez Esquivia Vs. Colombia. Interpretación de la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Sentencia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Fondo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21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2021.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428,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17.</w:t>
      </w:r>
    </w:p>
    <w:p>
      <w:pPr>
        <w:spacing w:before="39"/>
        <w:ind w:left="102" w:right="113" w:firstLine="0"/>
        <w:jc w:val="both"/>
        <w:rPr>
          <w:sz w:val="16"/>
        </w:rPr>
      </w:pPr>
      <w:r>
        <w:rPr>
          <w:sz w:val="16"/>
          <w:vertAlign w:val="superscript"/>
        </w:rPr>
        <w:t>4</w:t>
      </w:r>
      <w:r>
        <w:rPr>
          <w:sz w:val="16"/>
          <w:vertAlign w:val="baseline"/>
        </w:rPr>
        <w:t>     </w:t>
      </w:r>
      <w:r>
        <w:rPr>
          <w:spacing w:val="47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Loayza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Tamayo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Perú.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Interpretación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Sentencia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3 de junio de 1999. Serie C No. 53, párr. 15, y </w:t>
      </w:r>
      <w:r>
        <w:rPr>
          <w:i/>
          <w:sz w:val="16"/>
          <w:vertAlign w:val="baseline"/>
        </w:rPr>
        <w:t>Caso Martínez Esquivia Vs. Colombia. Interpretación de la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Sentencia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 Fondo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 Reparaciones</w:t>
      </w:r>
      <w:r>
        <w:rPr>
          <w:sz w:val="16"/>
          <w:vertAlign w:val="baseline"/>
        </w:rPr>
        <w:t>,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18.</w:t>
      </w:r>
    </w:p>
    <w:p>
      <w:pPr>
        <w:spacing w:before="41"/>
        <w:ind w:left="102" w:right="116" w:firstLine="0"/>
        <w:jc w:val="both"/>
        <w:rPr>
          <w:sz w:val="16"/>
        </w:rPr>
      </w:pPr>
      <w:r>
        <w:rPr>
          <w:sz w:val="16"/>
          <w:vertAlign w:val="superscript"/>
        </w:rPr>
        <w:t>5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Salvador Chiriboga Vs. Ecuador. Interpretación de la Sentencia de Reparaciones y Costas.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Sentencia de 29 de agosto de 2011. Serie C No. 230, párr. 30, y </w:t>
      </w:r>
      <w:r>
        <w:rPr>
          <w:i/>
          <w:sz w:val="16"/>
          <w:vertAlign w:val="baseline"/>
        </w:rPr>
        <w:t>Caso Martínez Esquivia Vs. Colombia.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Interpretación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Sentencia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Fondo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 18.</w:t>
      </w:r>
    </w:p>
    <w:p>
      <w:pPr>
        <w:spacing w:before="41"/>
        <w:ind w:left="102" w:right="114" w:firstLine="0"/>
        <w:jc w:val="both"/>
        <w:rPr>
          <w:sz w:val="16"/>
        </w:rPr>
      </w:pPr>
      <w:r>
        <w:rPr>
          <w:sz w:val="16"/>
          <w:vertAlign w:val="superscript"/>
        </w:rPr>
        <w:t>6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Escher y otros Vs. Brasil. Interpretación de la Sentencia de Excepciones Preliminares, Fondo,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 y Costas</w:t>
      </w:r>
      <w:r>
        <w:rPr>
          <w:sz w:val="16"/>
          <w:vertAlign w:val="baseline"/>
        </w:rPr>
        <w:t>. Sentencia de 20 de noviembre de 2009. Serie C No. 208, párr. 11, y </w:t>
      </w:r>
      <w:r>
        <w:rPr>
          <w:i/>
          <w:sz w:val="16"/>
          <w:vertAlign w:val="baseline"/>
        </w:rPr>
        <w:t>Caso Martínez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Esquivia Vs. Colombia. Interpretación de la Sentencia de Excepciones preliminares, Fondo y Reparaciones</w:t>
      </w:r>
      <w:r>
        <w:rPr>
          <w:sz w:val="16"/>
          <w:vertAlign w:val="baseline"/>
        </w:rPr>
        <w:t>,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18.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2" w:top="1340" w:bottom="1180" w:left="1600" w:right="1580"/>
        </w:sectPr>
      </w:pPr>
    </w:p>
    <w:p>
      <w:pPr>
        <w:pStyle w:val="BodyText"/>
        <w:spacing w:before="76"/>
        <w:ind w:left="102" w:right="116"/>
        <w:jc w:val="both"/>
      </w:pPr>
      <w:r>
        <w:rPr/>
        <w:t>medida de restitución; b) la solicitud de interpretación de la representante con relación</w:t>
      </w:r>
      <w:r>
        <w:rPr>
          <w:spacing w:val="-68"/>
        </w:rPr>
        <w:t> </w:t>
      </w:r>
      <w:r>
        <w:rPr/>
        <w:t>al</w:t>
      </w:r>
      <w:r>
        <w:rPr>
          <w:spacing w:val="-3"/>
        </w:rPr>
        <w:t> </w:t>
      </w:r>
      <w:r>
        <w:rPr/>
        <w:t>monto</w:t>
      </w:r>
      <w:r>
        <w:rPr>
          <w:spacing w:val="-8"/>
        </w:rPr>
        <w:t> </w:t>
      </w:r>
      <w:r>
        <w:rPr/>
        <w:t>fijado</w:t>
      </w:r>
      <w:r>
        <w:rPr>
          <w:spacing w:val="-8"/>
        </w:rPr>
        <w:t> </w:t>
      </w:r>
      <w:r>
        <w:rPr/>
        <w:t>como</w:t>
      </w:r>
      <w:r>
        <w:rPr>
          <w:spacing w:val="-4"/>
        </w:rPr>
        <w:t> </w:t>
      </w:r>
      <w:r>
        <w:rPr/>
        <w:t>indemnización</w:t>
      </w:r>
      <w:r>
        <w:rPr>
          <w:spacing w:val="-6"/>
        </w:rPr>
        <w:t> </w:t>
      </w:r>
      <w:r>
        <w:rPr/>
        <w:t>por</w:t>
      </w:r>
      <w:r>
        <w:rPr>
          <w:spacing w:val="-5"/>
        </w:rPr>
        <w:t> </w:t>
      </w:r>
      <w:r>
        <w:rPr/>
        <w:t>daño</w:t>
      </w:r>
      <w:r>
        <w:rPr>
          <w:spacing w:val="-2"/>
        </w:rPr>
        <w:t> </w:t>
      </w:r>
      <w:r>
        <w:rPr/>
        <w:t>material</w:t>
      </w:r>
      <w:r>
        <w:rPr>
          <w:spacing w:val="-3"/>
        </w:rPr>
        <w:t> </w:t>
      </w:r>
      <w:r>
        <w:rPr/>
        <w:t>en</w:t>
      </w:r>
      <w:r>
        <w:rPr>
          <w:spacing w:val="-6"/>
        </w:rPr>
        <w:t> </w:t>
      </w:r>
      <w:r>
        <w:rPr/>
        <w:t>concepto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ingresos</w:t>
      </w:r>
      <w:r>
        <w:rPr>
          <w:spacing w:val="-7"/>
        </w:rPr>
        <w:t> </w:t>
      </w:r>
      <w:r>
        <w:rPr/>
        <w:t>dejados</w:t>
      </w:r>
      <w:r>
        <w:rPr>
          <w:spacing w:val="-68"/>
        </w:rPr>
        <w:t> </w:t>
      </w:r>
      <w:r>
        <w:rPr/>
        <w:t>de percibir; c) la solicitud de interpretación del Estado con relación a la adecuación</w:t>
      </w:r>
      <w:r>
        <w:rPr>
          <w:spacing w:val="1"/>
        </w:rPr>
        <w:t> </w:t>
      </w:r>
      <w:r>
        <w:rPr/>
        <w:t>normativa ordenada como garantía de no repetición, y d) la solicitud de interpretación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Estado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relación</w:t>
      </w:r>
      <w:r>
        <w:rPr>
          <w:spacing w:val="1"/>
        </w:rPr>
        <w:t> </w:t>
      </w:r>
      <w:r>
        <w:rPr/>
        <w:t>al</w:t>
      </w:r>
      <w:r>
        <w:rPr>
          <w:spacing w:val="1"/>
        </w:rPr>
        <w:t> </w:t>
      </w:r>
      <w:r>
        <w:rPr/>
        <w:t>reembolso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gastos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etapa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supervisión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cumplimiento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Sentencia.</w:t>
      </w:r>
    </w:p>
    <w:p>
      <w:pPr>
        <w:pStyle w:val="BodyText"/>
        <w:spacing w:before="1"/>
      </w:pPr>
    </w:p>
    <w:p>
      <w:pPr>
        <w:pStyle w:val="Heading2"/>
        <w:numPr>
          <w:ilvl w:val="1"/>
          <w:numId w:val="1"/>
        </w:numPr>
        <w:tabs>
          <w:tab w:pos="957" w:val="left" w:leader="none"/>
        </w:tabs>
        <w:spacing w:line="240" w:lineRule="auto" w:before="0" w:after="0"/>
        <w:ind w:left="668" w:right="123" w:firstLine="0"/>
        <w:jc w:val="left"/>
      </w:pPr>
      <w:r>
        <w:rPr>
          <w:i/>
        </w:rPr>
        <w:t>Solicitud</w:t>
      </w:r>
      <w:r>
        <w:rPr>
          <w:i/>
          <w:spacing w:val="-11"/>
        </w:rPr>
        <w:t> </w:t>
      </w:r>
      <w:r>
        <w:rPr>
          <w:i/>
        </w:rPr>
        <w:t>de</w:t>
      </w:r>
      <w:r>
        <w:rPr>
          <w:i/>
          <w:spacing w:val="-10"/>
        </w:rPr>
        <w:t> </w:t>
      </w:r>
      <w:r>
        <w:rPr>
          <w:i/>
        </w:rPr>
        <w:t>interpretación</w:t>
      </w:r>
      <w:r>
        <w:rPr>
          <w:i/>
          <w:spacing w:val="-9"/>
        </w:rPr>
        <w:t> </w:t>
      </w:r>
      <w:r>
        <w:rPr>
          <w:i/>
        </w:rPr>
        <w:t>de</w:t>
      </w:r>
      <w:r>
        <w:rPr>
          <w:i/>
          <w:spacing w:val="-11"/>
        </w:rPr>
        <w:t> </w:t>
      </w:r>
      <w:r>
        <w:rPr>
          <w:i/>
        </w:rPr>
        <w:t>la</w:t>
      </w:r>
      <w:r>
        <w:rPr>
          <w:i/>
          <w:spacing w:val="-12"/>
        </w:rPr>
        <w:t> </w:t>
      </w:r>
      <w:r>
        <w:rPr>
          <w:i/>
        </w:rPr>
        <w:t>representante</w:t>
      </w:r>
      <w:r>
        <w:rPr>
          <w:i/>
          <w:spacing w:val="-12"/>
        </w:rPr>
        <w:t> </w:t>
      </w:r>
      <w:r>
        <w:rPr>
          <w:i/>
        </w:rPr>
        <w:t>con</w:t>
      </w:r>
      <w:r>
        <w:rPr>
          <w:i/>
          <w:spacing w:val="-11"/>
        </w:rPr>
        <w:t> </w:t>
      </w:r>
      <w:r>
        <w:rPr>
          <w:i/>
        </w:rPr>
        <w:t>relación</w:t>
      </w:r>
      <w:r>
        <w:rPr>
          <w:i/>
          <w:spacing w:val="-9"/>
        </w:rPr>
        <w:t> </w:t>
      </w:r>
      <w:r>
        <w:rPr>
          <w:i/>
        </w:rPr>
        <w:t>a</w:t>
      </w:r>
      <w:r>
        <w:rPr>
          <w:i/>
          <w:spacing w:val="-10"/>
        </w:rPr>
        <w:t> </w:t>
      </w:r>
      <w:r>
        <w:rPr>
          <w:i/>
        </w:rPr>
        <w:t>la</w:t>
      </w:r>
      <w:r>
        <w:rPr>
          <w:i/>
          <w:spacing w:val="-12"/>
        </w:rPr>
        <w:t> </w:t>
      </w:r>
      <w:r>
        <w:rPr>
          <w:i/>
        </w:rPr>
        <w:t>medida</w:t>
      </w:r>
      <w:r>
        <w:rPr>
          <w:i/>
          <w:spacing w:val="-66"/>
        </w:rPr>
        <w:t> </w:t>
      </w:r>
      <w:r>
        <w:rPr/>
        <w:t>de</w:t>
      </w:r>
      <w:r>
        <w:rPr>
          <w:spacing w:val="-1"/>
        </w:rPr>
        <w:t> </w:t>
      </w:r>
      <w:r>
        <w:rPr/>
        <w:t>restitución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0" w:after="0"/>
        <w:ind w:left="1462" w:right="0" w:hanging="509"/>
        <w:jc w:val="left"/>
        <w:rPr>
          <w:b/>
          <w:i/>
          <w:sz w:val="20"/>
        </w:rPr>
      </w:pPr>
      <w:r>
        <w:rPr>
          <w:b/>
          <w:i/>
          <w:sz w:val="20"/>
        </w:rPr>
        <w:t>Argumentos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de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las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partes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y</w:t>
      </w:r>
      <w:r>
        <w:rPr>
          <w:b/>
          <w:i/>
          <w:spacing w:val="1"/>
          <w:sz w:val="20"/>
        </w:rPr>
        <w:t> </w:t>
      </w:r>
      <w:r>
        <w:rPr>
          <w:b/>
          <w:i/>
          <w:sz w:val="20"/>
        </w:rPr>
        <w:t>de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la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Comisión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14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b/>
          <w:i/>
          <w:sz w:val="20"/>
        </w:rPr>
        <w:t>representante</w:t>
      </w:r>
      <w:r>
        <w:rPr>
          <w:b/>
          <w:i/>
          <w:spacing w:val="-1"/>
          <w:sz w:val="20"/>
        </w:rPr>
        <w:t> </w:t>
      </w:r>
      <w:r>
        <w:rPr>
          <w:sz w:val="20"/>
        </w:rPr>
        <w:t>solicitó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aclaración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2"/>
          <w:sz w:val="20"/>
        </w:rPr>
        <w:t> </w:t>
      </w:r>
      <w:r>
        <w:rPr>
          <w:sz w:val="20"/>
        </w:rPr>
        <w:t>párrafo</w:t>
      </w:r>
      <w:r>
        <w:rPr>
          <w:spacing w:val="-4"/>
          <w:sz w:val="20"/>
        </w:rPr>
        <w:t> </w:t>
      </w:r>
      <w:r>
        <w:rPr>
          <w:sz w:val="20"/>
        </w:rPr>
        <w:t>132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Sentencia,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2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se indicó que “no e[ra] viable, en el caso concreto, ordenar la reincorporación de la</w:t>
      </w:r>
      <w:r>
        <w:rPr>
          <w:spacing w:val="1"/>
          <w:sz w:val="20"/>
        </w:rPr>
        <w:t> </w:t>
      </w:r>
      <w:r>
        <w:rPr>
          <w:sz w:val="20"/>
        </w:rPr>
        <w:t>víctima”. Señaló que, si bien el Fallo reconoció el derecho a la estabilidad laboral en los</w:t>
      </w:r>
      <w:r>
        <w:rPr>
          <w:spacing w:val="-68"/>
          <w:sz w:val="20"/>
        </w:rPr>
        <w:t> </w:t>
      </w:r>
      <w:r>
        <w:rPr>
          <w:sz w:val="20"/>
        </w:rPr>
        <w:t>párrafos 104 a 109, al mismo tiempo indicó que, por estar ocupado el cargo que la</w:t>
      </w:r>
      <w:r>
        <w:rPr>
          <w:spacing w:val="1"/>
          <w:sz w:val="20"/>
        </w:rPr>
        <w:t> </w:t>
      </w:r>
      <w:r>
        <w:rPr>
          <w:w w:val="95"/>
          <w:sz w:val="20"/>
        </w:rPr>
        <w:t>víctima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ejercía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al</w:t>
      </w:r>
      <w:r>
        <w:rPr>
          <w:spacing w:val="18"/>
          <w:w w:val="95"/>
          <w:sz w:val="20"/>
        </w:rPr>
        <w:t> </w:t>
      </w:r>
      <w:r>
        <w:rPr>
          <w:w w:val="95"/>
          <w:sz w:val="20"/>
        </w:rPr>
        <w:t>momento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en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que</w:t>
      </w:r>
      <w:r>
        <w:rPr>
          <w:spacing w:val="17"/>
          <w:w w:val="95"/>
          <w:sz w:val="20"/>
        </w:rPr>
        <w:t> </w:t>
      </w:r>
      <w:r>
        <w:rPr>
          <w:w w:val="95"/>
          <w:sz w:val="20"/>
        </w:rPr>
        <w:t>se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dio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por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terminado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su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nombramiento,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no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era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posible</w:t>
      </w:r>
      <w:r>
        <w:rPr>
          <w:spacing w:val="-64"/>
          <w:w w:val="95"/>
          <w:sz w:val="20"/>
        </w:rPr>
        <w:t> </w:t>
      </w:r>
      <w:r>
        <w:rPr>
          <w:sz w:val="20"/>
        </w:rPr>
        <w:t>su reincorporación. En tal sentido, expuso que corresponde aclarar lo siguiente: “[e]l</w:t>
      </w:r>
      <w:r>
        <w:rPr>
          <w:spacing w:val="1"/>
          <w:sz w:val="20"/>
        </w:rPr>
        <w:t> </w:t>
      </w:r>
      <w:r>
        <w:rPr>
          <w:sz w:val="20"/>
        </w:rPr>
        <w:t>derecho a la estabilidad laboral no necesariamente en el mismo cargo, sino en otro […]</w:t>
      </w:r>
      <w:r>
        <w:rPr>
          <w:spacing w:val="-68"/>
          <w:sz w:val="20"/>
        </w:rPr>
        <w:t> </w:t>
      </w:r>
      <w:r>
        <w:rPr>
          <w:sz w:val="20"/>
        </w:rPr>
        <w:t>disponible de la misma naturaleza y la misma función”, y que a la fecha existiría, pues</w:t>
      </w:r>
      <w:r>
        <w:rPr>
          <w:spacing w:val="1"/>
          <w:sz w:val="20"/>
        </w:rPr>
        <w:t> </w:t>
      </w:r>
      <w:r>
        <w:rPr>
          <w:sz w:val="20"/>
        </w:rPr>
        <w:t>con la implementación del nuevo Código Procesal Penal en la capital del Perú, el Estado</w:t>
      </w:r>
      <w:r>
        <w:rPr>
          <w:spacing w:val="-68"/>
          <w:sz w:val="20"/>
        </w:rPr>
        <w:t> </w:t>
      </w:r>
      <w:r>
        <w:rPr>
          <w:sz w:val="20"/>
        </w:rPr>
        <w:t>ha</w:t>
      </w:r>
      <w:r>
        <w:rPr>
          <w:spacing w:val="-2"/>
          <w:sz w:val="20"/>
        </w:rPr>
        <w:t> </w:t>
      </w:r>
      <w:r>
        <w:rPr>
          <w:sz w:val="20"/>
        </w:rPr>
        <w:t>convocado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diversas</w:t>
      </w:r>
      <w:r>
        <w:rPr>
          <w:spacing w:val="-3"/>
          <w:sz w:val="20"/>
        </w:rPr>
        <w:t> </w:t>
      </w:r>
      <w:r>
        <w:rPr>
          <w:sz w:val="20"/>
        </w:rPr>
        <w:t>plazas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misma</w:t>
      </w:r>
      <w:r>
        <w:rPr>
          <w:spacing w:val="-1"/>
          <w:sz w:val="20"/>
        </w:rPr>
        <w:t> </w:t>
      </w:r>
      <w:r>
        <w:rPr>
          <w:sz w:val="20"/>
        </w:rPr>
        <w:t>naturaleza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ejercía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víctima.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16" w:firstLine="0"/>
        <w:jc w:val="both"/>
        <w:rPr>
          <w:sz w:val="20"/>
        </w:rPr>
      </w:pPr>
      <w:r>
        <w:rPr>
          <w:sz w:val="20"/>
        </w:rPr>
        <w:t>Argumentó que el Estado, al afirmar que no existían plazas vacantes de la misma</w:t>
      </w:r>
      <w:r>
        <w:rPr>
          <w:spacing w:val="-68"/>
          <w:sz w:val="20"/>
        </w:rPr>
        <w:t> </w:t>
      </w:r>
      <w:r>
        <w:rPr>
          <w:sz w:val="20"/>
        </w:rPr>
        <w:t>naturaleza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ocupaba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víctima,</w:t>
      </w:r>
      <w:r>
        <w:rPr>
          <w:spacing w:val="1"/>
          <w:sz w:val="20"/>
        </w:rPr>
        <w:t> </w:t>
      </w:r>
      <w:r>
        <w:rPr>
          <w:sz w:val="20"/>
        </w:rPr>
        <w:t>indujo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error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Tribunal,</w:t>
      </w:r>
      <w:r>
        <w:rPr>
          <w:spacing w:val="1"/>
          <w:sz w:val="20"/>
        </w:rPr>
        <w:t> </w:t>
      </w:r>
      <w:r>
        <w:rPr>
          <w:sz w:val="20"/>
        </w:rPr>
        <w:t>pues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reestructuración de las tres fiscalías provinciales de Huamanga y su transformación en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-5"/>
          <w:sz w:val="20"/>
        </w:rPr>
        <w:t> </w:t>
      </w:r>
      <w:r>
        <w:rPr>
          <w:sz w:val="20"/>
        </w:rPr>
        <w:t>fiscalía</w:t>
      </w:r>
      <w:r>
        <w:rPr>
          <w:spacing w:val="-4"/>
          <w:sz w:val="20"/>
        </w:rPr>
        <w:t> </w:t>
      </w:r>
      <w:r>
        <w:rPr>
          <w:sz w:val="20"/>
        </w:rPr>
        <w:t>provincial</w:t>
      </w:r>
      <w:r>
        <w:rPr>
          <w:spacing w:val="-1"/>
          <w:sz w:val="20"/>
        </w:rPr>
        <w:t> </w:t>
      </w:r>
      <w:r>
        <w:rPr>
          <w:sz w:val="20"/>
        </w:rPr>
        <w:t>corporativa,</w:t>
      </w:r>
      <w:r>
        <w:rPr>
          <w:spacing w:val="-2"/>
          <w:sz w:val="20"/>
        </w:rPr>
        <w:t> </w:t>
      </w:r>
      <w:r>
        <w:rPr>
          <w:sz w:val="20"/>
        </w:rPr>
        <w:t>dicho</w:t>
      </w:r>
      <w:r>
        <w:rPr>
          <w:spacing w:val="-5"/>
          <w:sz w:val="20"/>
        </w:rPr>
        <w:t> </w:t>
      </w:r>
      <w:r>
        <w:rPr>
          <w:sz w:val="20"/>
        </w:rPr>
        <w:t>cargo</w:t>
      </w:r>
      <w:r>
        <w:rPr>
          <w:spacing w:val="-5"/>
          <w:sz w:val="20"/>
        </w:rPr>
        <w:t> </w:t>
      </w:r>
      <w:r>
        <w:rPr>
          <w:sz w:val="20"/>
        </w:rPr>
        <w:t>subsistiría.</w:t>
      </w:r>
      <w:r>
        <w:rPr>
          <w:spacing w:val="-4"/>
          <w:sz w:val="20"/>
        </w:rPr>
        <w:t> </w:t>
      </w:r>
      <w:r>
        <w:rPr>
          <w:sz w:val="20"/>
        </w:rPr>
        <w:t>Señaló</w:t>
      </w:r>
      <w:r>
        <w:rPr>
          <w:spacing w:val="-5"/>
          <w:sz w:val="20"/>
        </w:rPr>
        <w:t> </w:t>
      </w:r>
      <w:r>
        <w:rPr>
          <w:sz w:val="20"/>
        </w:rPr>
        <w:t>que,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noviembre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2020, se convocó a las personas interesadas para cubrir la plaza de Fiscal Adjunto</w:t>
      </w:r>
      <w:r>
        <w:rPr>
          <w:spacing w:val="1"/>
          <w:sz w:val="20"/>
        </w:rPr>
        <w:t> </w:t>
      </w:r>
      <w:r>
        <w:rPr>
          <w:sz w:val="20"/>
        </w:rPr>
        <w:t>Provincial</w:t>
      </w:r>
      <w:r>
        <w:rPr>
          <w:spacing w:val="-14"/>
          <w:sz w:val="20"/>
        </w:rPr>
        <w:t> </w:t>
      </w:r>
      <w:r>
        <w:rPr>
          <w:sz w:val="20"/>
        </w:rPr>
        <w:t>Provisional</w:t>
      </w:r>
      <w:r>
        <w:rPr>
          <w:spacing w:val="-14"/>
          <w:sz w:val="20"/>
        </w:rPr>
        <w:t> </w:t>
      </w:r>
      <w:r>
        <w:rPr>
          <w:sz w:val="20"/>
        </w:rPr>
        <w:t>para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Primera</w:t>
      </w:r>
      <w:r>
        <w:rPr>
          <w:spacing w:val="-16"/>
          <w:sz w:val="20"/>
        </w:rPr>
        <w:t> </w:t>
      </w:r>
      <w:r>
        <w:rPr>
          <w:sz w:val="20"/>
        </w:rPr>
        <w:t>Fiscalía</w:t>
      </w:r>
      <w:r>
        <w:rPr>
          <w:spacing w:val="-15"/>
          <w:sz w:val="20"/>
        </w:rPr>
        <w:t> </w:t>
      </w:r>
      <w:r>
        <w:rPr>
          <w:sz w:val="20"/>
        </w:rPr>
        <w:t>Provincial</w:t>
      </w:r>
      <w:r>
        <w:rPr>
          <w:spacing w:val="-11"/>
          <w:sz w:val="20"/>
        </w:rPr>
        <w:t> </w:t>
      </w:r>
      <w:r>
        <w:rPr>
          <w:sz w:val="20"/>
        </w:rPr>
        <w:t>Penal</w:t>
      </w:r>
      <w:r>
        <w:rPr>
          <w:spacing w:val="-13"/>
          <w:sz w:val="20"/>
        </w:rPr>
        <w:t> </w:t>
      </w:r>
      <w:r>
        <w:rPr>
          <w:sz w:val="20"/>
        </w:rPr>
        <w:t>Corporativa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Huamanga.</w:t>
      </w:r>
      <w:r>
        <w:rPr>
          <w:spacing w:val="-68"/>
          <w:sz w:val="20"/>
        </w:rPr>
        <w:t> </w:t>
      </w:r>
      <w:r>
        <w:rPr>
          <w:sz w:val="20"/>
        </w:rPr>
        <w:t>Agregó,</w:t>
      </w:r>
      <w:r>
        <w:rPr>
          <w:spacing w:val="1"/>
          <w:sz w:val="20"/>
        </w:rPr>
        <w:t> </w:t>
      </w:r>
      <w:r>
        <w:rPr>
          <w:sz w:val="20"/>
        </w:rPr>
        <w:t>como</w:t>
      </w:r>
      <w:r>
        <w:rPr>
          <w:spacing w:val="1"/>
          <w:sz w:val="20"/>
        </w:rPr>
        <w:t> </w:t>
      </w:r>
      <w:r>
        <w:rPr>
          <w:sz w:val="20"/>
        </w:rPr>
        <w:t>segunda</w:t>
      </w:r>
      <w:r>
        <w:rPr>
          <w:spacing w:val="1"/>
          <w:sz w:val="20"/>
        </w:rPr>
        <w:t> </w:t>
      </w:r>
      <w:r>
        <w:rPr>
          <w:sz w:val="20"/>
        </w:rPr>
        <w:t>cuestión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ameritaría</w:t>
      </w:r>
      <w:r>
        <w:rPr>
          <w:spacing w:val="1"/>
          <w:sz w:val="20"/>
        </w:rPr>
        <w:t> </w:t>
      </w:r>
      <w:r>
        <w:rPr>
          <w:sz w:val="20"/>
        </w:rPr>
        <w:t>aclaración,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petición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reincorporación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víctima</w:t>
      </w:r>
      <w:r>
        <w:rPr>
          <w:spacing w:val="1"/>
          <w:sz w:val="20"/>
        </w:rPr>
        <w:t> </w:t>
      </w:r>
      <w:r>
        <w:rPr>
          <w:sz w:val="20"/>
        </w:rPr>
        <w:t>incluía</w:t>
      </w:r>
      <w:r>
        <w:rPr>
          <w:spacing w:val="1"/>
          <w:sz w:val="20"/>
        </w:rPr>
        <w:t> </w:t>
      </w:r>
      <w:r>
        <w:rPr>
          <w:sz w:val="20"/>
        </w:rPr>
        <w:t>“todas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prerrogativas</w:t>
      </w:r>
      <w:r>
        <w:rPr>
          <w:spacing w:val="1"/>
          <w:sz w:val="20"/>
        </w:rPr>
        <w:t> </w:t>
      </w:r>
      <w:r>
        <w:rPr>
          <w:sz w:val="20"/>
        </w:rPr>
        <w:t>legales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le</w:t>
      </w:r>
      <w:r>
        <w:rPr>
          <w:spacing w:val="1"/>
          <w:sz w:val="20"/>
        </w:rPr>
        <w:t> </w:t>
      </w:r>
      <w:r>
        <w:rPr>
          <w:sz w:val="20"/>
        </w:rPr>
        <w:t>corresponderían a[ la fecha]”, de forma que la “fiscalía provincial correspondería [al</w:t>
      </w:r>
      <w:r>
        <w:rPr>
          <w:spacing w:val="1"/>
          <w:sz w:val="20"/>
        </w:rPr>
        <w:t> </w:t>
      </w:r>
      <w:r>
        <w:rPr>
          <w:sz w:val="20"/>
        </w:rPr>
        <w:t>cargo de] fiscal adjunto superior provisional”. Sin embargo, el Estado peruano no</w:t>
      </w:r>
      <w:r>
        <w:rPr>
          <w:spacing w:val="1"/>
          <w:sz w:val="20"/>
        </w:rPr>
        <w:t> </w:t>
      </w:r>
      <w:r>
        <w:rPr>
          <w:sz w:val="20"/>
        </w:rPr>
        <w:t>informó</w:t>
      </w:r>
      <w:r>
        <w:rPr>
          <w:spacing w:val="-2"/>
          <w:sz w:val="20"/>
        </w:rPr>
        <w:t> </w:t>
      </w:r>
      <w:r>
        <w:rPr>
          <w:sz w:val="20"/>
        </w:rPr>
        <w:t>que sí</w:t>
      </w:r>
      <w:r>
        <w:rPr>
          <w:spacing w:val="1"/>
          <w:sz w:val="20"/>
        </w:rPr>
        <w:t> </w:t>
      </w:r>
      <w:r>
        <w:rPr>
          <w:sz w:val="20"/>
        </w:rPr>
        <w:t>cuenta</w:t>
      </w:r>
      <w:r>
        <w:rPr>
          <w:spacing w:val="-1"/>
          <w:sz w:val="20"/>
        </w:rPr>
        <w:t> </w:t>
      </w:r>
      <w:r>
        <w:rPr>
          <w:sz w:val="20"/>
        </w:rPr>
        <w:t>con plazas</w:t>
      </w:r>
      <w:r>
        <w:rPr>
          <w:spacing w:val="-2"/>
          <w:sz w:val="20"/>
        </w:rPr>
        <w:t> </w:t>
      </w:r>
      <w:r>
        <w:rPr>
          <w:sz w:val="20"/>
        </w:rPr>
        <w:t>vacantes de esta</w:t>
      </w:r>
      <w:r>
        <w:rPr>
          <w:spacing w:val="-2"/>
          <w:sz w:val="20"/>
        </w:rPr>
        <w:t> </w:t>
      </w:r>
      <w:r>
        <w:rPr>
          <w:sz w:val="20"/>
        </w:rPr>
        <w:t>categoría.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17" w:firstLine="0"/>
        <w:jc w:val="both"/>
        <w:rPr>
          <w:sz w:val="20"/>
        </w:rPr>
      </w:pPr>
      <w:r>
        <w:rPr>
          <w:sz w:val="20"/>
        </w:rPr>
        <w:t>El </w:t>
      </w:r>
      <w:r>
        <w:rPr>
          <w:b/>
          <w:i/>
          <w:sz w:val="20"/>
        </w:rPr>
        <w:t>Estado </w:t>
      </w:r>
      <w:r>
        <w:rPr>
          <w:sz w:val="20"/>
        </w:rPr>
        <w:t>indicó que lo planteado por la representante fue evaluado por la Corte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Sentencia</w:t>
      </w:r>
      <w:r>
        <w:rPr>
          <w:spacing w:val="-4"/>
          <w:sz w:val="20"/>
        </w:rPr>
        <w:t> </w:t>
      </w:r>
      <w:r>
        <w:rPr>
          <w:sz w:val="20"/>
        </w:rPr>
        <w:t>dictada.</w:t>
      </w:r>
      <w:r>
        <w:rPr>
          <w:spacing w:val="-6"/>
          <w:sz w:val="20"/>
        </w:rPr>
        <w:t> </w:t>
      </w:r>
      <w:r>
        <w:rPr>
          <w:sz w:val="20"/>
        </w:rPr>
        <w:t>Señaló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7"/>
          <w:sz w:val="20"/>
        </w:rPr>
        <w:t> </w:t>
      </w:r>
      <w:r>
        <w:rPr>
          <w:sz w:val="20"/>
        </w:rPr>
        <w:t>solicitado</w:t>
      </w:r>
      <w:r>
        <w:rPr>
          <w:spacing w:val="-8"/>
          <w:sz w:val="20"/>
        </w:rPr>
        <w:t> </w:t>
      </w:r>
      <w:r>
        <w:rPr>
          <w:sz w:val="20"/>
        </w:rPr>
        <w:t>excede</w:t>
      </w:r>
      <w:r>
        <w:rPr>
          <w:spacing w:val="-4"/>
          <w:sz w:val="20"/>
        </w:rPr>
        <w:t> </w:t>
      </w:r>
      <w:r>
        <w:rPr>
          <w:sz w:val="20"/>
        </w:rPr>
        <w:t>cualquier</w:t>
      </w:r>
      <w:r>
        <w:rPr>
          <w:spacing w:val="-6"/>
          <w:sz w:val="20"/>
        </w:rPr>
        <w:t> </w:t>
      </w:r>
      <w:r>
        <w:rPr>
          <w:sz w:val="20"/>
        </w:rPr>
        <w:t>duda</w:t>
      </w:r>
      <w:r>
        <w:rPr>
          <w:spacing w:val="-3"/>
          <w:sz w:val="20"/>
        </w:rPr>
        <w:t> </w:t>
      </w:r>
      <w:r>
        <w:rPr>
          <w:sz w:val="20"/>
        </w:rPr>
        <w:t>sobre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sentido</w:t>
      </w:r>
      <w:r>
        <w:rPr>
          <w:spacing w:val="-68"/>
          <w:sz w:val="20"/>
        </w:rPr>
        <w:t> </w:t>
      </w:r>
      <w:r>
        <w:rPr>
          <w:sz w:val="20"/>
        </w:rPr>
        <w:t>o alcance del párrafo 132, y más bien tiende a cuestionar el asunto de fondo, con la</w:t>
      </w:r>
      <w:r>
        <w:rPr>
          <w:spacing w:val="1"/>
          <w:sz w:val="20"/>
        </w:rPr>
        <w:t> </w:t>
      </w:r>
      <w:r>
        <w:rPr>
          <w:sz w:val="20"/>
        </w:rPr>
        <w:t>eventual consecuencia de modificar algún punto resolutivo del Fallo. Solicitó que se</w:t>
      </w:r>
      <w:r>
        <w:rPr>
          <w:spacing w:val="1"/>
          <w:sz w:val="20"/>
        </w:rPr>
        <w:t> </w:t>
      </w:r>
      <w:r>
        <w:rPr>
          <w:sz w:val="20"/>
        </w:rPr>
        <w:t>desestime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solicitud</w:t>
      </w:r>
      <w:r>
        <w:rPr>
          <w:spacing w:val="1"/>
          <w:sz w:val="20"/>
        </w:rPr>
        <w:t> </w:t>
      </w:r>
      <w:r>
        <w:rPr>
          <w:sz w:val="20"/>
        </w:rPr>
        <w:t>formulada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representante.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15" w:firstLine="0"/>
        <w:jc w:val="both"/>
        <w:rPr>
          <w:sz w:val="20"/>
        </w:rPr>
      </w:pPr>
      <w:r>
        <w:rPr>
          <w:sz w:val="20"/>
        </w:rPr>
        <w:t>La </w:t>
      </w:r>
      <w:r>
        <w:rPr>
          <w:b/>
          <w:i/>
          <w:sz w:val="20"/>
        </w:rPr>
        <w:t>Comisión </w:t>
      </w:r>
      <w:r>
        <w:rPr>
          <w:sz w:val="20"/>
        </w:rPr>
        <w:t>se refirió a la importancia de que la Corte valore la solicitud de la</w:t>
      </w:r>
      <w:r>
        <w:rPr>
          <w:spacing w:val="1"/>
          <w:sz w:val="20"/>
        </w:rPr>
        <w:t> </w:t>
      </w:r>
      <w:r>
        <w:rPr>
          <w:sz w:val="20"/>
        </w:rPr>
        <w:t>representante</w:t>
      </w:r>
      <w:r>
        <w:rPr>
          <w:spacing w:val="-12"/>
          <w:sz w:val="20"/>
        </w:rPr>
        <w:t> </w:t>
      </w:r>
      <w:r>
        <w:rPr>
          <w:sz w:val="20"/>
        </w:rPr>
        <w:t>“a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luz”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normativa</w:t>
      </w:r>
      <w:r>
        <w:rPr>
          <w:spacing w:val="-10"/>
          <w:sz w:val="20"/>
        </w:rPr>
        <w:t> </w:t>
      </w:r>
      <w:r>
        <w:rPr>
          <w:sz w:val="20"/>
        </w:rPr>
        <w:t>aplicable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criterios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su</w:t>
      </w:r>
      <w:r>
        <w:rPr>
          <w:spacing w:val="-9"/>
          <w:sz w:val="20"/>
        </w:rPr>
        <w:t> </w:t>
      </w:r>
      <w:r>
        <w:rPr>
          <w:sz w:val="20"/>
        </w:rPr>
        <w:t>jurisprudencia</w:t>
      </w:r>
      <w:r>
        <w:rPr>
          <w:spacing w:val="-68"/>
          <w:sz w:val="20"/>
        </w:rPr>
        <w:t> </w:t>
      </w:r>
      <w:r>
        <w:rPr>
          <w:sz w:val="20"/>
        </w:rPr>
        <w:t>ha</w:t>
      </w:r>
      <w:r>
        <w:rPr>
          <w:spacing w:val="-2"/>
          <w:sz w:val="20"/>
        </w:rPr>
        <w:t> </w:t>
      </w:r>
      <w:r>
        <w:rPr>
          <w:sz w:val="20"/>
        </w:rPr>
        <w:t>dictado</w:t>
      </w:r>
      <w:r>
        <w:rPr>
          <w:spacing w:val="-2"/>
          <w:sz w:val="20"/>
        </w:rPr>
        <w:t> </w:t>
      </w:r>
      <w:r>
        <w:rPr>
          <w:sz w:val="20"/>
        </w:rPr>
        <w:t>acerca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interpretación de sus</w:t>
      </w:r>
      <w:r>
        <w:rPr>
          <w:spacing w:val="1"/>
          <w:sz w:val="20"/>
        </w:rPr>
        <w:t> </w:t>
      </w:r>
      <w:r>
        <w:rPr>
          <w:sz w:val="20"/>
        </w:rPr>
        <w:t>fallos.</w:t>
      </w:r>
    </w:p>
    <w:p>
      <w:pPr>
        <w:pStyle w:val="BodyText"/>
      </w:pPr>
    </w:p>
    <w:p>
      <w:pPr>
        <w:pStyle w:val="Heading2"/>
        <w:numPr>
          <w:ilvl w:val="2"/>
          <w:numId w:val="1"/>
        </w:numPr>
        <w:tabs>
          <w:tab w:pos="1463" w:val="left" w:leader="none"/>
        </w:tabs>
        <w:spacing w:line="240" w:lineRule="auto" w:before="1" w:after="0"/>
        <w:ind w:left="1462" w:right="0" w:hanging="509"/>
        <w:jc w:val="left"/>
        <w:rPr>
          <w:i/>
        </w:rPr>
      </w:pPr>
      <w:r>
        <w:rPr>
          <w:i/>
        </w:rPr>
        <w:t>Consideraciones</w:t>
      </w:r>
      <w:r>
        <w:rPr>
          <w:i/>
          <w:spacing w:val="-3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la</w:t>
      </w:r>
      <w:r>
        <w:rPr>
          <w:i/>
          <w:spacing w:val="-4"/>
        </w:rPr>
        <w:t> </w:t>
      </w:r>
      <w:r>
        <w:rPr>
          <w:i/>
        </w:rPr>
        <w:t>Corte</w:t>
      </w:r>
    </w:p>
    <w:p>
      <w:pPr>
        <w:pStyle w:val="BodyText"/>
        <w:spacing w:before="10"/>
        <w:rPr>
          <w:b/>
          <w:i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19" w:firstLine="0"/>
        <w:jc w:val="both"/>
        <w:rPr>
          <w:sz w:val="20"/>
        </w:rPr>
      </w:pPr>
      <w:r>
        <w:rPr>
          <w:sz w:val="20"/>
        </w:rPr>
        <w:t>En lo que concierne a la medida de restitución ordenada en la Sentencia, este</w:t>
      </w:r>
      <w:r>
        <w:rPr>
          <w:spacing w:val="1"/>
          <w:sz w:val="20"/>
        </w:rPr>
        <w:t> </w:t>
      </w:r>
      <w:r>
        <w:rPr>
          <w:sz w:val="20"/>
        </w:rPr>
        <w:t>Tribunal</w:t>
      </w:r>
      <w:r>
        <w:rPr>
          <w:spacing w:val="1"/>
          <w:sz w:val="20"/>
        </w:rPr>
        <w:t> </w:t>
      </w:r>
      <w:r>
        <w:rPr>
          <w:sz w:val="20"/>
        </w:rPr>
        <w:t>recuerda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sz w:val="20"/>
        </w:rPr>
        <w:t>en el</w:t>
      </w:r>
      <w:r>
        <w:rPr>
          <w:spacing w:val="1"/>
          <w:sz w:val="20"/>
        </w:rPr>
        <w:t> </w:t>
      </w:r>
      <w:r>
        <w:rPr>
          <w:sz w:val="20"/>
        </w:rPr>
        <w:t>párrafo</w:t>
      </w:r>
      <w:r>
        <w:rPr>
          <w:spacing w:val="-3"/>
          <w:sz w:val="20"/>
        </w:rPr>
        <w:t> </w:t>
      </w:r>
      <w:r>
        <w:rPr>
          <w:sz w:val="20"/>
        </w:rPr>
        <w:t>132 del</w:t>
      </w:r>
      <w:r>
        <w:rPr>
          <w:spacing w:val="1"/>
          <w:sz w:val="20"/>
        </w:rPr>
        <w:t> </w:t>
      </w:r>
      <w:r>
        <w:rPr>
          <w:sz w:val="20"/>
        </w:rPr>
        <w:t>Fallo</w:t>
      </w:r>
      <w:r>
        <w:rPr>
          <w:spacing w:val="-2"/>
          <w:sz w:val="20"/>
        </w:rPr>
        <w:t> </w:t>
      </w:r>
      <w:r>
        <w:rPr>
          <w:sz w:val="20"/>
        </w:rPr>
        <w:t>dispuso</w:t>
      </w:r>
      <w:r>
        <w:rPr>
          <w:spacing w:val="-2"/>
          <w:sz w:val="20"/>
        </w:rPr>
        <w:t> </w:t>
      </w:r>
      <w:r>
        <w:rPr>
          <w:sz w:val="20"/>
        </w:rPr>
        <w:t>lo</w:t>
      </w:r>
      <w:r>
        <w:rPr>
          <w:spacing w:val="-3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2"/>
      </w:pPr>
    </w:p>
    <w:p>
      <w:pPr>
        <w:spacing w:before="1"/>
        <w:ind w:left="668" w:right="397" w:firstLine="0"/>
        <w:jc w:val="both"/>
        <w:rPr>
          <w:sz w:val="16"/>
        </w:rPr>
      </w:pPr>
      <w:r>
        <w:rPr>
          <w:sz w:val="16"/>
        </w:rPr>
        <w:t>La Corte, en atención a lo expresado por el Estado, advierte que mediante Resolución del Consejo</w:t>
      </w:r>
      <w:r>
        <w:rPr>
          <w:spacing w:val="1"/>
          <w:sz w:val="16"/>
        </w:rPr>
        <w:t> </w:t>
      </w:r>
      <w:r>
        <w:rPr>
          <w:sz w:val="16"/>
        </w:rPr>
        <w:t>Nacional de la Magistratura de 9 de febrero de 2005 fue nombrada la funcionaria que, con carácter</w:t>
      </w:r>
      <w:r>
        <w:rPr>
          <w:spacing w:val="-54"/>
          <w:sz w:val="16"/>
        </w:rPr>
        <w:t> </w:t>
      </w:r>
      <w:r>
        <w:rPr>
          <w:sz w:val="16"/>
        </w:rPr>
        <w:t>de titular, asumió el cargo que ejercía el señor Casa Nina al momento de la conclusión de su</w:t>
      </w:r>
      <w:r>
        <w:rPr>
          <w:spacing w:val="1"/>
          <w:sz w:val="16"/>
        </w:rPr>
        <w:t> </w:t>
      </w:r>
      <w:r>
        <w:rPr>
          <w:sz w:val="16"/>
        </w:rPr>
        <w:t>designación.</w:t>
      </w:r>
      <w:r>
        <w:rPr>
          <w:spacing w:val="25"/>
          <w:sz w:val="16"/>
        </w:rPr>
        <w:t> </w:t>
      </w:r>
      <w:r>
        <w:rPr>
          <w:sz w:val="16"/>
        </w:rPr>
        <w:t>Tal</w:t>
      </w:r>
      <w:r>
        <w:rPr>
          <w:spacing w:val="25"/>
          <w:sz w:val="16"/>
        </w:rPr>
        <w:t> </w:t>
      </w:r>
      <w:r>
        <w:rPr>
          <w:sz w:val="16"/>
        </w:rPr>
        <w:t>situación</w:t>
      </w:r>
      <w:r>
        <w:rPr>
          <w:spacing w:val="23"/>
          <w:sz w:val="16"/>
        </w:rPr>
        <w:t> </w:t>
      </w:r>
      <w:r>
        <w:rPr>
          <w:sz w:val="16"/>
        </w:rPr>
        <w:t>determina</w:t>
      </w:r>
      <w:r>
        <w:rPr>
          <w:spacing w:val="23"/>
          <w:sz w:val="16"/>
        </w:rPr>
        <w:t> </w:t>
      </w:r>
      <w:r>
        <w:rPr>
          <w:sz w:val="16"/>
        </w:rPr>
        <w:t>que</w:t>
      </w:r>
      <w:r>
        <w:rPr>
          <w:spacing w:val="26"/>
          <w:sz w:val="16"/>
        </w:rPr>
        <w:t> </w:t>
      </w:r>
      <w:r>
        <w:rPr>
          <w:sz w:val="16"/>
        </w:rPr>
        <w:t>no</w:t>
      </w:r>
      <w:r>
        <w:rPr>
          <w:spacing w:val="25"/>
          <w:sz w:val="16"/>
        </w:rPr>
        <w:t> </w:t>
      </w:r>
      <w:r>
        <w:rPr>
          <w:sz w:val="16"/>
        </w:rPr>
        <w:t>es</w:t>
      </w:r>
      <w:r>
        <w:rPr>
          <w:spacing w:val="24"/>
          <w:sz w:val="16"/>
        </w:rPr>
        <w:t> </w:t>
      </w:r>
      <w:r>
        <w:rPr>
          <w:sz w:val="16"/>
        </w:rPr>
        <w:t>viable,</w:t>
      </w:r>
      <w:r>
        <w:rPr>
          <w:spacing w:val="25"/>
          <w:sz w:val="16"/>
        </w:rPr>
        <w:t> </w:t>
      </w:r>
      <w:r>
        <w:rPr>
          <w:sz w:val="16"/>
        </w:rPr>
        <w:t>en</w:t>
      </w:r>
      <w:r>
        <w:rPr>
          <w:spacing w:val="25"/>
          <w:sz w:val="16"/>
        </w:rPr>
        <w:t> </w:t>
      </w:r>
      <w:r>
        <w:rPr>
          <w:sz w:val="16"/>
        </w:rPr>
        <w:t>el</w:t>
      </w:r>
      <w:r>
        <w:rPr>
          <w:spacing w:val="26"/>
          <w:sz w:val="16"/>
        </w:rPr>
        <w:t> </w:t>
      </w:r>
      <w:r>
        <w:rPr>
          <w:sz w:val="16"/>
        </w:rPr>
        <w:t>caso</w:t>
      </w:r>
      <w:r>
        <w:rPr>
          <w:spacing w:val="24"/>
          <w:sz w:val="16"/>
        </w:rPr>
        <w:t> </w:t>
      </w:r>
      <w:r>
        <w:rPr>
          <w:sz w:val="16"/>
        </w:rPr>
        <w:t>concreto,</w:t>
      </w:r>
      <w:r>
        <w:rPr>
          <w:spacing w:val="23"/>
          <w:sz w:val="16"/>
        </w:rPr>
        <w:t> </w:t>
      </w:r>
      <w:r>
        <w:rPr>
          <w:sz w:val="16"/>
        </w:rPr>
        <w:t>ordenar</w:t>
      </w:r>
      <w:r>
        <w:rPr>
          <w:spacing w:val="27"/>
          <w:sz w:val="16"/>
        </w:rPr>
        <w:t> </w:t>
      </w:r>
      <w:r>
        <w:rPr>
          <w:sz w:val="16"/>
        </w:rPr>
        <w:t>la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2" w:top="1340" w:bottom="1180" w:left="1600" w:right="1580"/>
        </w:sectPr>
      </w:pPr>
    </w:p>
    <w:p>
      <w:pPr>
        <w:spacing w:before="78"/>
        <w:ind w:left="668" w:right="399" w:firstLine="0"/>
        <w:jc w:val="both"/>
        <w:rPr>
          <w:sz w:val="16"/>
        </w:rPr>
      </w:pPr>
      <w:r>
        <w:rPr>
          <w:sz w:val="16"/>
        </w:rPr>
        <w:t>reincorporación de la víctima, como fue solicitado. Ante ello, dadas las violaciones declaradas en</w:t>
      </w:r>
      <w:r>
        <w:rPr>
          <w:spacing w:val="1"/>
          <w:sz w:val="16"/>
        </w:rPr>
        <w:t> </w:t>
      </w:r>
      <w:r>
        <w:rPr>
          <w:sz w:val="16"/>
        </w:rPr>
        <w:t>[la] Sentencia, el Estado deberá pagar al señor Julio Casa Nina una indemnización que esta Corte</w:t>
      </w:r>
      <w:r>
        <w:rPr>
          <w:spacing w:val="1"/>
          <w:sz w:val="16"/>
        </w:rPr>
        <w:t> </w:t>
      </w:r>
      <w:r>
        <w:rPr>
          <w:sz w:val="16"/>
        </w:rPr>
        <w:t>fija</w:t>
      </w:r>
      <w:r>
        <w:rPr>
          <w:spacing w:val="-1"/>
          <w:sz w:val="16"/>
        </w:rPr>
        <w:t> </w:t>
      </w:r>
      <w:r>
        <w:rPr>
          <w:sz w:val="16"/>
        </w:rPr>
        <w:t>en</w:t>
      </w:r>
      <w:r>
        <w:rPr>
          <w:spacing w:val="-3"/>
          <w:sz w:val="16"/>
        </w:rPr>
        <w:t> </w:t>
      </w:r>
      <w:r>
        <w:rPr>
          <w:sz w:val="16"/>
        </w:rPr>
        <w:t>equidad en</w:t>
      </w:r>
      <w:r>
        <w:rPr>
          <w:spacing w:val="-4"/>
          <w:sz w:val="16"/>
        </w:rPr>
        <w:t> </w:t>
      </w:r>
      <w:r>
        <w:rPr>
          <w:sz w:val="16"/>
        </w:rPr>
        <w:t>USD[$</w:t>
      </w:r>
      <w:r>
        <w:rPr>
          <w:spacing w:val="-2"/>
          <w:sz w:val="16"/>
        </w:rPr>
        <w:t> </w:t>
      </w:r>
      <w:r>
        <w:rPr>
          <w:sz w:val="16"/>
        </w:rPr>
        <w:t>]30.000,00</w:t>
      </w:r>
      <w:r>
        <w:rPr>
          <w:spacing w:val="1"/>
          <w:sz w:val="16"/>
        </w:rPr>
        <w:t> </w:t>
      </w:r>
      <w:r>
        <w:rPr>
          <w:sz w:val="16"/>
        </w:rPr>
        <w:t>(treinta</w:t>
      </w:r>
      <w:r>
        <w:rPr>
          <w:spacing w:val="-1"/>
          <w:sz w:val="16"/>
        </w:rPr>
        <w:t> </w:t>
      </w:r>
      <w:r>
        <w:rPr>
          <w:sz w:val="16"/>
        </w:rPr>
        <w:t>mil</w:t>
      </w:r>
      <w:r>
        <w:rPr>
          <w:spacing w:val="-1"/>
          <w:sz w:val="16"/>
        </w:rPr>
        <w:t> </w:t>
      </w:r>
      <w:r>
        <w:rPr>
          <w:sz w:val="16"/>
        </w:rPr>
        <w:t>dólares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los</w:t>
      </w:r>
      <w:r>
        <w:rPr>
          <w:spacing w:val="-3"/>
          <w:sz w:val="16"/>
        </w:rPr>
        <w:t> </w:t>
      </w:r>
      <w:r>
        <w:rPr>
          <w:sz w:val="16"/>
        </w:rPr>
        <w:t>Estados Unidos</w:t>
      </w:r>
      <w:r>
        <w:rPr>
          <w:spacing w:val="-3"/>
          <w:sz w:val="16"/>
        </w:rPr>
        <w:t> </w:t>
      </w:r>
      <w:r>
        <w:rPr>
          <w:sz w:val="16"/>
        </w:rPr>
        <w:t>de América).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18" w:firstLine="0"/>
        <w:jc w:val="both"/>
        <w:rPr>
          <w:sz w:val="20"/>
        </w:rPr>
      </w:pP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partir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lo</w:t>
      </w:r>
      <w:r>
        <w:rPr>
          <w:spacing w:val="-9"/>
          <w:sz w:val="20"/>
        </w:rPr>
        <w:t> </w:t>
      </w:r>
      <w:r>
        <w:rPr>
          <w:sz w:val="20"/>
        </w:rPr>
        <w:t>transcrito,</w:t>
      </w:r>
      <w:r>
        <w:rPr>
          <w:spacing w:val="-8"/>
          <w:sz w:val="20"/>
        </w:rPr>
        <w:t> </w:t>
      </w:r>
      <w:r>
        <w:rPr>
          <w:sz w:val="20"/>
        </w:rPr>
        <w:t>se</w:t>
      </w:r>
      <w:r>
        <w:rPr>
          <w:spacing w:val="-10"/>
          <w:sz w:val="20"/>
        </w:rPr>
        <w:t> </w:t>
      </w:r>
      <w:r>
        <w:rPr>
          <w:sz w:val="20"/>
        </w:rPr>
        <w:t>advierte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tema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refiere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representante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su</w:t>
      </w:r>
      <w:r>
        <w:rPr>
          <w:spacing w:val="-68"/>
          <w:sz w:val="20"/>
        </w:rPr>
        <w:t> </w:t>
      </w:r>
      <w:r>
        <w:rPr>
          <w:sz w:val="20"/>
        </w:rPr>
        <w:t>solicitud de interpretación fue oportunamente analizado y decidido en la Sentencia. El</w:t>
      </w:r>
      <w:r>
        <w:rPr>
          <w:spacing w:val="1"/>
          <w:sz w:val="20"/>
        </w:rPr>
        <w:t> </w:t>
      </w:r>
      <w:r>
        <w:rPr>
          <w:sz w:val="20"/>
        </w:rPr>
        <w:t>Tribunal</w:t>
      </w:r>
      <w:r>
        <w:rPr>
          <w:spacing w:val="-11"/>
          <w:sz w:val="20"/>
        </w:rPr>
        <w:t> </w:t>
      </w:r>
      <w:r>
        <w:rPr>
          <w:sz w:val="20"/>
        </w:rPr>
        <w:t>recuerda</w:t>
      </w:r>
      <w:r>
        <w:rPr>
          <w:spacing w:val="-13"/>
          <w:sz w:val="20"/>
        </w:rPr>
        <w:t> </w:t>
      </w:r>
      <w:r>
        <w:rPr>
          <w:sz w:val="20"/>
        </w:rPr>
        <w:t>que,</w:t>
      </w:r>
      <w:r>
        <w:rPr>
          <w:spacing w:val="-13"/>
          <w:sz w:val="20"/>
        </w:rPr>
        <w:t> </w:t>
      </w:r>
      <w:r>
        <w:rPr>
          <w:sz w:val="20"/>
        </w:rPr>
        <w:t>conforme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hechos</w:t>
      </w:r>
      <w:r>
        <w:rPr>
          <w:spacing w:val="-14"/>
          <w:sz w:val="20"/>
        </w:rPr>
        <w:t> </w:t>
      </w:r>
      <w:r>
        <w:rPr>
          <w:sz w:val="20"/>
        </w:rPr>
        <w:t>del</w:t>
      </w:r>
      <w:r>
        <w:rPr>
          <w:spacing w:val="-10"/>
          <w:sz w:val="20"/>
        </w:rPr>
        <w:t> </w:t>
      </w:r>
      <w:r>
        <w:rPr>
          <w:sz w:val="20"/>
        </w:rPr>
        <w:t>presente</w:t>
      </w:r>
      <w:r>
        <w:rPr>
          <w:spacing w:val="-15"/>
          <w:sz w:val="20"/>
        </w:rPr>
        <w:t> </w:t>
      </w:r>
      <w:r>
        <w:rPr>
          <w:sz w:val="20"/>
        </w:rPr>
        <w:t>caso,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señor</w:t>
      </w:r>
      <w:r>
        <w:rPr>
          <w:spacing w:val="-12"/>
          <w:sz w:val="20"/>
        </w:rPr>
        <w:t> </w:t>
      </w:r>
      <w:r>
        <w:rPr>
          <w:sz w:val="20"/>
        </w:rPr>
        <w:t>Julio</w:t>
      </w:r>
      <w:r>
        <w:rPr>
          <w:spacing w:val="-15"/>
          <w:sz w:val="20"/>
        </w:rPr>
        <w:t> </w:t>
      </w:r>
      <w:r>
        <w:rPr>
          <w:sz w:val="20"/>
        </w:rPr>
        <w:t>Casa</w:t>
      </w:r>
      <w:r>
        <w:rPr>
          <w:spacing w:val="-13"/>
          <w:sz w:val="20"/>
        </w:rPr>
        <w:t> </w:t>
      </w:r>
      <w:r>
        <w:rPr>
          <w:sz w:val="20"/>
        </w:rPr>
        <w:t>Nina</w:t>
      </w:r>
      <w:r>
        <w:rPr>
          <w:spacing w:val="-68"/>
          <w:sz w:val="20"/>
        </w:rPr>
        <w:t> </w:t>
      </w:r>
      <w:r>
        <w:rPr>
          <w:sz w:val="20"/>
        </w:rPr>
        <w:t>ejercía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cargo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Fiscal</w:t>
      </w:r>
      <w:r>
        <w:rPr>
          <w:spacing w:val="-6"/>
          <w:sz w:val="20"/>
        </w:rPr>
        <w:t> </w:t>
      </w:r>
      <w:r>
        <w:rPr>
          <w:sz w:val="20"/>
        </w:rPr>
        <w:t>Adjunto</w:t>
      </w:r>
      <w:r>
        <w:rPr>
          <w:spacing w:val="-10"/>
          <w:sz w:val="20"/>
        </w:rPr>
        <w:t> </w:t>
      </w:r>
      <w:r>
        <w:rPr>
          <w:sz w:val="20"/>
        </w:rPr>
        <w:t>Provincial</w:t>
      </w:r>
      <w:r>
        <w:rPr>
          <w:spacing w:val="-7"/>
          <w:sz w:val="20"/>
        </w:rPr>
        <w:t> </w:t>
      </w:r>
      <w:r>
        <w:rPr>
          <w:sz w:val="20"/>
        </w:rPr>
        <w:t>Provisional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Distrito</w:t>
      </w:r>
      <w:r>
        <w:rPr>
          <w:spacing w:val="-10"/>
          <w:sz w:val="20"/>
        </w:rPr>
        <w:t> </w:t>
      </w:r>
      <w:r>
        <w:rPr>
          <w:sz w:val="20"/>
        </w:rPr>
        <w:t>Judicial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Ayacucho,</w:t>
      </w:r>
      <w:r>
        <w:rPr>
          <w:spacing w:val="-68"/>
          <w:sz w:val="20"/>
        </w:rPr>
        <w:t> </w:t>
      </w:r>
      <w:r>
        <w:rPr>
          <w:sz w:val="20"/>
        </w:rPr>
        <w:t>en el despacho de la Segunda Fiscalía Provincial Penal de Huamanga, al momento en</w:t>
      </w:r>
      <w:r>
        <w:rPr>
          <w:spacing w:val="1"/>
          <w:sz w:val="20"/>
        </w:rPr>
        <w:t> </w:t>
      </w:r>
      <w:r>
        <w:rPr>
          <w:sz w:val="20"/>
        </w:rPr>
        <w:t>que se dio por terminado su nombramiento. Por consiguiente, fue en atención a la</w:t>
      </w:r>
      <w:r>
        <w:rPr>
          <w:spacing w:val="1"/>
          <w:sz w:val="20"/>
        </w:rPr>
        <w:t> </w:t>
      </w:r>
      <w:r>
        <w:rPr>
          <w:w w:val="95"/>
          <w:sz w:val="20"/>
        </w:rPr>
        <w:t>provisionalidad de dicho cargo que el Tribunal no accedió a la solicitud de reincorporación</w:t>
      </w:r>
      <w:r>
        <w:rPr>
          <w:spacing w:val="1"/>
          <w:w w:val="95"/>
          <w:sz w:val="20"/>
        </w:rPr>
        <w:t> </w:t>
      </w:r>
      <w:r>
        <w:rPr>
          <w:sz w:val="20"/>
        </w:rPr>
        <w:t>planteada, en tanto, como expresamente se indicó en el párrafo transcrito, según la</w:t>
      </w:r>
      <w:r>
        <w:rPr>
          <w:spacing w:val="1"/>
          <w:sz w:val="20"/>
        </w:rPr>
        <w:t> </w:t>
      </w:r>
      <w:r>
        <w:rPr>
          <w:sz w:val="20"/>
        </w:rPr>
        <w:t>información aportada en el trámite del proceso, la plaza que ejercía había sido cubierta</w:t>
      </w:r>
      <w:r>
        <w:rPr>
          <w:spacing w:val="-68"/>
          <w:sz w:val="20"/>
        </w:rPr>
        <w:t> </w:t>
      </w:r>
      <w:r>
        <w:rPr>
          <w:sz w:val="20"/>
        </w:rPr>
        <w:t>desde el 9 de febrero de 2005 por una funcionaria con carácter de titular. Incluso, fue</w:t>
      </w:r>
      <w:r>
        <w:rPr>
          <w:spacing w:val="1"/>
          <w:sz w:val="20"/>
        </w:rPr>
        <w:t> </w:t>
      </w:r>
      <w:r>
        <w:rPr>
          <w:sz w:val="20"/>
        </w:rPr>
        <w:t>en coherencia con lo anterior que la indemnización por lucro cesante se computó,</w:t>
      </w:r>
      <w:r>
        <w:rPr>
          <w:spacing w:val="1"/>
          <w:sz w:val="20"/>
        </w:rPr>
        <w:t> </w:t>
      </w:r>
      <w:r>
        <w:rPr>
          <w:sz w:val="20"/>
        </w:rPr>
        <w:t>precisamente, en el período comprendido del 21 de enero de 2003, día en que se dio</w:t>
      </w:r>
      <w:r>
        <w:rPr>
          <w:spacing w:val="1"/>
          <w:sz w:val="20"/>
        </w:rPr>
        <w:t> </w:t>
      </w:r>
      <w:r>
        <w:rPr>
          <w:sz w:val="20"/>
        </w:rPr>
        <w:t>por terminado el nombramiento en provisionalidad de la víctima, hasta la fecha de la</w:t>
      </w:r>
      <w:r>
        <w:rPr>
          <w:spacing w:val="1"/>
          <w:sz w:val="20"/>
        </w:rPr>
        <w:t> </w:t>
      </w:r>
      <w:r>
        <w:rPr>
          <w:sz w:val="20"/>
        </w:rPr>
        <w:t>designación de la funcionaria titular, es decir, el 9 de febrero de 2005 (párrafo 144 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Sentencia).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21" w:firstLine="0"/>
        <w:jc w:val="both"/>
        <w:rPr>
          <w:sz w:val="20"/>
        </w:rPr>
      </w:pPr>
      <w:r>
        <w:rPr>
          <w:sz w:val="20"/>
        </w:rPr>
        <w:t>Conforme a lo considerado, al no ser viable la reincorporación al cargo y como</w:t>
      </w:r>
      <w:r>
        <w:rPr>
          <w:spacing w:val="1"/>
          <w:sz w:val="20"/>
        </w:rPr>
        <w:t> </w:t>
      </w:r>
      <w:r>
        <w:rPr>
          <w:sz w:val="20"/>
        </w:rPr>
        <w:t>reparación por las violaciones declaradas, incluida la concerniente al derecho a la</w:t>
      </w:r>
      <w:r>
        <w:rPr>
          <w:spacing w:val="1"/>
          <w:sz w:val="20"/>
        </w:rPr>
        <w:t> </w:t>
      </w:r>
      <w:r>
        <w:rPr>
          <w:sz w:val="20"/>
        </w:rPr>
        <w:t>estabilidad laboral, se dispuso fijar, como medida de restitución, una indemnización en</w:t>
      </w:r>
      <w:r>
        <w:rPr>
          <w:spacing w:val="-68"/>
          <w:sz w:val="20"/>
        </w:rPr>
        <w:t> </w:t>
      </w:r>
      <w:r>
        <w:rPr>
          <w:sz w:val="20"/>
        </w:rPr>
        <w:t>favor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víctima.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18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consecuencia,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Tribunal</w:t>
      </w:r>
      <w:r>
        <w:rPr>
          <w:spacing w:val="1"/>
          <w:sz w:val="20"/>
        </w:rPr>
        <w:t> </w:t>
      </w:r>
      <w:r>
        <w:rPr>
          <w:sz w:val="20"/>
        </w:rPr>
        <w:t>determina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cuestión</w:t>
      </w:r>
      <w:r>
        <w:rPr>
          <w:spacing w:val="1"/>
          <w:sz w:val="20"/>
        </w:rPr>
        <w:t> </w:t>
      </w:r>
      <w:r>
        <w:rPr>
          <w:sz w:val="20"/>
        </w:rPr>
        <w:t>fue</w:t>
      </w:r>
      <w:r>
        <w:rPr>
          <w:spacing w:val="1"/>
          <w:sz w:val="20"/>
        </w:rPr>
        <w:t> </w:t>
      </w:r>
      <w:r>
        <w:rPr>
          <w:sz w:val="20"/>
        </w:rPr>
        <w:t>decidida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Sentencia, no siendo viable pretender la modificación de la medida de reparación</w:t>
      </w:r>
      <w:r>
        <w:rPr>
          <w:spacing w:val="1"/>
          <w:sz w:val="20"/>
        </w:rPr>
        <w:t> </w:t>
      </w:r>
      <w:r>
        <w:rPr>
          <w:sz w:val="20"/>
        </w:rPr>
        <w:t>ordenada</w:t>
      </w:r>
      <w:r>
        <w:rPr>
          <w:spacing w:val="-2"/>
          <w:sz w:val="20"/>
        </w:rPr>
        <w:t> </w:t>
      </w:r>
      <w:r>
        <w:rPr>
          <w:sz w:val="20"/>
        </w:rPr>
        <w:t>mediante</w:t>
      </w:r>
      <w:r>
        <w:rPr>
          <w:spacing w:val="-2"/>
          <w:sz w:val="20"/>
        </w:rPr>
        <w:t> </w:t>
      </w:r>
      <w:r>
        <w:rPr>
          <w:sz w:val="20"/>
        </w:rPr>
        <w:t>una</w:t>
      </w:r>
      <w:r>
        <w:rPr>
          <w:spacing w:val="-1"/>
          <w:sz w:val="20"/>
        </w:rPr>
        <w:t> </w:t>
      </w:r>
      <w:r>
        <w:rPr>
          <w:sz w:val="20"/>
        </w:rPr>
        <w:t>solicitud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interpretación.</w:t>
      </w:r>
    </w:p>
    <w:p>
      <w:pPr>
        <w:pStyle w:val="BodyText"/>
      </w:pPr>
    </w:p>
    <w:p>
      <w:pPr>
        <w:pStyle w:val="Heading2"/>
        <w:numPr>
          <w:ilvl w:val="0"/>
          <w:numId w:val="2"/>
        </w:numPr>
        <w:tabs>
          <w:tab w:pos="983" w:val="left" w:leader="none"/>
        </w:tabs>
        <w:spacing w:line="240" w:lineRule="auto" w:before="0" w:after="0"/>
        <w:ind w:left="668" w:right="123" w:firstLine="0"/>
        <w:jc w:val="both"/>
      </w:pPr>
      <w:r>
        <w:rPr>
          <w:i/>
        </w:rPr>
        <w:t>Solicitud de interpretación de la representante con relación al monto</w:t>
      </w:r>
      <w:r>
        <w:rPr>
          <w:i/>
          <w:spacing w:val="1"/>
        </w:rPr>
        <w:t> </w:t>
      </w:r>
      <w:r>
        <w:rPr/>
        <w:t>fijado como indemnización por daño material en concepto de ingresos</w:t>
      </w:r>
      <w:r>
        <w:rPr>
          <w:spacing w:val="1"/>
        </w:rPr>
        <w:t> </w:t>
      </w:r>
      <w:r>
        <w:rPr/>
        <w:t>dejados</w:t>
      </w:r>
      <w:r>
        <w:rPr>
          <w:spacing w:val="-3"/>
        </w:rPr>
        <w:t> </w:t>
      </w:r>
      <w:r>
        <w:rPr/>
        <w:t>de percibir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1"/>
          <w:numId w:val="2"/>
        </w:numPr>
        <w:tabs>
          <w:tab w:pos="1461" w:val="left" w:leader="none"/>
        </w:tabs>
        <w:spacing w:line="240" w:lineRule="auto" w:before="0" w:after="0"/>
        <w:ind w:left="1460" w:right="0" w:hanging="507"/>
        <w:jc w:val="left"/>
        <w:rPr>
          <w:b/>
          <w:i/>
          <w:sz w:val="20"/>
        </w:rPr>
      </w:pPr>
      <w:r>
        <w:rPr>
          <w:b/>
          <w:i/>
          <w:sz w:val="20"/>
        </w:rPr>
        <w:t>Argumentos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de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las</w:t>
      </w:r>
      <w:r>
        <w:rPr>
          <w:b/>
          <w:i/>
          <w:spacing w:val="-1"/>
          <w:sz w:val="20"/>
        </w:rPr>
        <w:t> </w:t>
      </w:r>
      <w:r>
        <w:rPr>
          <w:b/>
          <w:i/>
          <w:sz w:val="20"/>
        </w:rPr>
        <w:t>partes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y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de</w:t>
      </w:r>
      <w:r>
        <w:rPr>
          <w:b/>
          <w:i/>
          <w:spacing w:val="-1"/>
          <w:sz w:val="20"/>
        </w:rPr>
        <w:t> </w:t>
      </w:r>
      <w:r>
        <w:rPr>
          <w:b/>
          <w:i/>
          <w:sz w:val="20"/>
        </w:rPr>
        <w:t>la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Comisión</w:t>
      </w:r>
    </w:p>
    <w:p>
      <w:pPr>
        <w:pStyle w:val="BodyText"/>
        <w:spacing w:before="11"/>
        <w:rPr>
          <w:b/>
          <w:i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17" w:firstLine="0"/>
        <w:jc w:val="both"/>
        <w:rPr>
          <w:sz w:val="20"/>
        </w:rPr>
      </w:pPr>
      <w:r>
        <w:rPr>
          <w:sz w:val="20"/>
        </w:rPr>
        <w:t>La </w:t>
      </w:r>
      <w:r>
        <w:rPr>
          <w:b/>
          <w:i/>
          <w:sz w:val="20"/>
        </w:rPr>
        <w:t>representante </w:t>
      </w:r>
      <w:r>
        <w:rPr>
          <w:sz w:val="20"/>
        </w:rPr>
        <w:t>solicitó que se aclare el contenido del párrafo 144 de la</w:t>
      </w:r>
      <w:r>
        <w:rPr>
          <w:spacing w:val="1"/>
          <w:sz w:val="20"/>
        </w:rPr>
        <w:t> </w:t>
      </w:r>
      <w:r>
        <w:rPr>
          <w:sz w:val="20"/>
        </w:rPr>
        <w:t>Sentencia, referido a la indemnización compensatoria ordenada en concepto de daño</w:t>
      </w:r>
      <w:r>
        <w:rPr>
          <w:spacing w:val="1"/>
          <w:sz w:val="20"/>
        </w:rPr>
        <w:t> </w:t>
      </w:r>
      <w:r>
        <w:rPr>
          <w:sz w:val="20"/>
        </w:rPr>
        <w:t>material. Al formular su solicitud planteó dos interrogantes: a) la suma que el Estado</w:t>
      </w:r>
      <w:r>
        <w:rPr>
          <w:spacing w:val="1"/>
          <w:sz w:val="20"/>
        </w:rPr>
        <w:t> </w:t>
      </w:r>
      <w:r>
        <w:rPr>
          <w:sz w:val="20"/>
        </w:rPr>
        <w:t>deberá pagar a la víctima ¿incluye el derecho pensionario de los años afectados?, y b)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si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derechos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laborales,</w:t>
      </w:r>
      <w:r>
        <w:rPr>
          <w:spacing w:val="-16"/>
          <w:sz w:val="20"/>
        </w:rPr>
        <w:t> </w:t>
      </w:r>
      <w:r>
        <w:rPr>
          <w:sz w:val="20"/>
        </w:rPr>
        <w:t>“tales</w:t>
      </w:r>
      <w:r>
        <w:rPr>
          <w:spacing w:val="-16"/>
          <w:sz w:val="20"/>
        </w:rPr>
        <w:t> </w:t>
      </w:r>
      <w:r>
        <w:rPr>
          <w:sz w:val="20"/>
        </w:rPr>
        <w:t>como</w:t>
      </w:r>
      <w:r>
        <w:rPr>
          <w:spacing w:val="-17"/>
          <w:sz w:val="20"/>
        </w:rPr>
        <w:t> </w:t>
      </w:r>
      <w:r>
        <w:rPr>
          <w:sz w:val="20"/>
        </w:rPr>
        <w:t>AFP,</w:t>
      </w:r>
      <w:r>
        <w:rPr>
          <w:spacing w:val="-14"/>
          <w:sz w:val="20"/>
        </w:rPr>
        <w:t> </w:t>
      </w:r>
      <w:r>
        <w:rPr>
          <w:sz w:val="20"/>
        </w:rPr>
        <w:t>ONP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otros,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víctima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9"/>
          <w:sz w:val="20"/>
        </w:rPr>
        <w:t> </w:t>
      </w:r>
      <w:r>
        <w:rPr>
          <w:sz w:val="20"/>
        </w:rPr>
        <w:t>corresponde[n]</w:t>
      </w:r>
      <w:r>
        <w:rPr>
          <w:spacing w:val="-68"/>
          <w:sz w:val="20"/>
        </w:rPr>
        <w:t> </w:t>
      </w:r>
      <w:r>
        <w:rPr>
          <w:sz w:val="20"/>
        </w:rPr>
        <w:t>conforme a [la l]ey”, ¿deben ser solicitados bajo las normas nacionales? Para el efecto,</w:t>
      </w:r>
      <w:r>
        <w:rPr>
          <w:spacing w:val="-68"/>
          <w:sz w:val="20"/>
        </w:rPr>
        <w:t> </w:t>
      </w:r>
      <w:r>
        <w:rPr>
          <w:w w:val="95"/>
          <w:sz w:val="20"/>
        </w:rPr>
        <w:t>indicó que, según la jurisprudencia interamericana, el derecho a la pensión es autónomo,</w:t>
      </w:r>
      <w:r>
        <w:rPr>
          <w:spacing w:val="1"/>
          <w:w w:val="95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lo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sz w:val="20"/>
        </w:rPr>
        <w:t>necesario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aclare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4"/>
          <w:sz w:val="20"/>
        </w:rPr>
        <w:t> </w:t>
      </w:r>
      <w:r>
        <w:rPr>
          <w:sz w:val="20"/>
        </w:rPr>
        <w:t>dicho</w:t>
      </w:r>
      <w:r>
        <w:rPr>
          <w:spacing w:val="-7"/>
          <w:sz w:val="20"/>
        </w:rPr>
        <w:t> </w:t>
      </w:r>
      <w:r>
        <w:rPr>
          <w:sz w:val="20"/>
        </w:rPr>
        <w:t>derecho</w:t>
      </w:r>
      <w:r>
        <w:rPr>
          <w:spacing w:val="-5"/>
          <w:sz w:val="20"/>
        </w:rPr>
        <w:t> </w:t>
      </w:r>
      <w:r>
        <w:rPr>
          <w:sz w:val="20"/>
        </w:rPr>
        <w:t>“corresponde</w:t>
      </w:r>
      <w:r>
        <w:rPr>
          <w:spacing w:val="-8"/>
          <w:sz w:val="20"/>
        </w:rPr>
        <w:t> </w:t>
      </w:r>
      <w:r>
        <w:rPr>
          <w:sz w:val="20"/>
        </w:rPr>
        <w:t>[ser]</w:t>
      </w:r>
      <w:r>
        <w:rPr>
          <w:spacing w:val="-4"/>
          <w:sz w:val="20"/>
        </w:rPr>
        <w:t> </w:t>
      </w:r>
      <w:r>
        <w:rPr>
          <w:sz w:val="20"/>
        </w:rPr>
        <w:t>exigi[do]</w:t>
      </w:r>
      <w:r>
        <w:rPr>
          <w:spacing w:val="-6"/>
          <w:sz w:val="20"/>
        </w:rPr>
        <w:t> </w:t>
      </w:r>
      <w:r>
        <w:rPr>
          <w:sz w:val="20"/>
        </w:rPr>
        <w:t>ante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jurisdicción</w:t>
      </w:r>
      <w:r>
        <w:rPr>
          <w:spacing w:val="-3"/>
          <w:sz w:val="20"/>
        </w:rPr>
        <w:t> </w:t>
      </w:r>
      <w:r>
        <w:rPr>
          <w:sz w:val="20"/>
        </w:rPr>
        <w:t>interna</w:t>
      </w:r>
      <w:r>
        <w:rPr>
          <w:spacing w:val="-2"/>
          <w:sz w:val="20"/>
        </w:rPr>
        <w:t> </w:t>
      </w:r>
      <w:r>
        <w:rPr>
          <w:sz w:val="20"/>
        </w:rPr>
        <w:t>o es</w:t>
      </w:r>
      <w:r>
        <w:rPr>
          <w:spacing w:val="1"/>
          <w:sz w:val="20"/>
        </w:rPr>
        <w:t> </w:t>
      </w:r>
      <w:r>
        <w:rPr>
          <w:sz w:val="20"/>
        </w:rPr>
        <w:t>materia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[…]</w:t>
      </w:r>
      <w:r>
        <w:rPr>
          <w:spacing w:val="-1"/>
          <w:sz w:val="20"/>
        </w:rPr>
        <w:t> </w:t>
      </w:r>
      <w:r>
        <w:rPr>
          <w:sz w:val="20"/>
        </w:rPr>
        <w:t>[S]entencia”.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21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b/>
          <w:i/>
          <w:sz w:val="20"/>
        </w:rPr>
        <w:t>Estado</w:t>
      </w:r>
      <w:r>
        <w:rPr>
          <w:b/>
          <w:i/>
          <w:spacing w:val="-8"/>
          <w:sz w:val="20"/>
        </w:rPr>
        <w:t> </w:t>
      </w:r>
      <w:r>
        <w:rPr>
          <w:sz w:val="20"/>
        </w:rPr>
        <w:t>indicó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Tribunal</w:t>
      </w:r>
      <w:r>
        <w:rPr>
          <w:spacing w:val="-8"/>
          <w:sz w:val="20"/>
        </w:rPr>
        <w:t> </w:t>
      </w:r>
      <w:r>
        <w:rPr>
          <w:sz w:val="20"/>
        </w:rPr>
        <w:t>otorgó</w:t>
      </w:r>
      <w:r>
        <w:rPr>
          <w:spacing w:val="-9"/>
          <w:sz w:val="20"/>
        </w:rPr>
        <w:t> </w:t>
      </w:r>
      <w:r>
        <w:rPr>
          <w:sz w:val="20"/>
        </w:rPr>
        <w:t>una</w:t>
      </w:r>
      <w:r>
        <w:rPr>
          <w:spacing w:val="-10"/>
          <w:sz w:val="20"/>
        </w:rPr>
        <w:t> </w:t>
      </w:r>
      <w:r>
        <w:rPr>
          <w:sz w:val="20"/>
        </w:rPr>
        <w:t>compensación</w:t>
      </w:r>
      <w:r>
        <w:rPr>
          <w:spacing w:val="-8"/>
          <w:sz w:val="20"/>
        </w:rPr>
        <w:t> </w:t>
      </w:r>
      <w:r>
        <w:rPr>
          <w:sz w:val="20"/>
        </w:rPr>
        <w:t>económica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“incluye</w:t>
      </w:r>
      <w:r>
        <w:rPr>
          <w:spacing w:val="-68"/>
          <w:sz w:val="20"/>
        </w:rPr>
        <w:t> </w:t>
      </w:r>
      <w:r>
        <w:rPr>
          <w:sz w:val="20"/>
        </w:rPr>
        <w:t>todos los haberes que pudo haber recibido la víctima” durante el período de tiempo</w:t>
      </w:r>
      <w:r>
        <w:rPr>
          <w:spacing w:val="1"/>
          <w:sz w:val="20"/>
        </w:rPr>
        <w:t> </w:t>
      </w:r>
      <w:r>
        <w:rPr>
          <w:sz w:val="20"/>
        </w:rPr>
        <w:t>indicado</w:t>
      </w:r>
      <w:r>
        <w:rPr>
          <w:spacing w:val="-12"/>
          <w:sz w:val="20"/>
        </w:rPr>
        <w:t> </w:t>
      </w:r>
      <w:r>
        <w:rPr>
          <w:sz w:val="20"/>
        </w:rPr>
        <w:t>para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cómputo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9"/>
          <w:sz w:val="20"/>
        </w:rPr>
        <w:t> </w:t>
      </w:r>
      <w:r>
        <w:rPr>
          <w:sz w:val="20"/>
        </w:rPr>
        <w:t>plazo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12"/>
          <w:sz w:val="20"/>
        </w:rPr>
        <w:t> </w:t>
      </w:r>
      <w:r>
        <w:rPr>
          <w:sz w:val="20"/>
        </w:rPr>
        <w:t>concepto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ingresos</w:t>
      </w:r>
      <w:r>
        <w:rPr>
          <w:spacing w:val="-12"/>
          <w:sz w:val="20"/>
        </w:rPr>
        <w:t> </w:t>
      </w:r>
      <w:r>
        <w:rPr>
          <w:sz w:val="20"/>
        </w:rPr>
        <w:t>dejados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percibir.</w:t>
      </w:r>
      <w:r>
        <w:rPr>
          <w:spacing w:val="-12"/>
          <w:sz w:val="20"/>
        </w:rPr>
        <w:t> </w:t>
      </w:r>
      <w:r>
        <w:rPr>
          <w:sz w:val="20"/>
        </w:rPr>
        <w:t>Agregó</w:t>
      </w:r>
      <w:r>
        <w:rPr>
          <w:spacing w:val="-68"/>
          <w:sz w:val="20"/>
        </w:rPr>
        <w:t> </w:t>
      </w:r>
      <w:r>
        <w:rPr>
          <w:sz w:val="20"/>
        </w:rPr>
        <w:t>que el planteamiento de la representante “es en realidad, una solicitud de revisión de</w:t>
      </w:r>
      <w:r>
        <w:rPr>
          <w:spacing w:val="1"/>
          <w:sz w:val="20"/>
        </w:rPr>
        <w:t> </w:t>
      </w:r>
      <w:r>
        <w:rPr>
          <w:sz w:val="20"/>
        </w:rPr>
        <w:t>Sentencia”.</w:t>
      </w:r>
      <w:r>
        <w:rPr>
          <w:spacing w:val="-4"/>
          <w:sz w:val="20"/>
        </w:rPr>
        <w:t> </w:t>
      </w:r>
      <w:r>
        <w:rPr>
          <w:sz w:val="20"/>
        </w:rPr>
        <w:t>Solicitó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1"/>
          <w:sz w:val="20"/>
        </w:rPr>
        <w:t> </w:t>
      </w:r>
      <w:r>
        <w:rPr>
          <w:sz w:val="20"/>
        </w:rPr>
        <w:t>desestime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solicitud formulada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representante.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24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b/>
          <w:i/>
          <w:sz w:val="20"/>
        </w:rPr>
        <w:t>Comisión</w:t>
      </w:r>
      <w:r>
        <w:rPr>
          <w:b/>
          <w:i/>
          <w:spacing w:val="-2"/>
          <w:sz w:val="20"/>
        </w:rPr>
        <w:t> </w:t>
      </w:r>
      <w:r>
        <w:rPr>
          <w:sz w:val="20"/>
        </w:rPr>
        <w:t>refirió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Corte</w:t>
      </w:r>
      <w:r>
        <w:rPr>
          <w:spacing w:val="-8"/>
          <w:sz w:val="20"/>
        </w:rPr>
        <w:t> </w:t>
      </w:r>
      <w:r>
        <w:rPr>
          <w:sz w:val="20"/>
        </w:rPr>
        <w:t>debe</w:t>
      </w:r>
      <w:r>
        <w:rPr>
          <w:spacing w:val="-6"/>
          <w:sz w:val="20"/>
        </w:rPr>
        <w:t> </w:t>
      </w:r>
      <w:r>
        <w:rPr>
          <w:sz w:val="20"/>
        </w:rPr>
        <w:t>valorar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solicitud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representante</w:t>
      </w:r>
      <w:r>
        <w:rPr>
          <w:spacing w:val="-8"/>
          <w:sz w:val="20"/>
        </w:rPr>
        <w:t> </w:t>
      </w:r>
      <w:r>
        <w:rPr>
          <w:sz w:val="20"/>
        </w:rPr>
        <w:t>“a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luz”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normativa</w:t>
      </w:r>
      <w:r>
        <w:rPr>
          <w:spacing w:val="-6"/>
          <w:sz w:val="20"/>
        </w:rPr>
        <w:t> </w:t>
      </w:r>
      <w:r>
        <w:rPr>
          <w:sz w:val="20"/>
        </w:rPr>
        <w:t>aplicable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criterios</w:t>
      </w:r>
      <w:r>
        <w:rPr>
          <w:spacing w:val="-6"/>
          <w:sz w:val="20"/>
        </w:rPr>
        <w:t> </w:t>
      </w:r>
      <w:r>
        <w:rPr>
          <w:sz w:val="20"/>
        </w:rPr>
        <w:t>fijados</w:t>
      </w:r>
      <w:r>
        <w:rPr>
          <w:spacing w:val="-6"/>
          <w:sz w:val="20"/>
        </w:rPr>
        <w:t> </w:t>
      </w:r>
      <w:r>
        <w:rPr>
          <w:sz w:val="20"/>
        </w:rPr>
        <w:t>jurisprudencialmente</w:t>
      </w:r>
      <w:r>
        <w:rPr>
          <w:spacing w:val="-6"/>
          <w:sz w:val="20"/>
        </w:rPr>
        <w:t> </w:t>
      </w:r>
      <w:r>
        <w:rPr>
          <w:sz w:val="20"/>
        </w:rPr>
        <w:t>respecto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interpretación de</w:t>
      </w:r>
      <w:r>
        <w:rPr>
          <w:spacing w:val="1"/>
          <w:sz w:val="20"/>
        </w:rPr>
        <w:t> </w:t>
      </w:r>
      <w:r>
        <w:rPr>
          <w:sz w:val="20"/>
        </w:rPr>
        <w:t>sentencias.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0" w:footer="992" w:top="1340" w:bottom="1180" w:left="1600" w:right="1580"/>
        </w:sectPr>
      </w:pPr>
    </w:p>
    <w:p>
      <w:pPr>
        <w:pStyle w:val="Heading2"/>
        <w:numPr>
          <w:ilvl w:val="1"/>
          <w:numId w:val="2"/>
        </w:numPr>
        <w:tabs>
          <w:tab w:pos="1460" w:val="left" w:leader="none"/>
        </w:tabs>
        <w:spacing w:line="240" w:lineRule="auto" w:before="161" w:after="0"/>
        <w:ind w:left="1459" w:right="0" w:hanging="506"/>
        <w:jc w:val="left"/>
        <w:rPr>
          <w:i/>
        </w:rPr>
      </w:pPr>
      <w:r>
        <w:rPr>
          <w:i/>
        </w:rPr>
        <w:t>Consideraciones</w:t>
      </w:r>
      <w:r>
        <w:rPr>
          <w:i/>
          <w:spacing w:val="-3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la</w:t>
      </w:r>
      <w:r>
        <w:rPr>
          <w:i/>
          <w:spacing w:val="-4"/>
        </w:rPr>
        <w:t> </w:t>
      </w:r>
      <w:r>
        <w:rPr>
          <w:i/>
        </w:rPr>
        <w:t>Corte</w:t>
      </w:r>
    </w:p>
    <w:p>
      <w:pPr>
        <w:pStyle w:val="BodyText"/>
        <w:spacing w:before="11"/>
        <w:rPr>
          <w:b/>
          <w:i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668" w:right="0" w:hanging="567"/>
        <w:jc w:val="both"/>
        <w:rPr>
          <w:sz w:val="20"/>
        </w:rPr>
      </w:pPr>
      <w:r>
        <w:rPr>
          <w:sz w:val="20"/>
        </w:rPr>
        <w:t>El Tribunal recuerda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el párrafo</w:t>
      </w:r>
      <w:r>
        <w:rPr>
          <w:spacing w:val="-1"/>
          <w:sz w:val="20"/>
        </w:rPr>
        <w:t> </w:t>
      </w:r>
      <w:r>
        <w:rPr>
          <w:sz w:val="20"/>
        </w:rPr>
        <w:t>144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Sentencia</w:t>
      </w:r>
      <w:r>
        <w:rPr>
          <w:spacing w:val="-3"/>
          <w:sz w:val="20"/>
        </w:rPr>
        <w:t> </w:t>
      </w:r>
      <w:r>
        <w:rPr>
          <w:sz w:val="20"/>
        </w:rPr>
        <w:t>dispuso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3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3"/>
      </w:pPr>
    </w:p>
    <w:p>
      <w:pPr>
        <w:spacing w:before="0"/>
        <w:ind w:left="668" w:right="399" w:firstLine="0"/>
        <w:jc w:val="both"/>
        <w:rPr>
          <w:sz w:val="16"/>
        </w:rPr>
      </w:pPr>
      <w:r>
        <w:rPr>
          <w:sz w:val="16"/>
        </w:rPr>
        <w:t>En cuanto a la indemnización por daño material, en concepto de ingresos dejados de percibir, la</w:t>
      </w:r>
      <w:r>
        <w:rPr>
          <w:spacing w:val="1"/>
          <w:sz w:val="16"/>
        </w:rPr>
        <w:t> </w:t>
      </w:r>
      <w:r>
        <w:rPr>
          <w:sz w:val="16"/>
        </w:rPr>
        <w:t>Corte</w:t>
      </w:r>
      <w:r>
        <w:rPr>
          <w:spacing w:val="-2"/>
          <w:sz w:val="16"/>
        </w:rPr>
        <w:t> </w:t>
      </w:r>
      <w:r>
        <w:rPr>
          <w:sz w:val="16"/>
        </w:rPr>
        <w:t>recuerda</w:t>
      </w:r>
      <w:r>
        <w:rPr>
          <w:spacing w:val="-6"/>
          <w:sz w:val="16"/>
        </w:rPr>
        <w:t> </w:t>
      </w:r>
      <w:r>
        <w:rPr>
          <w:sz w:val="16"/>
        </w:rPr>
        <w:t>que</w:t>
      </w:r>
      <w:r>
        <w:rPr>
          <w:spacing w:val="-2"/>
          <w:sz w:val="16"/>
        </w:rPr>
        <w:t> </w:t>
      </w:r>
      <w:r>
        <w:rPr>
          <w:sz w:val="16"/>
        </w:rPr>
        <w:t>mediante</w:t>
      </w:r>
      <w:r>
        <w:rPr>
          <w:spacing w:val="-5"/>
          <w:sz w:val="16"/>
        </w:rPr>
        <w:t> </w:t>
      </w:r>
      <w:r>
        <w:rPr>
          <w:sz w:val="16"/>
        </w:rPr>
        <w:t>Resolución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9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febrero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2005</w:t>
      </w:r>
      <w:r>
        <w:rPr>
          <w:spacing w:val="-4"/>
          <w:sz w:val="16"/>
        </w:rPr>
        <w:t> </w:t>
      </w:r>
      <w:r>
        <w:rPr>
          <w:sz w:val="16"/>
        </w:rPr>
        <w:t>fue</w:t>
      </w:r>
      <w:r>
        <w:rPr>
          <w:spacing w:val="-5"/>
          <w:sz w:val="16"/>
        </w:rPr>
        <w:t> </w:t>
      </w:r>
      <w:r>
        <w:rPr>
          <w:sz w:val="16"/>
        </w:rPr>
        <w:t>nombrada</w:t>
      </w:r>
      <w:r>
        <w:rPr>
          <w:spacing w:val="-3"/>
          <w:sz w:val="16"/>
        </w:rPr>
        <w:t> </w:t>
      </w:r>
      <w:r>
        <w:rPr>
          <w:sz w:val="16"/>
        </w:rPr>
        <w:t>la</w:t>
      </w:r>
      <w:r>
        <w:rPr>
          <w:spacing w:val="-5"/>
          <w:sz w:val="16"/>
        </w:rPr>
        <w:t> </w:t>
      </w:r>
      <w:r>
        <w:rPr>
          <w:sz w:val="16"/>
        </w:rPr>
        <w:t>funcionaria</w:t>
      </w:r>
      <w:r>
        <w:rPr>
          <w:spacing w:val="-3"/>
          <w:sz w:val="16"/>
        </w:rPr>
        <w:t> </w:t>
      </w:r>
      <w:r>
        <w:rPr>
          <w:sz w:val="16"/>
        </w:rPr>
        <w:t>que,</w:t>
      </w:r>
      <w:r>
        <w:rPr>
          <w:spacing w:val="-54"/>
          <w:sz w:val="16"/>
        </w:rPr>
        <w:t> </w:t>
      </w:r>
      <w:r>
        <w:rPr>
          <w:sz w:val="16"/>
        </w:rPr>
        <w:t>con carácter permanente, asumió el cargo que ejercía la víctima al momento de su remoción. Por</w:t>
      </w:r>
      <w:r>
        <w:rPr>
          <w:spacing w:val="1"/>
          <w:sz w:val="16"/>
        </w:rPr>
        <w:t> </w:t>
      </w:r>
      <w:r>
        <w:rPr>
          <w:sz w:val="16"/>
        </w:rPr>
        <w:t>ende, el cálculo correspondiente debe ajustarse a tal circunstancia. De esa cuenta, en atención al</w:t>
      </w:r>
      <w:r>
        <w:rPr>
          <w:spacing w:val="1"/>
          <w:sz w:val="16"/>
        </w:rPr>
        <w:t> </w:t>
      </w:r>
      <w:r>
        <w:rPr>
          <w:sz w:val="16"/>
        </w:rPr>
        <w:t>periodo en el que correspondería el pago de indemnización por concepto de ingresos dejados de</w:t>
      </w:r>
      <w:r>
        <w:rPr>
          <w:spacing w:val="1"/>
          <w:sz w:val="16"/>
        </w:rPr>
        <w:t> </w:t>
      </w:r>
      <w:r>
        <w:rPr>
          <w:sz w:val="16"/>
        </w:rPr>
        <w:t>percibir</w:t>
      </w:r>
      <w:r>
        <w:rPr>
          <w:spacing w:val="1"/>
          <w:sz w:val="16"/>
        </w:rPr>
        <w:t> </w:t>
      </w:r>
      <w:r>
        <w:rPr>
          <w:sz w:val="16"/>
        </w:rPr>
        <w:t>(del</w:t>
      </w:r>
      <w:r>
        <w:rPr>
          <w:spacing w:val="1"/>
          <w:sz w:val="16"/>
        </w:rPr>
        <w:t> </w:t>
      </w:r>
      <w:r>
        <w:rPr>
          <w:sz w:val="16"/>
        </w:rPr>
        <w:t>21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enero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2003</w:t>
      </w:r>
      <w:r>
        <w:rPr>
          <w:spacing w:val="1"/>
          <w:sz w:val="16"/>
        </w:rPr>
        <w:t> </w:t>
      </w:r>
      <w:r>
        <w:rPr>
          <w:sz w:val="16"/>
        </w:rPr>
        <w:t>al</w:t>
      </w:r>
      <w:r>
        <w:rPr>
          <w:spacing w:val="1"/>
          <w:sz w:val="16"/>
        </w:rPr>
        <w:t> </w:t>
      </w:r>
      <w:r>
        <w:rPr>
          <w:sz w:val="16"/>
        </w:rPr>
        <w:t>9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febrero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2005),</w:t>
      </w:r>
      <w:r>
        <w:rPr>
          <w:spacing w:val="1"/>
          <w:sz w:val="16"/>
        </w:rPr>
        <w:t> </w:t>
      </w:r>
      <w:r>
        <w:rPr>
          <w:sz w:val="16"/>
        </w:rPr>
        <w:t>y</w:t>
      </w:r>
      <w:r>
        <w:rPr>
          <w:spacing w:val="1"/>
          <w:sz w:val="16"/>
        </w:rPr>
        <w:t> </w:t>
      </w:r>
      <w:r>
        <w:rPr>
          <w:sz w:val="16"/>
        </w:rPr>
        <w:t>con</w:t>
      </w:r>
      <w:r>
        <w:rPr>
          <w:spacing w:val="1"/>
          <w:sz w:val="16"/>
        </w:rPr>
        <w:t> </w:t>
      </w:r>
      <w:r>
        <w:rPr>
          <w:sz w:val="16"/>
        </w:rPr>
        <w:t>base</w:t>
      </w:r>
      <w:r>
        <w:rPr>
          <w:spacing w:val="1"/>
          <w:sz w:val="16"/>
        </w:rPr>
        <w:t> </w:t>
      </w:r>
      <w:r>
        <w:rPr>
          <w:sz w:val="16"/>
        </w:rPr>
        <w:t>en</w:t>
      </w:r>
      <w:r>
        <w:rPr>
          <w:spacing w:val="1"/>
          <w:sz w:val="16"/>
        </w:rPr>
        <w:t> </w:t>
      </w:r>
      <w:r>
        <w:rPr>
          <w:sz w:val="16"/>
        </w:rPr>
        <w:t>los</w:t>
      </w:r>
      <w:r>
        <w:rPr>
          <w:spacing w:val="1"/>
          <w:sz w:val="16"/>
        </w:rPr>
        <w:t> </w:t>
      </w:r>
      <w:r>
        <w:rPr>
          <w:sz w:val="16"/>
        </w:rPr>
        <w:t>montos</w:t>
      </w:r>
      <w:r>
        <w:rPr>
          <w:spacing w:val="1"/>
          <w:sz w:val="16"/>
        </w:rPr>
        <w:t> </w:t>
      </w:r>
      <w:r>
        <w:rPr>
          <w:spacing w:val="-1"/>
          <w:sz w:val="16"/>
        </w:rPr>
        <w:t>correspondientes</w:t>
      </w:r>
      <w:r>
        <w:rPr>
          <w:spacing w:val="-11"/>
          <w:sz w:val="16"/>
        </w:rPr>
        <w:t> </w:t>
      </w:r>
      <w:r>
        <w:rPr>
          <w:sz w:val="16"/>
        </w:rPr>
        <w:t>a</w:t>
      </w:r>
      <w:r>
        <w:rPr>
          <w:spacing w:val="-12"/>
          <w:sz w:val="16"/>
        </w:rPr>
        <w:t> </w:t>
      </w:r>
      <w:r>
        <w:rPr>
          <w:sz w:val="16"/>
        </w:rPr>
        <w:t>la</w:t>
      </w:r>
      <w:r>
        <w:rPr>
          <w:spacing w:val="-14"/>
          <w:sz w:val="16"/>
        </w:rPr>
        <w:t> </w:t>
      </w:r>
      <w:r>
        <w:rPr>
          <w:sz w:val="16"/>
        </w:rPr>
        <w:t>remuneración</w:t>
      </w:r>
      <w:r>
        <w:rPr>
          <w:spacing w:val="-12"/>
          <w:sz w:val="16"/>
        </w:rPr>
        <w:t> </w:t>
      </w:r>
      <w:r>
        <w:rPr>
          <w:sz w:val="16"/>
        </w:rPr>
        <w:t>de</w:t>
      </w:r>
      <w:r>
        <w:rPr>
          <w:spacing w:val="-13"/>
          <w:sz w:val="16"/>
        </w:rPr>
        <w:t> </w:t>
      </w:r>
      <w:r>
        <w:rPr>
          <w:sz w:val="16"/>
        </w:rPr>
        <w:t>funcionarios</w:t>
      </w:r>
      <w:r>
        <w:rPr>
          <w:spacing w:val="-13"/>
          <w:sz w:val="16"/>
        </w:rPr>
        <w:t> </w:t>
      </w:r>
      <w:r>
        <w:rPr>
          <w:sz w:val="16"/>
        </w:rPr>
        <w:t>con</w:t>
      </w:r>
      <w:r>
        <w:rPr>
          <w:spacing w:val="-14"/>
          <w:sz w:val="16"/>
        </w:rPr>
        <w:t> </w:t>
      </w:r>
      <w:r>
        <w:rPr>
          <w:sz w:val="16"/>
        </w:rPr>
        <w:t>cargos</w:t>
      </w:r>
      <w:r>
        <w:rPr>
          <w:spacing w:val="-11"/>
          <w:sz w:val="16"/>
        </w:rPr>
        <w:t> </w:t>
      </w:r>
      <w:r>
        <w:rPr>
          <w:sz w:val="16"/>
        </w:rPr>
        <w:t>equivalentes</w:t>
      </w:r>
      <w:r>
        <w:rPr>
          <w:spacing w:val="-11"/>
          <w:sz w:val="16"/>
        </w:rPr>
        <w:t> </w:t>
      </w:r>
      <w:r>
        <w:rPr>
          <w:sz w:val="16"/>
        </w:rPr>
        <w:t>al</w:t>
      </w:r>
      <w:r>
        <w:rPr>
          <w:spacing w:val="-14"/>
          <w:sz w:val="16"/>
        </w:rPr>
        <w:t> </w:t>
      </w:r>
      <w:r>
        <w:rPr>
          <w:sz w:val="16"/>
        </w:rPr>
        <w:t>que</w:t>
      </w:r>
      <w:r>
        <w:rPr>
          <w:spacing w:val="-11"/>
          <w:sz w:val="16"/>
        </w:rPr>
        <w:t> </w:t>
      </w:r>
      <w:r>
        <w:rPr>
          <w:sz w:val="16"/>
        </w:rPr>
        <w:t>ejercía</w:t>
      </w:r>
      <w:r>
        <w:rPr>
          <w:spacing w:val="-12"/>
          <w:sz w:val="16"/>
        </w:rPr>
        <w:t> </w:t>
      </w:r>
      <w:r>
        <w:rPr>
          <w:sz w:val="16"/>
        </w:rPr>
        <w:t>la</w:t>
      </w:r>
      <w:r>
        <w:rPr>
          <w:spacing w:val="-12"/>
          <w:sz w:val="16"/>
        </w:rPr>
        <w:t> </w:t>
      </w:r>
      <w:r>
        <w:rPr>
          <w:sz w:val="16"/>
        </w:rPr>
        <w:t>víctima</w:t>
      </w:r>
      <w:r>
        <w:rPr>
          <w:spacing w:val="-54"/>
          <w:sz w:val="16"/>
        </w:rPr>
        <w:t> </w:t>
      </w:r>
      <w:r>
        <w:rPr>
          <w:sz w:val="16"/>
        </w:rPr>
        <w:t>al momento de los hechos, dato en el que coinciden las pruebas aportadas por ambas partes, la</w:t>
      </w:r>
      <w:r>
        <w:rPr>
          <w:spacing w:val="1"/>
          <w:sz w:val="16"/>
        </w:rPr>
        <w:t> </w:t>
      </w:r>
      <w:r>
        <w:rPr>
          <w:spacing w:val="-1"/>
          <w:sz w:val="16"/>
        </w:rPr>
        <w:t>Corte</w:t>
      </w:r>
      <w:r>
        <w:rPr>
          <w:spacing w:val="-12"/>
          <w:sz w:val="16"/>
        </w:rPr>
        <w:t> </w:t>
      </w:r>
      <w:r>
        <w:rPr>
          <w:sz w:val="16"/>
        </w:rPr>
        <w:t>ordena</w:t>
      </w:r>
      <w:r>
        <w:rPr>
          <w:spacing w:val="-13"/>
          <w:sz w:val="16"/>
        </w:rPr>
        <w:t> </w:t>
      </w:r>
      <w:r>
        <w:rPr>
          <w:sz w:val="16"/>
        </w:rPr>
        <w:t>el</w:t>
      </w:r>
      <w:r>
        <w:rPr>
          <w:spacing w:val="-12"/>
          <w:sz w:val="16"/>
        </w:rPr>
        <w:t> </w:t>
      </w:r>
      <w:r>
        <w:rPr>
          <w:sz w:val="16"/>
        </w:rPr>
        <w:t>pago</w:t>
      </w:r>
      <w:r>
        <w:rPr>
          <w:spacing w:val="-14"/>
          <w:sz w:val="16"/>
        </w:rPr>
        <w:t> </w:t>
      </w:r>
      <w:r>
        <w:rPr>
          <w:sz w:val="16"/>
        </w:rPr>
        <w:t>de</w:t>
      </w:r>
      <w:r>
        <w:rPr>
          <w:spacing w:val="-12"/>
          <w:sz w:val="16"/>
        </w:rPr>
        <w:t> </w:t>
      </w:r>
      <w:r>
        <w:rPr>
          <w:sz w:val="16"/>
        </w:rPr>
        <w:t>la</w:t>
      </w:r>
      <w:r>
        <w:rPr>
          <w:spacing w:val="-13"/>
          <w:sz w:val="16"/>
        </w:rPr>
        <w:t> </w:t>
      </w:r>
      <w:r>
        <w:rPr>
          <w:sz w:val="16"/>
        </w:rPr>
        <w:t>suma</w:t>
      </w:r>
      <w:r>
        <w:rPr>
          <w:spacing w:val="-11"/>
          <w:sz w:val="16"/>
        </w:rPr>
        <w:t> </w:t>
      </w:r>
      <w:r>
        <w:rPr>
          <w:sz w:val="16"/>
        </w:rPr>
        <w:t>de</w:t>
      </w:r>
      <w:r>
        <w:rPr>
          <w:spacing w:val="-12"/>
          <w:sz w:val="16"/>
        </w:rPr>
        <w:t> </w:t>
      </w:r>
      <w:r>
        <w:rPr>
          <w:sz w:val="16"/>
        </w:rPr>
        <w:t>USD[$</w:t>
      </w:r>
      <w:r>
        <w:rPr>
          <w:spacing w:val="-11"/>
          <w:sz w:val="16"/>
        </w:rPr>
        <w:t> </w:t>
      </w:r>
      <w:r>
        <w:rPr>
          <w:sz w:val="16"/>
        </w:rPr>
        <w:t>]25.000,00</w:t>
      </w:r>
      <w:r>
        <w:rPr>
          <w:spacing w:val="-11"/>
          <w:sz w:val="16"/>
        </w:rPr>
        <w:t> </w:t>
      </w:r>
      <w:r>
        <w:rPr>
          <w:sz w:val="16"/>
        </w:rPr>
        <w:t>(veinticinco</w:t>
      </w:r>
      <w:r>
        <w:rPr>
          <w:spacing w:val="-9"/>
          <w:sz w:val="16"/>
        </w:rPr>
        <w:t> </w:t>
      </w:r>
      <w:r>
        <w:rPr>
          <w:sz w:val="16"/>
        </w:rPr>
        <w:t>mil</w:t>
      </w:r>
      <w:r>
        <w:rPr>
          <w:spacing w:val="-13"/>
          <w:sz w:val="16"/>
        </w:rPr>
        <w:t> </w:t>
      </w:r>
      <w:r>
        <w:rPr>
          <w:sz w:val="16"/>
        </w:rPr>
        <w:t>dólares</w:t>
      </w:r>
      <w:r>
        <w:rPr>
          <w:spacing w:val="-12"/>
          <w:sz w:val="16"/>
        </w:rPr>
        <w:t> </w:t>
      </w:r>
      <w:r>
        <w:rPr>
          <w:sz w:val="16"/>
        </w:rPr>
        <w:t>de</w:t>
      </w:r>
      <w:r>
        <w:rPr>
          <w:spacing w:val="-9"/>
          <w:sz w:val="16"/>
        </w:rPr>
        <w:t> </w:t>
      </w:r>
      <w:r>
        <w:rPr>
          <w:sz w:val="16"/>
        </w:rPr>
        <w:t>los</w:t>
      </w:r>
      <w:r>
        <w:rPr>
          <w:spacing w:val="-12"/>
          <w:sz w:val="16"/>
        </w:rPr>
        <w:t> </w:t>
      </w:r>
      <w:r>
        <w:rPr>
          <w:sz w:val="16"/>
        </w:rPr>
        <w:t>Estados</w:t>
      </w:r>
      <w:r>
        <w:rPr>
          <w:spacing w:val="-12"/>
          <w:sz w:val="16"/>
        </w:rPr>
        <w:t> </w:t>
      </w:r>
      <w:r>
        <w:rPr>
          <w:sz w:val="16"/>
        </w:rPr>
        <w:t>Unidos</w:t>
      </w:r>
      <w:r>
        <w:rPr>
          <w:spacing w:val="-53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América)</w:t>
      </w:r>
      <w:r>
        <w:rPr>
          <w:spacing w:val="-2"/>
          <w:sz w:val="16"/>
        </w:rPr>
        <w:t> </w:t>
      </w:r>
      <w:r>
        <w:rPr>
          <w:sz w:val="16"/>
        </w:rPr>
        <w:t>por</w:t>
      </w:r>
      <w:r>
        <w:rPr>
          <w:spacing w:val="-2"/>
          <w:sz w:val="16"/>
        </w:rPr>
        <w:t> </w:t>
      </w:r>
      <w:r>
        <w:rPr>
          <w:sz w:val="16"/>
        </w:rPr>
        <w:t>concepto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ingresos</w:t>
      </w:r>
      <w:r>
        <w:rPr>
          <w:spacing w:val="-3"/>
          <w:sz w:val="16"/>
        </w:rPr>
        <w:t> </w:t>
      </w:r>
      <w:r>
        <w:rPr>
          <w:sz w:val="16"/>
        </w:rPr>
        <w:t>dejados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percibir en</w:t>
      </w:r>
      <w:r>
        <w:rPr>
          <w:spacing w:val="-1"/>
          <w:sz w:val="16"/>
        </w:rPr>
        <w:t> </w:t>
      </w:r>
      <w:r>
        <w:rPr>
          <w:sz w:val="16"/>
        </w:rPr>
        <w:t>favor</w:t>
      </w:r>
      <w:r>
        <w:rPr>
          <w:spacing w:val="-2"/>
          <w:sz w:val="16"/>
        </w:rPr>
        <w:t> </w:t>
      </w:r>
      <w:r>
        <w:rPr>
          <w:sz w:val="16"/>
        </w:rPr>
        <w:t>del</w:t>
      </w:r>
      <w:r>
        <w:rPr>
          <w:spacing w:val="-1"/>
          <w:sz w:val="16"/>
        </w:rPr>
        <w:t> </w:t>
      </w:r>
      <w:r>
        <w:rPr>
          <w:sz w:val="16"/>
        </w:rPr>
        <w:t>señor</w:t>
      </w:r>
      <w:r>
        <w:rPr>
          <w:spacing w:val="1"/>
          <w:sz w:val="16"/>
        </w:rPr>
        <w:t> </w:t>
      </w:r>
      <w:r>
        <w:rPr>
          <w:sz w:val="16"/>
        </w:rPr>
        <w:t>Julio</w:t>
      </w:r>
      <w:r>
        <w:rPr>
          <w:spacing w:val="-2"/>
          <w:sz w:val="16"/>
        </w:rPr>
        <w:t> </w:t>
      </w:r>
      <w:r>
        <w:rPr>
          <w:sz w:val="16"/>
        </w:rPr>
        <w:t>Casa</w:t>
      </w:r>
      <w:r>
        <w:rPr>
          <w:spacing w:val="-1"/>
          <w:sz w:val="16"/>
        </w:rPr>
        <w:t> </w:t>
      </w:r>
      <w:r>
        <w:rPr>
          <w:sz w:val="16"/>
        </w:rPr>
        <w:t>Nina.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21" w:firstLine="0"/>
        <w:jc w:val="both"/>
        <w:rPr>
          <w:sz w:val="20"/>
        </w:rPr>
      </w:pPr>
      <w:r>
        <w:rPr>
          <w:sz w:val="20"/>
        </w:rPr>
        <w:t>La representante requirió que se aclare si el monto fijado incluiría el “derecho</w:t>
      </w:r>
      <w:r>
        <w:rPr>
          <w:spacing w:val="1"/>
          <w:sz w:val="20"/>
        </w:rPr>
        <w:t> </w:t>
      </w:r>
      <w:r>
        <w:rPr>
          <w:sz w:val="20"/>
        </w:rPr>
        <w:t>pensionario”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“años</w:t>
      </w:r>
      <w:r>
        <w:rPr>
          <w:spacing w:val="-5"/>
          <w:sz w:val="20"/>
        </w:rPr>
        <w:t> </w:t>
      </w:r>
      <w:r>
        <w:rPr>
          <w:sz w:val="20"/>
        </w:rPr>
        <w:t>afectados”,</w:t>
      </w:r>
      <w:r>
        <w:rPr>
          <w:spacing w:val="-4"/>
          <w:sz w:val="20"/>
        </w:rPr>
        <w:t> </w:t>
      </w:r>
      <w:r>
        <w:rPr>
          <w:sz w:val="20"/>
        </w:rPr>
        <w:t>así</w:t>
      </w:r>
      <w:r>
        <w:rPr>
          <w:spacing w:val="-2"/>
          <w:sz w:val="20"/>
        </w:rPr>
        <w:t> </w:t>
      </w:r>
      <w:r>
        <w:rPr>
          <w:sz w:val="20"/>
        </w:rPr>
        <w:t>como</w:t>
      </w:r>
      <w:r>
        <w:rPr>
          <w:spacing w:val="-4"/>
          <w:sz w:val="20"/>
        </w:rPr>
        <w:t> </w:t>
      </w:r>
      <w:r>
        <w:rPr>
          <w:sz w:val="20"/>
        </w:rPr>
        <w:t>“los</w:t>
      </w:r>
      <w:r>
        <w:rPr>
          <w:spacing w:val="-5"/>
          <w:sz w:val="20"/>
        </w:rPr>
        <w:t> </w:t>
      </w:r>
      <w:r>
        <w:rPr>
          <w:sz w:val="20"/>
        </w:rPr>
        <w:t>derechos</w:t>
      </w:r>
      <w:r>
        <w:rPr>
          <w:spacing w:val="-4"/>
          <w:sz w:val="20"/>
        </w:rPr>
        <w:t> </w:t>
      </w:r>
      <w:r>
        <w:rPr>
          <w:sz w:val="20"/>
        </w:rPr>
        <w:t>laborales</w:t>
      </w:r>
      <w:r>
        <w:rPr>
          <w:spacing w:val="-3"/>
          <w:sz w:val="20"/>
        </w:rPr>
        <w:t> </w:t>
      </w:r>
      <w:r>
        <w:rPr>
          <w:sz w:val="20"/>
        </w:rPr>
        <w:t>tales</w:t>
      </w:r>
      <w:r>
        <w:rPr>
          <w:spacing w:val="-6"/>
          <w:sz w:val="20"/>
        </w:rPr>
        <w:t> </w:t>
      </w:r>
      <w:r>
        <w:rPr>
          <w:sz w:val="20"/>
        </w:rPr>
        <w:t>como</w:t>
      </w:r>
      <w:r>
        <w:rPr>
          <w:spacing w:val="-6"/>
          <w:sz w:val="20"/>
        </w:rPr>
        <w:t> </w:t>
      </w:r>
      <w:r>
        <w:rPr>
          <w:sz w:val="20"/>
        </w:rPr>
        <w:t>AFP,</w:t>
      </w:r>
      <w:r>
        <w:rPr>
          <w:spacing w:val="-68"/>
          <w:sz w:val="20"/>
        </w:rPr>
        <w:t> </w:t>
      </w:r>
      <w:r>
        <w:rPr>
          <w:sz w:val="20"/>
        </w:rPr>
        <w:t>ONP y</w:t>
      </w:r>
      <w:r>
        <w:rPr>
          <w:spacing w:val="1"/>
          <w:sz w:val="20"/>
        </w:rPr>
        <w:t> </w:t>
      </w:r>
      <w:r>
        <w:rPr>
          <w:sz w:val="20"/>
        </w:rPr>
        <w:t>otros”.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1" w:after="0"/>
        <w:ind w:left="102" w:right="117" w:firstLine="0"/>
        <w:jc w:val="both"/>
        <w:rPr>
          <w:sz w:val="20"/>
        </w:rPr>
      </w:pPr>
      <w:r>
        <w:rPr>
          <w:sz w:val="20"/>
        </w:rPr>
        <w:t>Ante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solicitud</w:t>
      </w:r>
      <w:r>
        <w:rPr>
          <w:spacing w:val="1"/>
          <w:sz w:val="20"/>
        </w:rPr>
        <w:t> </w:t>
      </w:r>
      <w:r>
        <w:rPr>
          <w:sz w:val="20"/>
        </w:rPr>
        <w:t>presentada,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1"/>
          <w:sz w:val="20"/>
        </w:rPr>
        <w:t> </w:t>
      </w:r>
      <w:r>
        <w:rPr>
          <w:sz w:val="20"/>
        </w:rPr>
        <w:t>recuerda</w:t>
      </w:r>
      <w:r>
        <w:rPr>
          <w:spacing w:val="1"/>
          <w:sz w:val="20"/>
        </w:rPr>
        <w:t> </w:t>
      </w:r>
      <w:r>
        <w:rPr>
          <w:sz w:val="20"/>
        </w:rPr>
        <w:t>que,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congruencia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naturaleza de la indemnización por daño material en concepto de ingresos dejados de</w:t>
      </w:r>
      <w:r>
        <w:rPr>
          <w:spacing w:val="1"/>
          <w:sz w:val="20"/>
        </w:rPr>
        <w:t> </w:t>
      </w:r>
      <w:r>
        <w:rPr>
          <w:sz w:val="20"/>
        </w:rPr>
        <w:t>percibir</w:t>
      </w:r>
      <w:r>
        <w:rPr>
          <w:spacing w:val="-9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lucro</w:t>
      </w:r>
      <w:r>
        <w:rPr>
          <w:spacing w:val="-8"/>
          <w:sz w:val="20"/>
        </w:rPr>
        <w:t> </w:t>
      </w:r>
      <w:r>
        <w:rPr>
          <w:sz w:val="20"/>
        </w:rPr>
        <w:t>cesante,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monto</w:t>
      </w:r>
      <w:r>
        <w:rPr>
          <w:spacing w:val="-9"/>
          <w:sz w:val="20"/>
        </w:rPr>
        <w:t> </w:t>
      </w:r>
      <w:r>
        <w:rPr>
          <w:sz w:val="20"/>
        </w:rPr>
        <w:t>fijado</w:t>
      </w:r>
      <w:r>
        <w:rPr>
          <w:spacing w:val="-8"/>
          <w:sz w:val="20"/>
        </w:rPr>
        <w:t> </w:t>
      </w:r>
      <w:r>
        <w:rPr>
          <w:sz w:val="20"/>
        </w:rPr>
        <w:t>incluyó</w:t>
      </w:r>
      <w:r>
        <w:rPr>
          <w:spacing w:val="-12"/>
          <w:sz w:val="20"/>
        </w:rPr>
        <w:t> </w:t>
      </w:r>
      <w:r>
        <w:rPr>
          <w:sz w:val="20"/>
        </w:rPr>
        <w:t>todos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elementos</w:t>
      </w:r>
      <w:r>
        <w:rPr>
          <w:spacing w:val="-8"/>
          <w:sz w:val="20"/>
        </w:rPr>
        <w:t> </w:t>
      </w:r>
      <w:r>
        <w:rPr>
          <w:sz w:val="20"/>
        </w:rPr>
        <w:t>propios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derivados</w:t>
      </w:r>
      <w:r>
        <w:rPr>
          <w:spacing w:val="-68"/>
          <w:sz w:val="20"/>
        </w:rPr>
        <w:t> </w:t>
      </w:r>
      <w:r>
        <w:rPr>
          <w:sz w:val="20"/>
        </w:rPr>
        <w:t>de la relación laboral en el período correspondiente. Lo anterior se originó del propio</w:t>
      </w:r>
      <w:r>
        <w:rPr>
          <w:spacing w:val="1"/>
          <w:sz w:val="20"/>
        </w:rPr>
        <w:t> </w:t>
      </w:r>
      <w:r>
        <w:rPr>
          <w:sz w:val="20"/>
        </w:rPr>
        <w:t>concepto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indemnización</w:t>
      </w:r>
      <w:r>
        <w:rPr>
          <w:spacing w:val="1"/>
          <w:sz w:val="20"/>
        </w:rPr>
        <w:t> </w:t>
      </w:r>
      <w:r>
        <w:rPr>
          <w:sz w:val="20"/>
        </w:rPr>
        <w:t>fijada,</w:t>
      </w:r>
      <w:r>
        <w:rPr>
          <w:spacing w:val="1"/>
          <w:sz w:val="20"/>
        </w:rPr>
        <w:t> </w:t>
      </w:r>
      <w:r>
        <w:rPr>
          <w:sz w:val="20"/>
        </w:rPr>
        <w:t>sin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amerite</w:t>
      </w:r>
      <w:r>
        <w:rPr>
          <w:spacing w:val="1"/>
          <w:sz w:val="20"/>
        </w:rPr>
        <w:t> </w:t>
      </w:r>
      <w:r>
        <w:rPr>
          <w:sz w:val="20"/>
        </w:rPr>
        <w:t>ulterior</w:t>
      </w:r>
      <w:r>
        <w:rPr>
          <w:spacing w:val="1"/>
          <w:sz w:val="20"/>
        </w:rPr>
        <w:t> </w:t>
      </w:r>
      <w:r>
        <w:rPr>
          <w:sz w:val="20"/>
        </w:rPr>
        <w:t>aclaración.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consiguiente,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desestima</w:t>
      </w:r>
      <w:r>
        <w:rPr>
          <w:spacing w:val="-1"/>
          <w:sz w:val="20"/>
        </w:rPr>
        <w:t> </w:t>
      </w:r>
      <w:r>
        <w:rPr>
          <w:sz w:val="20"/>
        </w:rPr>
        <w:t>la solicitud de</w:t>
      </w:r>
      <w:r>
        <w:rPr>
          <w:spacing w:val="-3"/>
          <w:sz w:val="20"/>
        </w:rPr>
        <w:t> </w:t>
      </w:r>
      <w:r>
        <w:rPr>
          <w:sz w:val="20"/>
        </w:rPr>
        <w:t>la representante.</w:t>
      </w:r>
    </w:p>
    <w:p>
      <w:pPr>
        <w:pStyle w:val="BodyText"/>
      </w:pPr>
    </w:p>
    <w:p>
      <w:pPr>
        <w:pStyle w:val="Heading2"/>
        <w:numPr>
          <w:ilvl w:val="0"/>
          <w:numId w:val="2"/>
        </w:numPr>
        <w:tabs>
          <w:tab w:pos="1005" w:val="left" w:leader="none"/>
        </w:tabs>
        <w:spacing w:line="240" w:lineRule="auto" w:before="0" w:after="0"/>
        <w:ind w:left="668" w:right="117" w:firstLine="0"/>
        <w:jc w:val="left"/>
      </w:pPr>
      <w:r>
        <w:rPr>
          <w:i/>
        </w:rPr>
        <w:t>Solicitud</w:t>
      </w:r>
      <w:r>
        <w:rPr>
          <w:i/>
          <w:spacing w:val="49"/>
        </w:rPr>
        <w:t> </w:t>
      </w:r>
      <w:r>
        <w:rPr>
          <w:i/>
        </w:rPr>
        <w:t>de</w:t>
      </w:r>
      <w:r>
        <w:rPr>
          <w:i/>
          <w:spacing w:val="50"/>
        </w:rPr>
        <w:t> </w:t>
      </w:r>
      <w:r>
        <w:rPr>
          <w:i/>
        </w:rPr>
        <w:t>interpretación</w:t>
      </w:r>
      <w:r>
        <w:rPr>
          <w:i/>
          <w:spacing w:val="50"/>
        </w:rPr>
        <w:t> </w:t>
      </w:r>
      <w:r>
        <w:rPr>
          <w:i/>
        </w:rPr>
        <w:t>del</w:t>
      </w:r>
      <w:r>
        <w:rPr>
          <w:i/>
          <w:spacing w:val="49"/>
        </w:rPr>
        <w:t> </w:t>
      </w:r>
      <w:r>
        <w:rPr>
          <w:i/>
        </w:rPr>
        <w:t>Estado</w:t>
      </w:r>
      <w:r>
        <w:rPr>
          <w:i/>
          <w:spacing w:val="52"/>
        </w:rPr>
        <w:t> </w:t>
      </w:r>
      <w:r>
        <w:rPr>
          <w:i/>
        </w:rPr>
        <w:t>con</w:t>
      </w:r>
      <w:r>
        <w:rPr>
          <w:i/>
          <w:spacing w:val="49"/>
        </w:rPr>
        <w:t> </w:t>
      </w:r>
      <w:r>
        <w:rPr>
          <w:i/>
        </w:rPr>
        <w:t>relación</w:t>
      </w:r>
      <w:r>
        <w:rPr>
          <w:i/>
          <w:spacing w:val="50"/>
        </w:rPr>
        <w:t> </w:t>
      </w:r>
      <w:r>
        <w:rPr>
          <w:i/>
        </w:rPr>
        <w:t>a</w:t>
      </w:r>
      <w:r>
        <w:rPr>
          <w:i/>
          <w:spacing w:val="49"/>
        </w:rPr>
        <w:t> </w:t>
      </w:r>
      <w:r>
        <w:rPr>
          <w:i/>
        </w:rPr>
        <w:t>la</w:t>
      </w:r>
      <w:r>
        <w:rPr>
          <w:i/>
          <w:spacing w:val="51"/>
        </w:rPr>
        <w:t> </w:t>
      </w:r>
      <w:r>
        <w:rPr>
          <w:i/>
        </w:rPr>
        <w:t>adecuación</w:t>
      </w:r>
      <w:r>
        <w:rPr>
          <w:i/>
          <w:spacing w:val="-65"/>
        </w:rPr>
        <w:t> </w:t>
      </w:r>
      <w:r>
        <w:rPr/>
        <w:t>normativa</w:t>
      </w:r>
      <w:r>
        <w:rPr>
          <w:spacing w:val="-1"/>
        </w:rPr>
        <w:t> </w:t>
      </w:r>
      <w:r>
        <w:rPr/>
        <w:t>ordenada</w:t>
      </w:r>
      <w:r>
        <w:rPr>
          <w:spacing w:val="-1"/>
        </w:rPr>
        <w:t> </w:t>
      </w:r>
      <w:r>
        <w:rPr/>
        <w:t>como</w:t>
      </w:r>
      <w:r>
        <w:rPr>
          <w:spacing w:val="-1"/>
        </w:rPr>
        <w:t> </w:t>
      </w:r>
      <w:r>
        <w:rPr/>
        <w:t>garantía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no repetición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1"/>
          <w:numId w:val="2"/>
        </w:numPr>
        <w:tabs>
          <w:tab w:pos="1454" w:val="left" w:leader="none"/>
        </w:tabs>
        <w:spacing w:line="240" w:lineRule="auto" w:before="0" w:after="0"/>
        <w:ind w:left="1453" w:right="0" w:hanging="500"/>
        <w:jc w:val="left"/>
        <w:rPr>
          <w:b/>
          <w:i/>
          <w:sz w:val="20"/>
        </w:rPr>
      </w:pPr>
      <w:r>
        <w:rPr>
          <w:b/>
          <w:i/>
          <w:sz w:val="20"/>
        </w:rPr>
        <w:t>Argumentos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de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las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partes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y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de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la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Comisión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1" w:after="0"/>
        <w:ind w:left="102" w:right="116" w:firstLine="0"/>
        <w:jc w:val="both"/>
        <w:rPr>
          <w:sz w:val="20"/>
        </w:rPr>
      </w:pPr>
      <w:r>
        <w:rPr>
          <w:sz w:val="20"/>
        </w:rPr>
        <w:t>El </w:t>
      </w:r>
      <w:r>
        <w:rPr>
          <w:b/>
          <w:i/>
          <w:sz w:val="20"/>
        </w:rPr>
        <w:t>Estado </w:t>
      </w:r>
      <w:r>
        <w:rPr>
          <w:sz w:val="20"/>
        </w:rPr>
        <w:t>solicitó la aclaración de la Sentencia con relación al contenido de los</w:t>
      </w:r>
      <w:r>
        <w:rPr>
          <w:spacing w:val="1"/>
          <w:sz w:val="20"/>
        </w:rPr>
        <w:t> </w:t>
      </w:r>
      <w:r>
        <w:rPr>
          <w:sz w:val="20"/>
        </w:rPr>
        <w:t>párrafos 136 a 139 y el punto resolutivo séptimo, relativos a la adecuación normativa</w:t>
      </w:r>
      <w:r>
        <w:rPr>
          <w:spacing w:val="1"/>
          <w:sz w:val="20"/>
        </w:rPr>
        <w:t> </w:t>
      </w:r>
      <w:r>
        <w:rPr>
          <w:sz w:val="20"/>
        </w:rPr>
        <w:t>ordenada</w:t>
      </w:r>
      <w:r>
        <w:rPr>
          <w:spacing w:val="-8"/>
          <w:sz w:val="20"/>
        </w:rPr>
        <w:t> </w:t>
      </w:r>
      <w:r>
        <w:rPr>
          <w:sz w:val="20"/>
        </w:rPr>
        <w:t>como</w:t>
      </w:r>
      <w:r>
        <w:rPr>
          <w:spacing w:val="-9"/>
          <w:sz w:val="20"/>
        </w:rPr>
        <w:t> </w:t>
      </w:r>
      <w:r>
        <w:rPr>
          <w:sz w:val="20"/>
        </w:rPr>
        <w:t>garantía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no</w:t>
      </w:r>
      <w:r>
        <w:rPr>
          <w:spacing w:val="-9"/>
          <w:sz w:val="20"/>
        </w:rPr>
        <w:t> </w:t>
      </w:r>
      <w:r>
        <w:rPr>
          <w:sz w:val="20"/>
        </w:rPr>
        <w:t>repetición.</w:t>
      </w:r>
      <w:r>
        <w:rPr>
          <w:spacing w:val="-7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respecto,</w:t>
      </w:r>
      <w:r>
        <w:rPr>
          <w:spacing w:val="-9"/>
          <w:sz w:val="20"/>
        </w:rPr>
        <w:t> </w:t>
      </w:r>
      <w:r>
        <w:rPr>
          <w:sz w:val="20"/>
        </w:rPr>
        <w:t>presentó</w:t>
      </w:r>
      <w:r>
        <w:rPr>
          <w:spacing w:val="-9"/>
          <w:sz w:val="20"/>
        </w:rPr>
        <w:t> </w:t>
      </w:r>
      <w:r>
        <w:rPr>
          <w:sz w:val="20"/>
        </w:rPr>
        <w:t>su</w:t>
      </w:r>
      <w:r>
        <w:rPr>
          <w:spacing w:val="-6"/>
          <w:sz w:val="20"/>
        </w:rPr>
        <w:t> </w:t>
      </w:r>
      <w:r>
        <w:rPr>
          <w:sz w:val="20"/>
        </w:rPr>
        <w:t>solicitud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7"/>
          <w:sz w:val="20"/>
        </w:rPr>
        <w:t> </w:t>
      </w:r>
      <w:r>
        <w:rPr>
          <w:sz w:val="20"/>
        </w:rPr>
        <w:t>relación</w:t>
      </w:r>
      <w:r>
        <w:rPr>
          <w:spacing w:val="-68"/>
          <w:sz w:val="20"/>
        </w:rPr>
        <w:t> </w:t>
      </w:r>
      <w:r>
        <w:rPr>
          <w:sz w:val="20"/>
        </w:rPr>
        <w:t>a tres cuestiones. En primer término, solicitó que se especifique “la finalidad y las</w:t>
      </w:r>
      <w:r>
        <w:rPr>
          <w:spacing w:val="1"/>
          <w:sz w:val="20"/>
        </w:rPr>
        <w:t> </w:t>
      </w:r>
      <w:r>
        <w:rPr>
          <w:sz w:val="20"/>
        </w:rPr>
        <w:t>implicancias que acarrearía que el Estado adecúe su normativa interna con el fin de</w:t>
      </w:r>
      <w:r>
        <w:rPr>
          <w:spacing w:val="1"/>
          <w:sz w:val="20"/>
        </w:rPr>
        <w:t> </w:t>
      </w:r>
      <w:r>
        <w:rPr>
          <w:sz w:val="20"/>
        </w:rPr>
        <w:t>garantizar la estabilidad de las y los fiscales provisionales”, pues “no queda del todo</w:t>
      </w:r>
      <w:r>
        <w:rPr>
          <w:spacing w:val="1"/>
          <w:sz w:val="20"/>
        </w:rPr>
        <w:t> </w:t>
      </w:r>
      <w:r>
        <w:rPr>
          <w:sz w:val="20"/>
        </w:rPr>
        <w:t>claro”,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tanto</w:t>
      </w:r>
      <w:r>
        <w:rPr>
          <w:spacing w:val="1"/>
          <w:sz w:val="20"/>
        </w:rPr>
        <w:t> </w:t>
      </w:r>
      <w:r>
        <w:rPr>
          <w:sz w:val="20"/>
        </w:rPr>
        <w:t>“puede</w:t>
      </w:r>
      <w:r>
        <w:rPr>
          <w:spacing w:val="1"/>
          <w:sz w:val="20"/>
        </w:rPr>
        <w:t> </w:t>
      </w:r>
      <w:r>
        <w:rPr>
          <w:sz w:val="20"/>
        </w:rPr>
        <w:t>realizar</w:t>
      </w:r>
      <w:r>
        <w:rPr>
          <w:spacing w:val="1"/>
          <w:sz w:val="20"/>
        </w:rPr>
        <w:t> </w:t>
      </w:r>
      <w:r>
        <w:rPr>
          <w:sz w:val="20"/>
        </w:rPr>
        <w:t>ajustes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nivel</w:t>
      </w:r>
      <w:r>
        <w:rPr>
          <w:spacing w:val="1"/>
          <w:sz w:val="20"/>
        </w:rPr>
        <w:t> </w:t>
      </w:r>
      <w:r>
        <w:rPr>
          <w:sz w:val="20"/>
        </w:rPr>
        <w:t>reglamentario,</w:t>
      </w:r>
      <w:r>
        <w:rPr>
          <w:spacing w:val="1"/>
          <w:sz w:val="20"/>
        </w:rPr>
        <w:t> </w:t>
      </w:r>
      <w:r>
        <w:rPr>
          <w:sz w:val="20"/>
        </w:rPr>
        <w:t>legislativo</w:t>
      </w:r>
      <w:r>
        <w:rPr>
          <w:spacing w:val="1"/>
          <w:sz w:val="20"/>
        </w:rPr>
        <w:t> </w:t>
      </w:r>
      <w:r>
        <w:rPr>
          <w:sz w:val="20"/>
        </w:rPr>
        <w:t>o</w:t>
      </w:r>
      <w:r>
        <w:rPr>
          <w:spacing w:val="1"/>
          <w:sz w:val="20"/>
        </w:rPr>
        <w:t> </w:t>
      </w:r>
      <w:r>
        <w:rPr>
          <w:sz w:val="20"/>
        </w:rPr>
        <w:t>constitucional”, por lo que “resulta necesario […] conocer a través de qué tipo de</w:t>
      </w:r>
      <w:r>
        <w:rPr>
          <w:spacing w:val="1"/>
          <w:sz w:val="20"/>
        </w:rPr>
        <w:t> </w:t>
      </w:r>
      <w:r>
        <w:rPr>
          <w:sz w:val="20"/>
        </w:rPr>
        <w:t>modificación</w:t>
      </w:r>
      <w:r>
        <w:rPr>
          <w:spacing w:val="-1"/>
          <w:sz w:val="20"/>
        </w:rPr>
        <w:t> </w:t>
      </w:r>
      <w:r>
        <w:rPr>
          <w:sz w:val="20"/>
        </w:rPr>
        <w:t>normativa”</w:t>
      </w:r>
      <w:r>
        <w:rPr>
          <w:spacing w:val="-1"/>
          <w:sz w:val="20"/>
        </w:rPr>
        <w:t> </w:t>
      </w:r>
      <w:r>
        <w:rPr>
          <w:sz w:val="20"/>
        </w:rPr>
        <w:t>se</w:t>
      </w:r>
      <w:r>
        <w:rPr>
          <w:spacing w:val="-1"/>
          <w:sz w:val="20"/>
        </w:rPr>
        <w:t> </w:t>
      </w:r>
      <w:r>
        <w:rPr>
          <w:sz w:val="20"/>
        </w:rPr>
        <w:t>daría</w:t>
      </w:r>
      <w:r>
        <w:rPr>
          <w:spacing w:val="-1"/>
          <w:sz w:val="20"/>
        </w:rPr>
        <w:t> </w:t>
      </w:r>
      <w:r>
        <w:rPr>
          <w:sz w:val="20"/>
        </w:rPr>
        <w:t>cumplimiento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lo</w:t>
      </w:r>
      <w:r>
        <w:rPr>
          <w:spacing w:val="-2"/>
          <w:sz w:val="20"/>
        </w:rPr>
        <w:t> </w:t>
      </w:r>
      <w:r>
        <w:rPr>
          <w:sz w:val="20"/>
        </w:rPr>
        <w:t>ordenado.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16" w:firstLine="0"/>
        <w:jc w:val="both"/>
        <w:rPr>
          <w:sz w:val="20"/>
        </w:rPr>
      </w:pPr>
      <w:r>
        <w:rPr>
          <w:sz w:val="20"/>
        </w:rPr>
        <w:t>En segundo término, Perú indicó que, en el supuesto de un concurso público de</w:t>
      </w:r>
      <w:r>
        <w:rPr>
          <w:spacing w:val="1"/>
          <w:sz w:val="20"/>
        </w:rPr>
        <w:t> </w:t>
      </w:r>
      <w:r>
        <w:rPr>
          <w:sz w:val="20"/>
        </w:rPr>
        <w:t>méritos,</w:t>
      </w:r>
      <w:r>
        <w:rPr>
          <w:spacing w:val="-12"/>
          <w:sz w:val="20"/>
        </w:rPr>
        <w:t> </w:t>
      </w:r>
      <w:r>
        <w:rPr>
          <w:sz w:val="20"/>
        </w:rPr>
        <w:t>si</w:t>
      </w:r>
      <w:r>
        <w:rPr>
          <w:spacing w:val="-9"/>
          <w:sz w:val="20"/>
        </w:rPr>
        <w:t> </w:t>
      </w:r>
      <w:r>
        <w:rPr>
          <w:sz w:val="20"/>
        </w:rPr>
        <w:t>bien</w:t>
      </w:r>
      <w:r>
        <w:rPr>
          <w:spacing w:val="-12"/>
          <w:sz w:val="20"/>
        </w:rPr>
        <w:t> </w:t>
      </w:r>
      <w:r>
        <w:rPr>
          <w:sz w:val="20"/>
        </w:rPr>
        <w:t>existe</w:t>
      </w:r>
      <w:r>
        <w:rPr>
          <w:spacing w:val="-13"/>
          <w:sz w:val="20"/>
        </w:rPr>
        <w:t> </w:t>
      </w:r>
      <w:r>
        <w:rPr>
          <w:sz w:val="20"/>
        </w:rPr>
        <w:t>un</w:t>
      </w:r>
      <w:r>
        <w:rPr>
          <w:spacing w:val="-11"/>
          <w:sz w:val="20"/>
        </w:rPr>
        <w:t> </w:t>
      </w:r>
      <w:r>
        <w:rPr>
          <w:sz w:val="20"/>
        </w:rPr>
        <w:t>cronograma</w:t>
      </w:r>
      <w:r>
        <w:rPr>
          <w:spacing w:val="-10"/>
          <w:sz w:val="20"/>
        </w:rPr>
        <w:t> </w:t>
      </w:r>
      <w:r>
        <w:rPr>
          <w:sz w:val="20"/>
        </w:rPr>
        <w:t>específico,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diversos</w:t>
      </w:r>
      <w:r>
        <w:rPr>
          <w:spacing w:val="-10"/>
          <w:sz w:val="20"/>
        </w:rPr>
        <w:t> </w:t>
      </w:r>
      <w:r>
        <w:rPr>
          <w:sz w:val="20"/>
        </w:rPr>
        <w:t>motivos</w:t>
      </w:r>
      <w:r>
        <w:rPr>
          <w:spacing w:val="-10"/>
          <w:sz w:val="20"/>
        </w:rPr>
        <w:t> </w:t>
      </w:r>
      <w:r>
        <w:rPr>
          <w:sz w:val="20"/>
        </w:rPr>
        <w:t>podría</w:t>
      </w:r>
      <w:r>
        <w:rPr>
          <w:spacing w:val="-12"/>
          <w:sz w:val="20"/>
        </w:rPr>
        <w:t> </w:t>
      </w:r>
      <w:r>
        <w:rPr>
          <w:sz w:val="20"/>
        </w:rPr>
        <w:t>no</w:t>
      </w:r>
      <w:r>
        <w:rPr>
          <w:spacing w:val="-13"/>
          <w:sz w:val="20"/>
        </w:rPr>
        <w:t> </w:t>
      </w:r>
      <w:r>
        <w:rPr>
          <w:sz w:val="20"/>
        </w:rPr>
        <w:t>tenerse</w:t>
      </w:r>
      <w:r>
        <w:rPr>
          <w:spacing w:val="-68"/>
          <w:sz w:val="20"/>
        </w:rPr>
        <w:t> </w:t>
      </w:r>
      <w:r>
        <w:rPr>
          <w:sz w:val="20"/>
        </w:rPr>
        <w:t>una</w:t>
      </w:r>
      <w:r>
        <w:rPr>
          <w:spacing w:val="1"/>
          <w:sz w:val="20"/>
        </w:rPr>
        <w:t> </w:t>
      </w:r>
      <w:r>
        <w:rPr>
          <w:sz w:val="20"/>
        </w:rPr>
        <w:t>fecha</w:t>
      </w:r>
      <w:r>
        <w:rPr>
          <w:spacing w:val="1"/>
          <w:sz w:val="20"/>
        </w:rPr>
        <w:t> </w:t>
      </w:r>
      <w:r>
        <w:rPr>
          <w:sz w:val="20"/>
        </w:rPr>
        <w:t>cierta</w:t>
      </w:r>
      <w:r>
        <w:rPr>
          <w:spacing w:val="1"/>
          <w:sz w:val="20"/>
        </w:rPr>
        <w:t> </w:t>
      </w:r>
      <w:r>
        <w:rPr>
          <w:sz w:val="20"/>
        </w:rPr>
        <w:t>para</w:t>
      </w:r>
      <w:r>
        <w:rPr>
          <w:spacing w:val="1"/>
          <w:sz w:val="20"/>
        </w:rPr>
        <w:t> </w:t>
      </w:r>
      <w:r>
        <w:rPr>
          <w:sz w:val="20"/>
        </w:rPr>
        <w:t>ocupar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plaza</w:t>
      </w:r>
      <w:r>
        <w:rPr>
          <w:spacing w:val="1"/>
          <w:sz w:val="20"/>
        </w:rPr>
        <w:t> </w:t>
      </w:r>
      <w:r>
        <w:rPr>
          <w:sz w:val="20"/>
        </w:rPr>
        <w:t>correspondiente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un</w:t>
      </w:r>
      <w:r>
        <w:rPr>
          <w:spacing w:val="1"/>
          <w:sz w:val="20"/>
        </w:rPr>
        <w:t> </w:t>
      </w:r>
      <w:r>
        <w:rPr>
          <w:sz w:val="20"/>
        </w:rPr>
        <w:t>funcionario</w:t>
      </w:r>
      <w:r>
        <w:rPr>
          <w:spacing w:val="1"/>
          <w:sz w:val="20"/>
        </w:rPr>
        <w:t> </w:t>
      </w:r>
      <w:r>
        <w:rPr>
          <w:sz w:val="20"/>
        </w:rPr>
        <w:t>o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-68"/>
          <w:sz w:val="20"/>
        </w:rPr>
        <w:t> </w:t>
      </w:r>
      <w:r>
        <w:rPr>
          <w:sz w:val="20"/>
        </w:rPr>
        <w:t>funcionaria titular, incluidos los casos en que el concurso sea suspendido o declarado</w:t>
      </w:r>
      <w:r>
        <w:rPr>
          <w:spacing w:val="1"/>
          <w:sz w:val="20"/>
        </w:rPr>
        <w:t> </w:t>
      </w:r>
      <w:r>
        <w:rPr>
          <w:sz w:val="20"/>
        </w:rPr>
        <w:t>“desierto”. Por ello, “consult[ó] si ante dichos supuestos es posible entenderse el</w:t>
      </w:r>
      <w:r>
        <w:rPr>
          <w:spacing w:val="1"/>
          <w:sz w:val="20"/>
        </w:rPr>
        <w:t> </w:t>
      </w:r>
      <w:r>
        <w:rPr>
          <w:sz w:val="20"/>
        </w:rPr>
        <w:t>cumplimiento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Sentencia”.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1" w:after="0"/>
        <w:ind w:left="102" w:right="118" w:firstLine="0"/>
        <w:jc w:val="both"/>
        <w:rPr>
          <w:sz w:val="20"/>
        </w:rPr>
      </w:pPr>
      <w:r>
        <w:rPr>
          <w:sz w:val="20"/>
        </w:rPr>
        <w:t>Por último, el Estado requirió que se interprete el párrafo 139 de la Sentencia, en</w:t>
      </w:r>
      <w:r>
        <w:rPr>
          <w:spacing w:val="-68"/>
          <w:sz w:val="20"/>
        </w:rPr>
        <w:t> </w:t>
      </w:r>
      <w:r>
        <w:rPr>
          <w:sz w:val="20"/>
        </w:rPr>
        <w:t>cuanto al “alcance de la noción de control de convencionalidad en lo que [se] refiere a</w:t>
      </w:r>
      <w:r>
        <w:rPr>
          <w:spacing w:val="1"/>
          <w:sz w:val="20"/>
        </w:rPr>
        <w:t> </w:t>
      </w:r>
      <w:r>
        <w:rPr>
          <w:sz w:val="20"/>
        </w:rPr>
        <w:t>la obligación de reformar disposiciones del derecho interno”. Para el efecto, señaló que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contenido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Fallo,</w:t>
      </w:r>
      <w:r>
        <w:rPr>
          <w:spacing w:val="-5"/>
          <w:sz w:val="20"/>
        </w:rPr>
        <w:t> </w:t>
      </w:r>
      <w:r>
        <w:rPr>
          <w:sz w:val="20"/>
        </w:rPr>
        <w:t>según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voto</w:t>
      </w:r>
      <w:r>
        <w:rPr>
          <w:spacing w:val="-1"/>
          <w:sz w:val="20"/>
        </w:rPr>
        <w:t> </w:t>
      </w:r>
      <w:r>
        <w:rPr>
          <w:sz w:val="20"/>
        </w:rPr>
        <w:t>concurrente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parcialmente</w:t>
      </w:r>
      <w:r>
        <w:rPr>
          <w:spacing w:val="-6"/>
          <w:sz w:val="20"/>
        </w:rPr>
        <w:t> </w:t>
      </w:r>
      <w:r>
        <w:rPr>
          <w:sz w:val="20"/>
        </w:rPr>
        <w:t>disidente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uno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68"/>
          <w:sz w:val="20"/>
        </w:rPr>
        <w:t> </w:t>
      </w:r>
      <w:r>
        <w:rPr>
          <w:sz w:val="20"/>
        </w:rPr>
        <w:t>jueces, “puede presentar una contradicción, ya que por un lado […] precisa que puede</w:t>
      </w:r>
      <w:r>
        <w:rPr>
          <w:spacing w:val="1"/>
          <w:sz w:val="20"/>
        </w:rPr>
        <w:t> </w:t>
      </w:r>
      <w:r>
        <w:rPr>
          <w:sz w:val="20"/>
        </w:rPr>
        <w:t>hacerse</w:t>
      </w:r>
      <w:r>
        <w:rPr>
          <w:spacing w:val="-6"/>
          <w:sz w:val="20"/>
        </w:rPr>
        <w:t> </w:t>
      </w:r>
      <w:r>
        <w:rPr>
          <w:sz w:val="20"/>
        </w:rPr>
        <w:t>una</w:t>
      </w:r>
      <w:r>
        <w:rPr>
          <w:spacing w:val="-5"/>
          <w:sz w:val="20"/>
        </w:rPr>
        <w:t> </w:t>
      </w:r>
      <w:r>
        <w:rPr>
          <w:sz w:val="20"/>
        </w:rPr>
        <w:t>interpretación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ordenamiento</w:t>
      </w:r>
      <w:r>
        <w:rPr>
          <w:spacing w:val="-7"/>
          <w:sz w:val="20"/>
        </w:rPr>
        <w:t> </w:t>
      </w:r>
      <w:r>
        <w:rPr>
          <w:sz w:val="20"/>
        </w:rPr>
        <w:t>jurídico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sea</w:t>
      </w:r>
      <w:r>
        <w:rPr>
          <w:spacing w:val="-3"/>
          <w:sz w:val="20"/>
        </w:rPr>
        <w:t> </w:t>
      </w:r>
      <w:r>
        <w:rPr>
          <w:sz w:val="20"/>
        </w:rPr>
        <w:t>acorde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C[onvención],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0" w:footer="992" w:top="1500" w:bottom="1180" w:left="1600" w:right="1580"/>
        </w:sectPr>
      </w:pPr>
    </w:p>
    <w:p>
      <w:pPr>
        <w:pStyle w:val="BodyText"/>
        <w:spacing w:before="76"/>
        <w:ind w:left="102" w:right="118"/>
        <w:jc w:val="both"/>
      </w:pPr>
      <w:r>
        <w:rPr/>
        <w:t>y por otra exig[e] una modificación expresa de la misma” normativa. Ante ello, requirió</w:t>
      </w:r>
      <w:r>
        <w:rPr>
          <w:spacing w:val="-68"/>
        </w:rPr>
        <w:t> </w:t>
      </w:r>
      <w:r>
        <w:rPr/>
        <w:t>que se “realice un desarrollo más específico de los alcances” del punto resolutivo</w:t>
      </w:r>
      <w:r>
        <w:rPr>
          <w:spacing w:val="1"/>
        </w:rPr>
        <w:t> </w:t>
      </w:r>
      <w:r>
        <w:rPr/>
        <w:t>séptimo, en concordancia</w:t>
      </w:r>
      <w:r>
        <w:rPr>
          <w:spacing w:val="-1"/>
        </w:rPr>
        <w:t> </w:t>
      </w:r>
      <w:r>
        <w:rPr/>
        <w:t>con</w:t>
      </w:r>
      <w:r>
        <w:rPr>
          <w:spacing w:val="1"/>
        </w:rPr>
        <w:t> </w:t>
      </w:r>
      <w:r>
        <w:rPr/>
        <w:t>el</w:t>
      </w:r>
      <w:r>
        <w:rPr>
          <w:spacing w:val="2"/>
        </w:rPr>
        <w:t> </w:t>
      </w:r>
      <w:r>
        <w:rPr/>
        <w:t>párrafo 139.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15" w:firstLine="0"/>
        <w:jc w:val="both"/>
        <w:rPr>
          <w:sz w:val="20"/>
        </w:rPr>
      </w:pPr>
      <w:r>
        <w:rPr>
          <w:w w:val="95"/>
          <w:sz w:val="20"/>
        </w:rPr>
        <w:t>La </w:t>
      </w:r>
      <w:r>
        <w:rPr>
          <w:b/>
          <w:i/>
          <w:w w:val="95"/>
          <w:sz w:val="20"/>
        </w:rPr>
        <w:t>Comisión </w:t>
      </w:r>
      <w:r>
        <w:rPr>
          <w:w w:val="95"/>
          <w:sz w:val="20"/>
        </w:rPr>
        <w:t>señaló que el contenido de la Sentencia permitiría entender el alcance</w:t>
      </w:r>
      <w:r>
        <w:rPr>
          <w:spacing w:val="1"/>
          <w:w w:val="95"/>
          <w:sz w:val="20"/>
        </w:rPr>
        <w:t> </w:t>
      </w:r>
      <w:r>
        <w:rPr>
          <w:sz w:val="20"/>
        </w:rPr>
        <w:t>del punto resolutivo séptimo. Agregó que la noción del control de convencionalidad</w:t>
      </w:r>
      <w:r>
        <w:rPr>
          <w:spacing w:val="1"/>
          <w:sz w:val="20"/>
        </w:rPr>
        <w:t> </w:t>
      </w:r>
      <w:r>
        <w:rPr>
          <w:sz w:val="20"/>
        </w:rPr>
        <w:t>incluido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párrafo</w:t>
      </w:r>
      <w:r>
        <w:rPr>
          <w:spacing w:val="-11"/>
          <w:sz w:val="20"/>
        </w:rPr>
        <w:t> </w:t>
      </w:r>
      <w:r>
        <w:rPr>
          <w:sz w:val="20"/>
        </w:rPr>
        <w:t>139</w:t>
      </w:r>
      <w:r>
        <w:rPr>
          <w:spacing w:val="-10"/>
          <w:sz w:val="20"/>
        </w:rPr>
        <w:t> </w:t>
      </w:r>
      <w:r>
        <w:rPr>
          <w:sz w:val="20"/>
        </w:rPr>
        <w:t>“se</w:t>
      </w:r>
      <w:r>
        <w:rPr>
          <w:spacing w:val="-12"/>
          <w:sz w:val="20"/>
        </w:rPr>
        <w:t> </w:t>
      </w:r>
      <w:r>
        <w:rPr>
          <w:sz w:val="20"/>
        </w:rPr>
        <w:t>traduce</w:t>
      </w:r>
      <w:r>
        <w:rPr>
          <w:spacing w:val="-12"/>
          <w:sz w:val="20"/>
        </w:rPr>
        <w:t> </w:t>
      </w:r>
      <w:r>
        <w:rPr>
          <w:sz w:val="20"/>
        </w:rPr>
        <w:t>[en]</w:t>
      </w:r>
      <w:r>
        <w:rPr>
          <w:spacing w:val="-10"/>
          <w:sz w:val="20"/>
        </w:rPr>
        <w:t> </w:t>
      </w:r>
      <w:r>
        <w:rPr>
          <w:sz w:val="20"/>
        </w:rPr>
        <w:t>que,</w:t>
      </w:r>
      <w:r>
        <w:rPr>
          <w:spacing w:val="-9"/>
          <w:sz w:val="20"/>
        </w:rPr>
        <w:t> </w:t>
      </w:r>
      <w:r>
        <w:rPr>
          <w:sz w:val="20"/>
        </w:rPr>
        <w:t>independientemente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reformas,</w:t>
      </w:r>
      <w:r>
        <w:rPr>
          <w:spacing w:val="-9"/>
          <w:sz w:val="20"/>
        </w:rPr>
        <w:t> </w:t>
      </w:r>
      <w:r>
        <w:rPr>
          <w:sz w:val="20"/>
        </w:rPr>
        <w:t>es</w:t>
      </w:r>
      <w:r>
        <w:rPr>
          <w:spacing w:val="-68"/>
          <w:sz w:val="20"/>
        </w:rPr>
        <w:t> </w:t>
      </w:r>
      <w:r>
        <w:rPr>
          <w:sz w:val="20"/>
        </w:rPr>
        <w:t>necesario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autoridades</w:t>
      </w:r>
      <w:r>
        <w:rPr>
          <w:spacing w:val="1"/>
          <w:sz w:val="20"/>
        </w:rPr>
        <w:t> </w:t>
      </w:r>
      <w:r>
        <w:rPr>
          <w:sz w:val="20"/>
        </w:rPr>
        <w:t>judiciales</w:t>
      </w:r>
      <w:r>
        <w:rPr>
          <w:spacing w:val="1"/>
          <w:sz w:val="20"/>
        </w:rPr>
        <w:t> </w:t>
      </w:r>
      <w:r>
        <w:rPr>
          <w:sz w:val="20"/>
        </w:rPr>
        <w:t>realicen</w:t>
      </w:r>
      <w:r>
        <w:rPr>
          <w:spacing w:val="1"/>
          <w:sz w:val="20"/>
        </w:rPr>
        <w:t> </w:t>
      </w:r>
      <w:r>
        <w:rPr>
          <w:sz w:val="20"/>
        </w:rPr>
        <w:t>[dicho]</w:t>
      </w:r>
      <w:r>
        <w:rPr>
          <w:spacing w:val="1"/>
          <w:sz w:val="20"/>
        </w:rPr>
        <w:t> </w:t>
      </w:r>
      <w:r>
        <w:rPr>
          <w:sz w:val="20"/>
        </w:rPr>
        <w:t>control</w:t>
      </w:r>
      <w:r>
        <w:rPr>
          <w:spacing w:val="1"/>
          <w:sz w:val="20"/>
        </w:rPr>
        <w:t> </w:t>
      </w:r>
      <w:r>
        <w:rPr>
          <w:sz w:val="20"/>
        </w:rPr>
        <w:t>[…]</w:t>
      </w:r>
      <w:r>
        <w:rPr>
          <w:spacing w:val="1"/>
          <w:sz w:val="20"/>
        </w:rPr>
        <w:t> </w:t>
      </w:r>
      <w:r>
        <w:rPr>
          <w:sz w:val="20"/>
        </w:rPr>
        <w:t>mediante</w:t>
      </w:r>
      <w:r>
        <w:rPr>
          <w:spacing w:val="1"/>
          <w:sz w:val="20"/>
        </w:rPr>
        <w:t> </w:t>
      </w:r>
      <w:r>
        <w:rPr>
          <w:sz w:val="20"/>
        </w:rPr>
        <w:t>interpretaciones acordes a la Convención Americana sobre garantías de estabilidad de</w:t>
      </w:r>
      <w:r>
        <w:rPr>
          <w:spacing w:val="1"/>
          <w:sz w:val="20"/>
        </w:rPr>
        <w:t> </w:t>
      </w:r>
      <w:r>
        <w:rPr>
          <w:sz w:val="20"/>
        </w:rPr>
        <w:t>fiscales”. La </w:t>
      </w:r>
      <w:r>
        <w:rPr>
          <w:b/>
          <w:i/>
          <w:sz w:val="20"/>
        </w:rPr>
        <w:t>representante</w:t>
      </w:r>
      <w:r>
        <w:rPr>
          <w:sz w:val="20"/>
        </w:rPr>
        <w:t>, por su parte, no presentó observaciones a la solitud de</w:t>
      </w:r>
      <w:r>
        <w:rPr>
          <w:spacing w:val="1"/>
          <w:sz w:val="20"/>
        </w:rPr>
        <w:t> </w:t>
      </w:r>
      <w:r>
        <w:rPr>
          <w:sz w:val="20"/>
        </w:rPr>
        <w:t>interpretación</w:t>
      </w:r>
      <w:r>
        <w:rPr>
          <w:spacing w:val="-1"/>
          <w:sz w:val="20"/>
        </w:rPr>
        <w:t> </w:t>
      </w:r>
      <w:r>
        <w:rPr>
          <w:sz w:val="20"/>
        </w:rPr>
        <w:t>formulada por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Estado.</w:t>
      </w:r>
    </w:p>
    <w:p>
      <w:pPr>
        <w:pStyle w:val="BodyText"/>
        <w:spacing w:before="11"/>
        <w:rPr>
          <w:sz w:val="19"/>
        </w:rPr>
      </w:pPr>
    </w:p>
    <w:p>
      <w:pPr>
        <w:pStyle w:val="Heading2"/>
        <w:numPr>
          <w:ilvl w:val="1"/>
          <w:numId w:val="2"/>
        </w:numPr>
        <w:tabs>
          <w:tab w:pos="1454" w:val="left" w:leader="none"/>
        </w:tabs>
        <w:spacing w:line="240" w:lineRule="auto" w:before="0" w:after="0"/>
        <w:ind w:left="1453" w:right="0" w:hanging="500"/>
        <w:jc w:val="left"/>
        <w:rPr>
          <w:i/>
        </w:rPr>
      </w:pPr>
      <w:r>
        <w:rPr>
          <w:i/>
        </w:rPr>
        <w:t>Consideraciones</w:t>
      </w:r>
      <w:r>
        <w:rPr>
          <w:i/>
          <w:spacing w:val="-4"/>
        </w:rPr>
        <w:t> </w:t>
      </w:r>
      <w:r>
        <w:rPr>
          <w:i/>
        </w:rPr>
        <w:t>de</w:t>
      </w:r>
      <w:r>
        <w:rPr>
          <w:i/>
          <w:spacing w:val="-1"/>
        </w:rPr>
        <w:t> </w:t>
      </w:r>
      <w:r>
        <w:rPr>
          <w:i/>
        </w:rPr>
        <w:t>la</w:t>
      </w:r>
      <w:r>
        <w:rPr>
          <w:i/>
          <w:spacing w:val="-5"/>
        </w:rPr>
        <w:t> </w:t>
      </w:r>
      <w:r>
        <w:rPr>
          <w:i/>
        </w:rPr>
        <w:t>Corte</w:t>
      </w:r>
    </w:p>
    <w:p>
      <w:pPr>
        <w:pStyle w:val="BodyText"/>
        <w:spacing w:before="11"/>
        <w:rPr>
          <w:b/>
          <w:i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2" w:lineRule="auto" w:before="0" w:after="0"/>
        <w:ind w:left="102" w:right="127" w:firstLine="0"/>
        <w:jc w:val="both"/>
        <w:rPr>
          <w:sz w:val="20"/>
        </w:rPr>
      </w:pPr>
      <w:r>
        <w:rPr>
          <w:sz w:val="20"/>
        </w:rPr>
        <w:t>En los párrafos 136 a 139 de la Sentencia, al pronunciarse sobre las garantías de</w:t>
      </w:r>
      <w:r>
        <w:rPr>
          <w:spacing w:val="-68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repetición solicitadas,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Tribunal indicó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2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1103" w:val="left" w:leader="none"/>
        </w:tabs>
        <w:spacing w:line="240" w:lineRule="auto" w:before="0" w:after="0"/>
        <w:ind w:left="668" w:right="397" w:firstLine="0"/>
        <w:jc w:val="both"/>
        <w:rPr>
          <w:sz w:val="16"/>
        </w:rPr>
      </w:pPr>
      <w:r>
        <w:rPr>
          <w:sz w:val="16"/>
        </w:rPr>
        <w:t>La Corte, a partir de los argumentos y la prueba aportada por el Estado, advierte que en la</w:t>
      </w:r>
      <w:r>
        <w:rPr>
          <w:spacing w:val="1"/>
          <w:sz w:val="16"/>
        </w:rPr>
        <w:t> </w:t>
      </w:r>
      <w:r>
        <w:rPr>
          <w:sz w:val="16"/>
        </w:rPr>
        <w:t>actualidad</w:t>
      </w:r>
      <w:r>
        <w:rPr>
          <w:spacing w:val="-5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normativa</w:t>
      </w:r>
      <w:r>
        <w:rPr>
          <w:spacing w:val="-8"/>
          <w:sz w:val="16"/>
        </w:rPr>
        <w:t> </w:t>
      </w:r>
      <w:r>
        <w:rPr>
          <w:sz w:val="16"/>
        </w:rPr>
        <w:t>que</w:t>
      </w:r>
      <w:r>
        <w:rPr>
          <w:spacing w:val="-7"/>
          <w:sz w:val="16"/>
        </w:rPr>
        <w:t> </w:t>
      </w:r>
      <w:r>
        <w:rPr>
          <w:sz w:val="16"/>
        </w:rPr>
        <w:t>rige</w:t>
      </w:r>
      <w:r>
        <w:rPr>
          <w:spacing w:val="-5"/>
          <w:sz w:val="16"/>
        </w:rPr>
        <w:t> </w:t>
      </w:r>
      <w:r>
        <w:rPr>
          <w:sz w:val="16"/>
        </w:rPr>
        <w:t>el</w:t>
      </w:r>
      <w:r>
        <w:rPr>
          <w:spacing w:val="-5"/>
          <w:sz w:val="16"/>
        </w:rPr>
        <w:t> </w:t>
      </w:r>
      <w:r>
        <w:rPr>
          <w:sz w:val="16"/>
        </w:rPr>
        <w:t>nombramiento,</w:t>
      </w:r>
      <w:r>
        <w:rPr>
          <w:spacing w:val="-6"/>
          <w:sz w:val="16"/>
        </w:rPr>
        <w:t> </w:t>
      </w:r>
      <w:r>
        <w:rPr>
          <w:sz w:val="16"/>
        </w:rPr>
        <w:t>permanencia</w:t>
      </w:r>
      <w:r>
        <w:rPr>
          <w:spacing w:val="-6"/>
          <w:sz w:val="16"/>
        </w:rPr>
        <w:t> </w:t>
      </w:r>
      <w:r>
        <w:rPr>
          <w:sz w:val="16"/>
        </w:rPr>
        <w:t>y</w:t>
      </w:r>
      <w:r>
        <w:rPr>
          <w:spacing w:val="-4"/>
          <w:sz w:val="16"/>
        </w:rPr>
        <w:t> </w:t>
      </w:r>
      <w:r>
        <w:rPr>
          <w:sz w:val="16"/>
        </w:rPr>
        <w:t>conclusión</w:t>
      </w:r>
      <w:r>
        <w:rPr>
          <w:spacing w:val="-5"/>
          <w:sz w:val="16"/>
        </w:rPr>
        <w:t> </w:t>
      </w:r>
      <w:r>
        <w:rPr>
          <w:sz w:val="16"/>
        </w:rPr>
        <w:t>del</w:t>
      </w:r>
      <w:r>
        <w:rPr>
          <w:spacing w:val="-5"/>
          <w:sz w:val="16"/>
        </w:rPr>
        <w:t> </w:t>
      </w:r>
      <w:r>
        <w:rPr>
          <w:sz w:val="16"/>
        </w:rPr>
        <w:t>ejercicio</w:t>
      </w:r>
      <w:r>
        <w:rPr>
          <w:spacing w:val="-7"/>
          <w:sz w:val="16"/>
        </w:rPr>
        <w:t> </w:t>
      </w:r>
      <w:r>
        <w:rPr>
          <w:sz w:val="16"/>
        </w:rPr>
        <w:t>del</w:t>
      </w:r>
      <w:r>
        <w:rPr>
          <w:spacing w:val="-5"/>
          <w:sz w:val="16"/>
        </w:rPr>
        <w:t> </w:t>
      </w:r>
      <w:r>
        <w:rPr>
          <w:sz w:val="16"/>
        </w:rPr>
        <w:t>cargo</w:t>
      </w:r>
      <w:r>
        <w:rPr>
          <w:spacing w:val="-54"/>
          <w:sz w:val="16"/>
        </w:rPr>
        <w:t> </w:t>
      </w:r>
      <w:r>
        <w:rPr>
          <w:sz w:val="16"/>
        </w:rPr>
        <w:t>de las y los fiscales provisionales está contenida en el “Reglamento interno para el nombramiento,</w:t>
      </w:r>
      <w:r>
        <w:rPr>
          <w:spacing w:val="-54"/>
          <w:sz w:val="16"/>
        </w:rPr>
        <w:t> </w:t>
      </w:r>
      <w:r>
        <w:rPr>
          <w:sz w:val="16"/>
        </w:rPr>
        <w:t>evaluación y permanencia de fiscales provisionales”, aprobado mediante Resolución de la Fiscalía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la</w:t>
      </w:r>
      <w:r>
        <w:rPr>
          <w:spacing w:val="1"/>
          <w:sz w:val="16"/>
        </w:rPr>
        <w:t> </w:t>
      </w:r>
      <w:r>
        <w:rPr>
          <w:sz w:val="16"/>
        </w:rPr>
        <w:t>Nación</w:t>
      </w:r>
      <w:r>
        <w:rPr>
          <w:spacing w:val="1"/>
          <w:sz w:val="16"/>
        </w:rPr>
        <w:t> </w:t>
      </w:r>
      <w:r>
        <w:rPr>
          <w:sz w:val="16"/>
        </w:rPr>
        <w:t>No. 4330-2014-MP-FN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15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octubre de</w:t>
      </w:r>
      <w:r>
        <w:rPr>
          <w:spacing w:val="1"/>
          <w:sz w:val="16"/>
        </w:rPr>
        <w:t> </w:t>
      </w:r>
      <w:r>
        <w:rPr>
          <w:sz w:val="16"/>
        </w:rPr>
        <w:t>2014. Dicho</w:t>
      </w:r>
      <w:r>
        <w:rPr>
          <w:spacing w:val="1"/>
          <w:sz w:val="16"/>
        </w:rPr>
        <w:t> </w:t>
      </w:r>
      <w:r>
        <w:rPr>
          <w:sz w:val="16"/>
        </w:rPr>
        <w:t>reglamento</w:t>
      </w:r>
      <w:r>
        <w:rPr>
          <w:spacing w:val="1"/>
          <w:sz w:val="16"/>
        </w:rPr>
        <w:t> </w:t>
      </w:r>
      <w:r>
        <w:rPr>
          <w:sz w:val="16"/>
        </w:rPr>
        <w:t>continúa</w:t>
      </w:r>
      <w:r>
        <w:rPr>
          <w:spacing w:val="1"/>
          <w:sz w:val="16"/>
        </w:rPr>
        <w:t> </w:t>
      </w:r>
      <w:r>
        <w:rPr>
          <w:sz w:val="16"/>
        </w:rPr>
        <w:t>condicionando el nombramiento de las y los fiscales provisionales, así como su terminación, a la</w:t>
      </w:r>
      <w:r>
        <w:rPr>
          <w:spacing w:val="1"/>
          <w:sz w:val="16"/>
        </w:rPr>
        <w:t> </w:t>
      </w:r>
      <w:r>
        <w:rPr>
          <w:sz w:val="16"/>
        </w:rPr>
        <w:t>noción de las “necesidades del servicio”, entre otros elementos, sin establecer la garantía de</w:t>
      </w:r>
      <w:r>
        <w:rPr>
          <w:spacing w:val="1"/>
          <w:sz w:val="16"/>
        </w:rPr>
        <w:t> </w:t>
      </w:r>
      <w:r>
        <w:rPr>
          <w:sz w:val="16"/>
        </w:rPr>
        <w:t>estabilidad de tales funcionarias y funcionarios, en tanto no circunscribe la separación del cargo a</w:t>
      </w:r>
      <w:r>
        <w:rPr>
          <w:spacing w:val="1"/>
          <w:sz w:val="16"/>
        </w:rPr>
        <w:t> </w:t>
      </w:r>
      <w:r>
        <w:rPr>
          <w:sz w:val="16"/>
        </w:rPr>
        <w:t>las</w:t>
      </w:r>
      <w:r>
        <w:rPr>
          <w:spacing w:val="-5"/>
          <w:sz w:val="16"/>
        </w:rPr>
        <w:t> </w:t>
      </w:r>
      <w:r>
        <w:rPr>
          <w:sz w:val="16"/>
        </w:rPr>
        <w:t>causales</w:t>
      </w:r>
      <w:r>
        <w:rPr>
          <w:spacing w:val="-3"/>
          <w:sz w:val="16"/>
        </w:rPr>
        <w:t> </w:t>
      </w:r>
      <w:r>
        <w:rPr>
          <w:sz w:val="16"/>
        </w:rPr>
        <w:t>previstas</w:t>
      </w:r>
      <w:r>
        <w:rPr>
          <w:spacing w:val="-7"/>
          <w:sz w:val="16"/>
        </w:rPr>
        <w:t> </w:t>
      </w:r>
      <w:r>
        <w:rPr>
          <w:sz w:val="16"/>
        </w:rPr>
        <w:t>en</w:t>
      </w:r>
      <w:r>
        <w:rPr>
          <w:spacing w:val="-5"/>
          <w:sz w:val="16"/>
        </w:rPr>
        <w:t> </w:t>
      </w:r>
      <w:r>
        <w:rPr>
          <w:sz w:val="16"/>
        </w:rPr>
        <w:t>resguardo</w:t>
      </w:r>
      <w:r>
        <w:rPr>
          <w:spacing w:val="-7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su</w:t>
      </w:r>
      <w:r>
        <w:rPr>
          <w:spacing w:val="-6"/>
          <w:sz w:val="16"/>
        </w:rPr>
        <w:t> </w:t>
      </w:r>
      <w:r>
        <w:rPr>
          <w:sz w:val="16"/>
        </w:rPr>
        <w:t>independencia</w:t>
      </w:r>
      <w:r>
        <w:rPr>
          <w:spacing w:val="-5"/>
          <w:sz w:val="16"/>
        </w:rPr>
        <w:t> </w:t>
      </w:r>
      <w:r>
        <w:rPr>
          <w:sz w:val="16"/>
        </w:rPr>
        <w:t>(</w:t>
      </w:r>
      <w:r>
        <w:rPr>
          <w:i/>
          <w:sz w:val="16"/>
        </w:rPr>
        <w:t>supra</w:t>
      </w:r>
      <w:r>
        <w:rPr>
          <w:i/>
          <w:spacing w:val="-5"/>
          <w:sz w:val="16"/>
        </w:rPr>
        <w:t> </w:t>
      </w:r>
      <w:r>
        <w:rPr>
          <w:sz w:val="16"/>
        </w:rPr>
        <w:t>párr.</w:t>
      </w:r>
      <w:r>
        <w:rPr>
          <w:spacing w:val="-7"/>
          <w:sz w:val="16"/>
        </w:rPr>
        <w:t> </w:t>
      </w:r>
      <w:r>
        <w:rPr>
          <w:sz w:val="16"/>
        </w:rPr>
        <w:t>83).</w:t>
      </w:r>
      <w:r>
        <w:rPr>
          <w:spacing w:val="-5"/>
          <w:sz w:val="16"/>
        </w:rPr>
        <w:t> </w:t>
      </w:r>
      <w:r>
        <w:rPr>
          <w:sz w:val="16"/>
        </w:rPr>
        <w:t>En</w:t>
      </w:r>
      <w:r>
        <w:rPr>
          <w:spacing w:val="-6"/>
          <w:sz w:val="16"/>
        </w:rPr>
        <w:t> </w:t>
      </w:r>
      <w:r>
        <w:rPr>
          <w:sz w:val="16"/>
        </w:rPr>
        <w:t>efecto,</w:t>
      </w:r>
      <w:r>
        <w:rPr>
          <w:spacing w:val="-7"/>
          <w:sz w:val="16"/>
        </w:rPr>
        <w:t> </w:t>
      </w:r>
      <w:r>
        <w:rPr>
          <w:sz w:val="16"/>
        </w:rPr>
        <w:t>el</w:t>
      </w:r>
      <w:r>
        <w:rPr>
          <w:spacing w:val="-5"/>
          <w:sz w:val="16"/>
        </w:rPr>
        <w:t> </w:t>
      </w:r>
      <w:r>
        <w:rPr>
          <w:sz w:val="16"/>
        </w:rPr>
        <w:t>artículo</w:t>
      </w:r>
      <w:r>
        <w:rPr>
          <w:spacing w:val="-3"/>
          <w:sz w:val="16"/>
        </w:rPr>
        <w:t> </w:t>
      </w:r>
      <w:r>
        <w:rPr>
          <w:sz w:val="16"/>
        </w:rPr>
        <w:t>15º</w:t>
      </w:r>
      <w:r>
        <w:rPr>
          <w:spacing w:val="-54"/>
          <w:sz w:val="16"/>
        </w:rPr>
        <w:t> </w:t>
      </w:r>
      <w:r>
        <w:rPr>
          <w:sz w:val="16"/>
        </w:rPr>
        <w:t>del</w:t>
      </w:r>
      <w:r>
        <w:rPr>
          <w:spacing w:val="-3"/>
          <w:sz w:val="16"/>
        </w:rPr>
        <w:t> </w:t>
      </w:r>
      <w:r>
        <w:rPr>
          <w:sz w:val="16"/>
        </w:rPr>
        <w:t>referido</w:t>
      </w:r>
      <w:r>
        <w:rPr>
          <w:spacing w:val="-1"/>
          <w:sz w:val="16"/>
        </w:rPr>
        <w:t> </w:t>
      </w:r>
      <w:r>
        <w:rPr>
          <w:sz w:val="16"/>
        </w:rPr>
        <w:t>reglamento</w:t>
      </w:r>
      <w:r>
        <w:rPr>
          <w:spacing w:val="-1"/>
          <w:sz w:val="16"/>
        </w:rPr>
        <w:t> </w:t>
      </w:r>
      <w:r>
        <w:rPr>
          <w:sz w:val="16"/>
        </w:rPr>
        <w:t>prevé:</w:t>
      </w:r>
    </w:p>
    <w:p>
      <w:pPr>
        <w:pStyle w:val="BodyText"/>
        <w:rPr>
          <w:sz w:val="16"/>
        </w:rPr>
      </w:pPr>
    </w:p>
    <w:p>
      <w:pPr>
        <w:spacing w:before="0"/>
        <w:ind w:left="668" w:right="0" w:firstLine="0"/>
        <w:jc w:val="left"/>
        <w:rPr>
          <w:sz w:val="16"/>
        </w:rPr>
      </w:pPr>
      <w:r>
        <w:rPr>
          <w:sz w:val="16"/>
        </w:rPr>
        <w:t>La</w:t>
      </w:r>
      <w:r>
        <w:rPr>
          <w:spacing w:val="-2"/>
          <w:sz w:val="16"/>
        </w:rPr>
        <w:t> </w:t>
      </w:r>
      <w:r>
        <w:rPr>
          <w:sz w:val="16"/>
        </w:rPr>
        <w:t>permanencia</w:t>
      </w:r>
      <w:r>
        <w:rPr>
          <w:spacing w:val="-4"/>
          <w:sz w:val="16"/>
        </w:rPr>
        <w:t> </w:t>
      </w:r>
      <w:r>
        <w:rPr>
          <w:sz w:val="16"/>
        </w:rPr>
        <w:t>de los</w:t>
      </w:r>
      <w:r>
        <w:rPr>
          <w:spacing w:val="-4"/>
          <w:sz w:val="16"/>
        </w:rPr>
        <w:t> </w:t>
      </w:r>
      <w:r>
        <w:rPr>
          <w:sz w:val="16"/>
        </w:rPr>
        <w:t>fiscales</w:t>
      </w:r>
      <w:r>
        <w:rPr>
          <w:spacing w:val="-3"/>
          <w:sz w:val="16"/>
        </w:rPr>
        <w:t> </w:t>
      </w:r>
      <w:r>
        <w:rPr>
          <w:sz w:val="16"/>
        </w:rPr>
        <w:t>provisionales</w:t>
      </w:r>
      <w:r>
        <w:rPr>
          <w:spacing w:val="-2"/>
          <w:sz w:val="16"/>
        </w:rPr>
        <w:t> </w:t>
      </w:r>
      <w:r>
        <w:rPr>
          <w:sz w:val="16"/>
        </w:rPr>
        <w:t>depende:</w:t>
      </w:r>
    </w:p>
    <w:p>
      <w:pPr>
        <w:spacing w:before="0"/>
        <w:ind w:left="668" w:right="5276" w:firstLine="0"/>
        <w:jc w:val="left"/>
        <w:rPr>
          <w:sz w:val="16"/>
        </w:rPr>
      </w:pPr>
      <w:r>
        <w:rPr>
          <w:sz w:val="16"/>
        </w:rPr>
        <w:t>15.1.- Del desempeño probo e idóneo.</w:t>
      </w:r>
      <w:r>
        <w:rPr>
          <w:spacing w:val="-54"/>
          <w:sz w:val="16"/>
        </w:rPr>
        <w:t> </w:t>
      </w:r>
      <w:r>
        <w:rPr>
          <w:sz w:val="16"/>
        </w:rPr>
        <w:t>15.2.-</w:t>
      </w:r>
      <w:r>
        <w:rPr>
          <w:spacing w:val="-1"/>
          <w:sz w:val="16"/>
        </w:rPr>
        <w:t> </w:t>
      </w:r>
      <w:r>
        <w:rPr>
          <w:sz w:val="16"/>
        </w:rPr>
        <w:t>De la necesidad</w:t>
      </w:r>
      <w:r>
        <w:rPr>
          <w:spacing w:val="-2"/>
          <w:sz w:val="16"/>
        </w:rPr>
        <w:t> </w:t>
      </w:r>
      <w:r>
        <w:rPr>
          <w:sz w:val="16"/>
        </w:rPr>
        <w:t>del</w:t>
      </w:r>
      <w:r>
        <w:rPr>
          <w:spacing w:val="-3"/>
          <w:sz w:val="16"/>
        </w:rPr>
        <w:t> </w:t>
      </w:r>
      <w:r>
        <w:rPr>
          <w:sz w:val="16"/>
        </w:rPr>
        <w:t>servicio.</w:t>
      </w:r>
    </w:p>
    <w:p>
      <w:pPr>
        <w:spacing w:before="0"/>
        <w:ind w:left="668" w:right="0" w:firstLine="0"/>
        <w:jc w:val="left"/>
        <w:rPr>
          <w:sz w:val="16"/>
        </w:rPr>
      </w:pPr>
      <w:r>
        <w:rPr>
          <w:sz w:val="16"/>
        </w:rPr>
        <w:t>15.3.-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la</w:t>
      </w:r>
      <w:r>
        <w:rPr>
          <w:spacing w:val="-5"/>
          <w:sz w:val="16"/>
        </w:rPr>
        <w:t> </w:t>
      </w:r>
      <w:r>
        <w:rPr>
          <w:sz w:val="16"/>
        </w:rPr>
        <w:t>disponibilidad</w:t>
      </w:r>
      <w:r>
        <w:rPr>
          <w:spacing w:val="-3"/>
          <w:sz w:val="16"/>
        </w:rPr>
        <w:t> </w:t>
      </w:r>
      <w:r>
        <w:rPr>
          <w:sz w:val="16"/>
        </w:rPr>
        <w:t>presupuestaria.</w:t>
      </w:r>
    </w:p>
    <w:p>
      <w:pPr>
        <w:spacing w:before="0"/>
        <w:ind w:left="668" w:right="0" w:firstLine="0"/>
        <w:jc w:val="left"/>
        <w:rPr>
          <w:sz w:val="16"/>
        </w:rPr>
      </w:pPr>
      <w:r>
        <w:rPr>
          <w:sz w:val="16"/>
        </w:rPr>
        <w:t>15.4.-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la</w:t>
      </w:r>
      <w:r>
        <w:rPr>
          <w:spacing w:val="-4"/>
          <w:sz w:val="16"/>
        </w:rPr>
        <w:t> </w:t>
      </w:r>
      <w:r>
        <w:rPr>
          <w:sz w:val="16"/>
        </w:rPr>
        <w:t>conversión,</w:t>
      </w:r>
      <w:r>
        <w:rPr>
          <w:spacing w:val="-1"/>
          <w:sz w:val="16"/>
        </w:rPr>
        <w:t> </w:t>
      </w:r>
      <w:r>
        <w:rPr>
          <w:sz w:val="16"/>
        </w:rPr>
        <w:t>reubicación,</w:t>
      </w:r>
      <w:r>
        <w:rPr>
          <w:spacing w:val="-2"/>
          <w:sz w:val="16"/>
        </w:rPr>
        <w:t> </w:t>
      </w:r>
      <w:r>
        <w:rPr>
          <w:sz w:val="16"/>
        </w:rPr>
        <w:t>modificación</w:t>
      </w:r>
      <w:r>
        <w:rPr>
          <w:spacing w:val="-5"/>
          <w:sz w:val="16"/>
        </w:rPr>
        <w:t> </w:t>
      </w:r>
      <w:r>
        <w:rPr>
          <w:sz w:val="16"/>
        </w:rPr>
        <w:t>o</w:t>
      </w:r>
      <w:r>
        <w:rPr>
          <w:spacing w:val="-2"/>
          <w:sz w:val="16"/>
        </w:rPr>
        <w:t> </w:t>
      </w:r>
      <w:r>
        <w:rPr>
          <w:sz w:val="16"/>
        </w:rPr>
        <w:t>reforma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los</w:t>
      </w:r>
      <w:r>
        <w:rPr>
          <w:spacing w:val="-3"/>
          <w:sz w:val="16"/>
        </w:rPr>
        <w:t> </w:t>
      </w:r>
      <w:r>
        <w:rPr>
          <w:sz w:val="16"/>
        </w:rPr>
        <w:t>despachos</w:t>
      </w:r>
      <w:r>
        <w:rPr>
          <w:spacing w:val="-4"/>
          <w:sz w:val="16"/>
        </w:rPr>
        <w:t> </w:t>
      </w:r>
      <w:r>
        <w:rPr>
          <w:sz w:val="16"/>
        </w:rPr>
        <w:t>fiscales.</w:t>
      </w:r>
    </w:p>
    <w:p>
      <w:pPr>
        <w:pStyle w:val="BodyText"/>
        <w:spacing w:before="2"/>
        <w:rPr>
          <w:sz w:val="16"/>
        </w:rPr>
      </w:pPr>
    </w:p>
    <w:p>
      <w:pPr>
        <w:pStyle w:val="ListParagraph"/>
        <w:numPr>
          <w:ilvl w:val="0"/>
          <w:numId w:val="3"/>
        </w:numPr>
        <w:tabs>
          <w:tab w:pos="1086" w:val="left" w:leader="none"/>
        </w:tabs>
        <w:spacing w:line="240" w:lineRule="auto" w:before="0" w:after="0"/>
        <w:ind w:left="668" w:right="397" w:firstLine="0"/>
        <w:jc w:val="both"/>
        <w:rPr>
          <w:sz w:val="16"/>
        </w:rPr>
      </w:pPr>
      <w:r>
        <w:rPr>
          <w:sz w:val="16"/>
        </w:rPr>
        <w:t>Cabe</w:t>
      </w:r>
      <w:r>
        <w:rPr>
          <w:spacing w:val="-9"/>
          <w:sz w:val="16"/>
        </w:rPr>
        <w:t> </w:t>
      </w:r>
      <w:r>
        <w:rPr>
          <w:sz w:val="16"/>
        </w:rPr>
        <w:t>asimismo</w:t>
      </w:r>
      <w:r>
        <w:rPr>
          <w:spacing w:val="-8"/>
          <w:sz w:val="16"/>
        </w:rPr>
        <w:t> </w:t>
      </w:r>
      <w:r>
        <w:rPr>
          <w:sz w:val="16"/>
        </w:rPr>
        <w:t>indicar</w:t>
      </w:r>
      <w:r>
        <w:rPr>
          <w:spacing w:val="-8"/>
          <w:sz w:val="16"/>
        </w:rPr>
        <w:t> </w:t>
      </w:r>
      <w:r>
        <w:rPr>
          <w:sz w:val="16"/>
        </w:rPr>
        <w:t>que</w:t>
      </w:r>
      <w:r>
        <w:rPr>
          <w:spacing w:val="-6"/>
          <w:sz w:val="16"/>
        </w:rPr>
        <w:t> </w:t>
      </w:r>
      <w:r>
        <w:rPr>
          <w:sz w:val="16"/>
        </w:rPr>
        <w:t>el</w:t>
      </w:r>
      <w:r>
        <w:rPr>
          <w:spacing w:val="-6"/>
          <w:sz w:val="16"/>
        </w:rPr>
        <w:t> </w:t>
      </w:r>
      <w:r>
        <w:rPr>
          <w:sz w:val="16"/>
        </w:rPr>
        <w:t>criterio</w:t>
      </w:r>
      <w:r>
        <w:rPr>
          <w:spacing w:val="-8"/>
          <w:sz w:val="16"/>
        </w:rPr>
        <w:t> </w:t>
      </w:r>
      <w:r>
        <w:rPr>
          <w:sz w:val="16"/>
        </w:rPr>
        <w:t>imperante,</w:t>
      </w:r>
      <w:r>
        <w:rPr>
          <w:spacing w:val="-7"/>
          <w:sz w:val="16"/>
        </w:rPr>
        <w:t> </w:t>
      </w:r>
      <w:r>
        <w:rPr>
          <w:sz w:val="16"/>
        </w:rPr>
        <w:t>sostenido</w:t>
      </w:r>
      <w:r>
        <w:rPr>
          <w:spacing w:val="-6"/>
          <w:sz w:val="16"/>
        </w:rPr>
        <w:t> </w:t>
      </w:r>
      <w:r>
        <w:rPr>
          <w:sz w:val="16"/>
        </w:rPr>
        <w:t>por</w:t>
      </w:r>
      <w:r>
        <w:rPr>
          <w:spacing w:val="-7"/>
          <w:sz w:val="16"/>
        </w:rPr>
        <w:t> </w:t>
      </w:r>
      <w:r>
        <w:rPr>
          <w:sz w:val="16"/>
        </w:rPr>
        <w:t>las</w:t>
      </w:r>
      <w:r>
        <w:rPr>
          <w:spacing w:val="-6"/>
          <w:sz w:val="16"/>
        </w:rPr>
        <w:t> </w:t>
      </w:r>
      <w:r>
        <w:rPr>
          <w:sz w:val="16"/>
        </w:rPr>
        <w:t>autoridades</w:t>
      </w:r>
      <w:r>
        <w:rPr>
          <w:spacing w:val="-5"/>
          <w:sz w:val="16"/>
        </w:rPr>
        <w:t> </w:t>
      </w:r>
      <w:r>
        <w:rPr>
          <w:sz w:val="16"/>
        </w:rPr>
        <w:t>administrativas</w:t>
      </w:r>
      <w:r>
        <w:rPr>
          <w:spacing w:val="-54"/>
          <w:sz w:val="16"/>
        </w:rPr>
        <w:t> </w:t>
      </w:r>
      <w:r>
        <w:rPr>
          <w:sz w:val="16"/>
        </w:rPr>
        <w:t>y</w:t>
      </w:r>
      <w:r>
        <w:rPr>
          <w:spacing w:val="-6"/>
          <w:sz w:val="16"/>
        </w:rPr>
        <w:t> </w:t>
      </w:r>
      <w:r>
        <w:rPr>
          <w:sz w:val="16"/>
        </w:rPr>
        <w:t>jurisdiccionales</w:t>
      </w:r>
      <w:r>
        <w:rPr>
          <w:spacing w:val="-7"/>
          <w:sz w:val="16"/>
        </w:rPr>
        <w:t> </w:t>
      </w:r>
      <w:r>
        <w:rPr>
          <w:sz w:val="16"/>
        </w:rPr>
        <w:t>respecto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la</w:t>
      </w:r>
      <w:r>
        <w:rPr>
          <w:spacing w:val="-7"/>
          <w:sz w:val="16"/>
        </w:rPr>
        <w:t> </w:t>
      </w:r>
      <w:r>
        <w:rPr>
          <w:sz w:val="16"/>
        </w:rPr>
        <w:t>permanencia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las</w:t>
      </w:r>
      <w:r>
        <w:rPr>
          <w:spacing w:val="-11"/>
          <w:sz w:val="16"/>
        </w:rPr>
        <w:t> </w:t>
      </w:r>
      <w:r>
        <w:rPr>
          <w:sz w:val="16"/>
        </w:rPr>
        <w:t>y</w:t>
      </w:r>
      <w:r>
        <w:rPr>
          <w:spacing w:val="-5"/>
          <w:sz w:val="16"/>
        </w:rPr>
        <w:t> </w:t>
      </w:r>
      <w:r>
        <w:rPr>
          <w:sz w:val="16"/>
        </w:rPr>
        <w:t>los</w:t>
      </w:r>
      <w:r>
        <w:rPr>
          <w:spacing w:val="-8"/>
          <w:sz w:val="16"/>
        </w:rPr>
        <w:t> </w:t>
      </w:r>
      <w:r>
        <w:rPr>
          <w:sz w:val="16"/>
        </w:rPr>
        <w:t>fiscales</w:t>
      </w:r>
      <w:r>
        <w:rPr>
          <w:spacing w:val="-6"/>
          <w:sz w:val="16"/>
        </w:rPr>
        <w:t> </w:t>
      </w:r>
      <w:r>
        <w:rPr>
          <w:sz w:val="16"/>
        </w:rPr>
        <w:t>provisionales</w:t>
      </w:r>
      <w:r>
        <w:rPr>
          <w:spacing w:val="-8"/>
          <w:sz w:val="16"/>
        </w:rPr>
        <w:t> </w:t>
      </w:r>
      <w:r>
        <w:rPr>
          <w:sz w:val="16"/>
        </w:rPr>
        <w:t>continúa</w:t>
      </w:r>
      <w:r>
        <w:rPr>
          <w:spacing w:val="-7"/>
          <w:sz w:val="16"/>
        </w:rPr>
        <w:t> </w:t>
      </w:r>
      <w:r>
        <w:rPr>
          <w:sz w:val="16"/>
        </w:rPr>
        <w:t>atendiendo</w:t>
      </w:r>
      <w:r>
        <w:rPr>
          <w:spacing w:val="-53"/>
          <w:sz w:val="16"/>
        </w:rPr>
        <w:t> </w:t>
      </w:r>
      <w:r>
        <w:rPr>
          <w:sz w:val="16"/>
        </w:rPr>
        <w:t>a la facultad de la autoridad nominadora para decidir a su criterio, en cada caso, la pertinencia de</w:t>
      </w:r>
      <w:r>
        <w:rPr>
          <w:spacing w:val="1"/>
          <w:sz w:val="16"/>
        </w:rPr>
        <w:t> </w:t>
      </w:r>
      <w:r>
        <w:rPr>
          <w:sz w:val="16"/>
        </w:rPr>
        <w:t>dar por terminado el nombramiento, desconociendo con ello la garantía de estabilidad de tales</w:t>
      </w:r>
      <w:r>
        <w:rPr>
          <w:spacing w:val="1"/>
          <w:sz w:val="16"/>
        </w:rPr>
        <w:t> </w:t>
      </w:r>
      <w:r>
        <w:rPr>
          <w:sz w:val="16"/>
        </w:rPr>
        <w:t>funcionarias</w:t>
      </w:r>
      <w:r>
        <w:rPr>
          <w:spacing w:val="-2"/>
          <w:sz w:val="16"/>
        </w:rPr>
        <w:t> </w:t>
      </w:r>
      <w:r>
        <w:rPr>
          <w:sz w:val="16"/>
        </w:rPr>
        <w:t>y</w:t>
      </w:r>
      <w:r>
        <w:rPr>
          <w:spacing w:val="-1"/>
          <w:sz w:val="16"/>
        </w:rPr>
        <w:t> </w:t>
      </w:r>
      <w:r>
        <w:rPr>
          <w:sz w:val="16"/>
        </w:rPr>
        <w:t>funcionarios.</w:t>
      </w:r>
    </w:p>
    <w:p>
      <w:pPr>
        <w:pStyle w:val="BodyText"/>
        <w:rPr>
          <w:sz w:val="16"/>
        </w:rPr>
      </w:pPr>
    </w:p>
    <w:p>
      <w:pPr>
        <w:pStyle w:val="ListParagraph"/>
        <w:numPr>
          <w:ilvl w:val="0"/>
          <w:numId w:val="3"/>
        </w:numPr>
        <w:tabs>
          <w:tab w:pos="1105" w:val="left" w:leader="none"/>
        </w:tabs>
        <w:spacing w:line="240" w:lineRule="auto" w:before="0" w:after="0"/>
        <w:ind w:left="668" w:right="402" w:firstLine="0"/>
        <w:jc w:val="both"/>
        <w:rPr>
          <w:sz w:val="16"/>
        </w:rPr>
      </w:pPr>
      <w:r>
        <w:rPr>
          <w:sz w:val="16"/>
        </w:rPr>
        <w:t>Por consiguiente, la Corte determina que el Estado peruano, en un plazo razonable, deberá</w:t>
      </w:r>
      <w:r>
        <w:rPr>
          <w:spacing w:val="1"/>
          <w:sz w:val="16"/>
        </w:rPr>
        <w:t> </w:t>
      </w:r>
      <w:r>
        <w:rPr>
          <w:sz w:val="16"/>
        </w:rPr>
        <w:t>adecuar</w:t>
      </w:r>
      <w:r>
        <w:rPr>
          <w:spacing w:val="-2"/>
          <w:sz w:val="16"/>
        </w:rPr>
        <w:t> </w:t>
      </w:r>
      <w:r>
        <w:rPr>
          <w:sz w:val="16"/>
        </w:rPr>
        <w:t>su normativa</w:t>
      </w:r>
      <w:r>
        <w:rPr>
          <w:spacing w:val="-1"/>
          <w:sz w:val="16"/>
        </w:rPr>
        <w:t> </w:t>
      </w:r>
      <w:r>
        <w:rPr>
          <w:sz w:val="16"/>
        </w:rPr>
        <w:t>interna</w:t>
      </w:r>
      <w:r>
        <w:rPr>
          <w:spacing w:val="-2"/>
          <w:sz w:val="16"/>
        </w:rPr>
        <w:t> </w:t>
      </w:r>
      <w:r>
        <w:rPr>
          <w:sz w:val="16"/>
        </w:rPr>
        <w:t>a</w:t>
      </w:r>
      <w:r>
        <w:rPr>
          <w:spacing w:val="-1"/>
          <w:sz w:val="16"/>
        </w:rPr>
        <w:t> </w:t>
      </w:r>
      <w:r>
        <w:rPr>
          <w:sz w:val="16"/>
        </w:rPr>
        <w:t>lo</w:t>
      </w:r>
      <w:r>
        <w:rPr>
          <w:spacing w:val="-1"/>
          <w:sz w:val="16"/>
        </w:rPr>
        <w:t> </w:t>
      </w:r>
      <w:r>
        <w:rPr>
          <w:sz w:val="16"/>
        </w:rPr>
        <w:t>considerado</w:t>
      </w:r>
      <w:r>
        <w:rPr>
          <w:spacing w:val="-1"/>
          <w:sz w:val="16"/>
        </w:rPr>
        <w:t> </w:t>
      </w:r>
      <w:r>
        <w:rPr>
          <w:sz w:val="16"/>
        </w:rPr>
        <w:t>en</w:t>
      </w:r>
      <w:r>
        <w:rPr>
          <w:spacing w:val="-1"/>
          <w:sz w:val="16"/>
        </w:rPr>
        <w:t> </w:t>
      </w:r>
      <w:r>
        <w:rPr>
          <w:sz w:val="16"/>
        </w:rPr>
        <w:t>los</w:t>
      </w:r>
      <w:r>
        <w:rPr>
          <w:spacing w:val="-1"/>
          <w:sz w:val="16"/>
        </w:rPr>
        <w:t> </w:t>
      </w:r>
      <w:r>
        <w:rPr>
          <w:sz w:val="16"/>
        </w:rPr>
        <w:t>párrafos</w:t>
      </w:r>
      <w:r>
        <w:rPr>
          <w:spacing w:val="-2"/>
          <w:sz w:val="16"/>
        </w:rPr>
        <w:t> </w:t>
      </w:r>
      <w:r>
        <w:rPr>
          <w:sz w:val="16"/>
        </w:rPr>
        <w:t>81</w:t>
      </w:r>
      <w:r>
        <w:rPr>
          <w:spacing w:val="-1"/>
          <w:sz w:val="16"/>
        </w:rPr>
        <w:t> </w:t>
      </w:r>
      <w:r>
        <w:rPr>
          <w:sz w:val="16"/>
        </w:rPr>
        <w:t>y</w:t>
      </w:r>
      <w:r>
        <w:rPr>
          <w:spacing w:val="-2"/>
          <w:sz w:val="16"/>
        </w:rPr>
        <w:t> </w:t>
      </w:r>
      <w:r>
        <w:rPr>
          <w:sz w:val="16"/>
        </w:rPr>
        <w:t>83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la</w:t>
      </w:r>
      <w:r>
        <w:rPr>
          <w:spacing w:val="1"/>
          <w:sz w:val="16"/>
        </w:rPr>
        <w:t> </w:t>
      </w:r>
      <w:r>
        <w:rPr>
          <w:sz w:val="16"/>
        </w:rPr>
        <w:t>[…] Sentencia.</w:t>
      </w:r>
    </w:p>
    <w:p>
      <w:pPr>
        <w:pStyle w:val="BodyText"/>
        <w:rPr>
          <w:sz w:val="16"/>
        </w:rPr>
      </w:pPr>
    </w:p>
    <w:p>
      <w:pPr>
        <w:pStyle w:val="ListParagraph"/>
        <w:numPr>
          <w:ilvl w:val="0"/>
          <w:numId w:val="3"/>
        </w:numPr>
        <w:tabs>
          <w:tab w:pos="1084" w:val="left" w:leader="none"/>
        </w:tabs>
        <w:spacing w:line="240" w:lineRule="auto" w:before="0" w:after="0"/>
        <w:ind w:left="668" w:right="398" w:firstLine="0"/>
        <w:jc w:val="both"/>
        <w:rPr>
          <w:sz w:val="16"/>
        </w:rPr>
      </w:pPr>
      <w:r>
        <w:rPr>
          <w:sz w:val="16"/>
        </w:rPr>
        <w:t>Sin</w:t>
      </w:r>
      <w:r>
        <w:rPr>
          <w:spacing w:val="-7"/>
          <w:sz w:val="16"/>
        </w:rPr>
        <w:t> </w:t>
      </w:r>
      <w:r>
        <w:rPr>
          <w:sz w:val="16"/>
        </w:rPr>
        <w:t>perjuicio</w:t>
      </w:r>
      <w:r>
        <w:rPr>
          <w:spacing w:val="-10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lo</w:t>
      </w:r>
      <w:r>
        <w:rPr>
          <w:spacing w:val="-5"/>
          <w:sz w:val="16"/>
        </w:rPr>
        <w:t> </w:t>
      </w:r>
      <w:r>
        <w:rPr>
          <w:sz w:val="16"/>
        </w:rPr>
        <w:t>anterior,</w:t>
      </w:r>
      <w:r>
        <w:rPr>
          <w:spacing w:val="-8"/>
          <w:sz w:val="16"/>
        </w:rPr>
        <w:t> </w:t>
      </w:r>
      <w:r>
        <w:rPr>
          <w:sz w:val="16"/>
        </w:rPr>
        <w:t>el</w:t>
      </w:r>
      <w:r>
        <w:rPr>
          <w:spacing w:val="-6"/>
          <w:sz w:val="16"/>
        </w:rPr>
        <w:t> </w:t>
      </w:r>
      <w:r>
        <w:rPr>
          <w:sz w:val="16"/>
        </w:rPr>
        <w:t>Tribunal</w:t>
      </w:r>
      <w:r>
        <w:rPr>
          <w:spacing w:val="-7"/>
          <w:sz w:val="16"/>
        </w:rPr>
        <w:t> </w:t>
      </w:r>
      <w:r>
        <w:rPr>
          <w:sz w:val="16"/>
        </w:rPr>
        <w:t>reitera</w:t>
      </w:r>
      <w:r>
        <w:rPr>
          <w:spacing w:val="-8"/>
          <w:sz w:val="16"/>
        </w:rPr>
        <w:t> </w:t>
      </w:r>
      <w:r>
        <w:rPr>
          <w:sz w:val="16"/>
        </w:rPr>
        <w:t>que</w:t>
      </w:r>
      <w:r>
        <w:rPr>
          <w:spacing w:val="-8"/>
          <w:sz w:val="16"/>
        </w:rPr>
        <w:t> </w:t>
      </w:r>
      <w:r>
        <w:rPr>
          <w:sz w:val="16"/>
        </w:rPr>
        <w:t>las</w:t>
      </w:r>
      <w:r>
        <w:rPr>
          <w:spacing w:val="-8"/>
          <w:sz w:val="16"/>
        </w:rPr>
        <w:t> </w:t>
      </w:r>
      <w:r>
        <w:rPr>
          <w:sz w:val="16"/>
        </w:rPr>
        <w:t>distintas</w:t>
      </w:r>
      <w:r>
        <w:rPr>
          <w:spacing w:val="-6"/>
          <w:sz w:val="16"/>
        </w:rPr>
        <w:t> </w:t>
      </w:r>
      <w:r>
        <w:rPr>
          <w:sz w:val="16"/>
        </w:rPr>
        <w:t>autoridades</w:t>
      </w:r>
      <w:r>
        <w:rPr>
          <w:spacing w:val="-7"/>
          <w:sz w:val="16"/>
        </w:rPr>
        <w:t> </w:t>
      </w:r>
      <w:r>
        <w:rPr>
          <w:sz w:val="16"/>
        </w:rPr>
        <w:t>estatales,</w:t>
      </w:r>
      <w:r>
        <w:rPr>
          <w:spacing w:val="-7"/>
          <w:sz w:val="16"/>
        </w:rPr>
        <w:t> </w:t>
      </w:r>
      <w:r>
        <w:rPr>
          <w:sz w:val="16"/>
        </w:rPr>
        <w:t>incluidos</w:t>
      </w:r>
      <w:r>
        <w:rPr>
          <w:spacing w:val="-54"/>
          <w:sz w:val="16"/>
        </w:rPr>
        <w:t> </w:t>
      </w:r>
      <w:r>
        <w:rPr>
          <w:sz w:val="16"/>
        </w:rPr>
        <w:t>los jueces y órganos vinculados a la administración de justicia, están en la obligación de ejercer </w:t>
      </w:r>
      <w:r>
        <w:rPr>
          <w:i/>
          <w:sz w:val="16"/>
        </w:rPr>
        <w:t>ex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officio </w:t>
      </w:r>
      <w:r>
        <w:rPr>
          <w:sz w:val="16"/>
        </w:rPr>
        <w:t>un control de convencionalidad entre las normas internas y la Convención Americana,</w:t>
      </w:r>
      <w:r>
        <w:rPr>
          <w:spacing w:val="1"/>
          <w:sz w:val="16"/>
        </w:rPr>
        <w:t> </w:t>
      </w:r>
      <w:r>
        <w:rPr>
          <w:sz w:val="16"/>
        </w:rPr>
        <w:t>evidentemente en el marco de sus respectivas competencias y de las regulaciones procesales</w:t>
      </w:r>
      <w:r>
        <w:rPr>
          <w:spacing w:val="1"/>
          <w:sz w:val="16"/>
        </w:rPr>
        <w:t> </w:t>
      </w:r>
      <w:r>
        <w:rPr>
          <w:sz w:val="16"/>
        </w:rPr>
        <w:t>correspondientes; en esta tarea, las autoridades internas deben tener en cuenta no solamente el</w:t>
      </w:r>
      <w:r>
        <w:rPr>
          <w:spacing w:val="1"/>
          <w:sz w:val="16"/>
        </w:rPr>
        <w:t> </w:t>
      </w:r>
      <w:r>
        <w:rPr>
          <w:sz w:val="16"/>
        </w:rPr>
        <w:t>tratado,</w:t>
      </w:r>
      <w:r>
        <w:rPr>
          <w:spacing w:val="-4"/>
          <w:sz w:val="16"/>
        </w:rPr>
        <w:t> </w:t>
      </w:r>
      <w:r>
        <w:rPr>
          <w:sz w:val="16"/>
        </w:rPr>
        <w:t>sino</w:t>
      </w:r>
      <w:r>
        <w:rPr>
          <w:spacing w:val="-2"/>
          <w:sz w:val="16"/>
        </w:rPr>
        <w:t> </w:t>
      </w:r>
      <w:r>
        <w:rPr>
          <w:sz w:val="16"/>
        </w:rPr>
        <w:t>también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3"/>
          <w:sz w:val="16"/>
        </w:rPr>
        <w:t> </w:t>
      </w:r>
      <w:r>
        <w:rPr>
          <w:sz w:val="16"/>
        </w:rPr>
        <w:t>interpretación</w:t>
      </w:r>
      <w:r>
        <w:rPr>
          <w:spacing w:val="-5"/>
          <w:sz w:val="16"/>
        </w:rPr>
        <w:t> </w:t>
      </w:r>
      <w:r>
        <w:rPr>
          <w:sz w:val="16"/>
        </w:rPr>
        <w:t>que</w:t>
      </w:r>
      <w:r>
        <w:rPr>
          <w:spacing w:val="-5"/>
          <w:sz w:val="16"/>
        </w:rPr>
        <w:t> </w:t>
      </w:r>
      <w:r>
        <w:rPr>
          <w:sz w:val="16"/>
        </w:rPr>
        <w:t>del</w:t>
      </w:r>
      <w:r>
        <w:rPr>
          <w:spacing w:val="-5"/>
          <w:sz w:val="16"/>
        </w:rPr>
        <w:t> </w:t>
      </w:r>
      <w:r>
        <w:rPr>
          <w:sz w:val="16"/>
        </w:rPr>
        <w:t>mismo</w:t>
      </w:r>
      <w:r>
        <w:rPr>
          <w:spacing w:val="-4"/>
          <w:sz w:val="16"/>
        </w:rPr>
        <w:t> </w:t>
      </w:r>
      <w:r>
        <w:rPr>
          <w:sz w:val="16"/>
        </w:rPr>
        <w:t>ha</w:t>
      </w:r>
      <w:r>
        <w:rPr>
          <w:spacing w:val="-3"/>
          <w:sz w:val="16"/>
        </w:rPr>
        <w:t> </w:t>
      </w:r>
      <w:r>
        <w:rPr>
          <w:sz w:val="16"/>
        </w:rPr>
        <w:t>hecho</w:t>
      </w:r>
      <w:r>
        <w:rPr>
          <w:spacing w:val="-2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Corte</w:t>
      </w:r>
      <w:r>
        <w:rPr>
          <w:spacing w:val="-5"/>
          <w:sz w:val="16"/>
        </w:rPr>
        <w:t> </w:t>
      </w:r>
      <w:r>
        <w:rPr>
          <w:sz w:val="16"/>
        </w:rPr>
        <w:t>Interamericana,</w:t>
      </w:r>
      <w:r>
        <w:rPr>
          <w:spacing w:val="-2"/>
          <w:sz w:val="16"/>
        </w:rPr>
        <w:t> </w:t>
      </w:r>
      <w:r>
        <w:rPr>
          <w:sz w:val="16"/>
        </w:rPr>
        <w:t>intérprete</w:t>
      </w:r>
      <w:r>
        <w:rPr>
          <w:spacing w:val="-53"/>
          <w:sz w:val="16"/>
        </w:rPr>
        <w:t> </w:t>
      </w:r>
      <w:r>
        <w:rPr>
          <w:sz w:val="16"/>
        </w:rPr>
        <w:t>última de la Convención Americana. De esa cuenta, con independencia de las reformas normativas</w:t>
      </w:r>
      <w:r>
        <w:rPr>
          <w:spacing w:val="-54"/>
          <w:sz w:val="16"/>
        </w:rPr>
        <w:t> </w:t>
      </w:r>
      <w:r>
        <w:rPr>
          <w:sz w:val="16"/>
        </w:rPr>
        <w:t>que el Estado deba adoptar, deviene imperativo que las autoridades competentes para decidir el</w:t>
      </w:r>
      <w:r>
        <w:rPr>
          <w:spacing w:val="1"/>
          <w:sz w:val="16"/>
        </w:rPr>
        <w:t> </w:t>
      </w:r>
      <w:r>
        <w:rPr>
          <w:sz w:val="16"/>
        </w:rPr>
        <w:t>nombramiento y remoción de las y los fiscales, así como los tribunales de justicia, ajusten su</w:t>
      </w:r>
      <w:r>
        <w:rPr>
          <w:spacing w:val="1"/>
          <w:sz w:val="16"/>
        </w:rPr>
        <w:t> </w:t>
      </w:r>
      <w:r>
        <w:rPr>
          <w:sz w:val="16"/>
        </w:rPr>
        <w:t>interpretación</w:t>
      </w:r>
      <w:r>
        <w:rPr>
          <w:spacing w:val="-1"/>
          <w:sz w:val="16"/>
        </w:rPr>
        <w:t> </w:t>
      </w:r>
      <w:r>
        <w:rPr>
          <w:sz w:val="16"/>
        </w:rPr>
        <w:t>normativa a</w:t>
      </w:r>
      <w:r>
        <w:rPr>
          <w:spacing w:val="-2"/>
          <w:sz w:val="16"/>
        </w:rPr>
        <w:t> </w:t>
      </w:r>
      <w:r>
        <w:rPr>
          <w:sz w:val="16"/>
        </w:rPr>
        <w:t>los</w:t>
      </w:r>
      <w:r>
        <w:rPr>
          <w:spacing w:val="-2"/>
          <w:sz w:val="16"/>
        </w:rPr>
        <w:t> </w:t>
      </w:r>
      <w:r>
        <w:rPr>
          <w:sz w:val="16"/>
        </w:rPr>
        <w:t>principios</w:t>
      </w:r>
      <w:r>
        <w:rPr>
          <w:spacing w:val="-2"/>
          <w:sz w:val="16"/>
        </w:rPr>
        <w:t> </w:t>
      </w:r>
      <w:r>
        <w:rPr>
          <w:sz w:val="16"/>
        </w:rPr>
        <w:t>establecidos</w:t>
      </w:r>
      <w:r>
        <w:rPr>
          <w:spacing w:val="-2"/>
          <w:sz w:val="16"/>
        </w:rPr>
        <w:t> </w:t>
      </w:r>
      <w:r>
        <w:rPr>
          <w:sz w:val="16"/>
        </w:rPr>
        <w:t>en [la] Sentencia.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16" w:firstLine="0"/>
        <w:jc w:val="both"/>
        <w:rPr>
          <w:sz w:val="20"/>
        </w:rPr>
      </w:pPr>
      <w:r>
        <w:rPr>
          <w:sz w:val="20"/>
        </w:rPr>
        <w:t>Con fundamento en las consideraciones anteriores, la Corte dispuso en el punto</w:t>
      </w:r>
      <w:r>
        <w:rPr>
          <w:spacing w:val="1"/>
          <w:sz w:val="20"/>
        </w:rPr>
        <w:t> </w:t>
      </w:r>
      <w:r>
        <w:rPr>
          <w:sz w:val="20"/>
        </w:rPr>
        <w:t>resolutivo</w:t>
      </w:r>
      <w:r>
        <w:rPr>
          <w:spacing w:val="-2"/>
          <w:sz w:val="20"/>
        </w:rPr>
        <w:t> </w:t>
      </w:r>
      <w:r>
        <w:rPr>
          <w:sz w:val="20"/>
        </w:rPr>
        <w:t>séptimo</w:t>
      </w:r>
      <w:r>
        <w:rPr>
          <w:spacing w:val="-1"/>
          <w:sz w:val="20"/>
        </w:rPr>
        <w:t> </w:t>
      </w:r>
      <w:r>
        <w:rPr>
          <w:sz w:val="20"/>
        </w:rPr>
        <w:t>lo</w:t>
      </w:r>
      <w:r>
        <w:rPr>
          <w:spacing w:val="-2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2"/>
      </w:pPr>
    </w:p>
    <w:p>
      <w:pPr>
        <w:spacing w:before="1"/>
        <w:ind w:left="668" w:right="0" w:firstLine="0"/>
        <w:jc w:val="left"/>
        <w:rPr>
          <w:sz w:val="16"/>
        </w:rPr>
      </w:pPr>
      <w:r>
        <w:rPr>
          <w:sz w:val="16"/>
        </w:rPr>
        <w:t>El</w:t>
      </w:r>
      <w:r>
        <w:rPr>
          <w:spacing w:val="11"/>
          <w:sz w:val="16"/>
        </w:rPr>
        <w:t> </w:t>
      </w:r>
      <w:r>
        <w:rPr>
          <w:sz w:val="16"/>
        </w:rPr>
        <w:t>Estado</w:t>
      </w:r>
      <w:r>
        <w:rPr>
          <w:spacing w:val="10"/>
          <w:sz w:val="16"/>
        </w:rPr>
        <w:t> </w:t>
      </w:r>
      <w:r>
        <w:rPr>
          <w:sz w:val="16"/>
        </w:rPr>
        <w:t>deberá</w:t>
      </w:r>
      <w:r>
        <w:rPr>
          <w:spacing w:val="9"/>
          <w:sz w:val="16"/>
        </w:rPr>
        <w:t> </w:t>
      </w:r>
      <w:r>
        <w:rPr>
          <w:sz w:val="16"/>
        </w:rPr>
        <w:t>adecuar</w:t>
      </w:r>
      <w:r>
        <w:rPr>
          <w:spacing w:val="10"/>
          <w:sz w:val="16"/>
        </w:rPr>
        <w:t> </w:t>
      </w:r>
      <w:r>
        <w:rPr>
          <w:sz w:val="16"/>
        </w:rPr>
        <w:t>su</w:t>
      </w:r>
      <w:r>
        <w:rPr>
          <w:spacing w:val="9"/>
          <w:sz w:val="16"/>
        </w:rPr>
        <w:t> </w:t>
      </w:r>
      <w:r>
        <w:rPr>
          <w:sz w:val="16"/>
        </w:rPr>
        <w:t>normativa</w:t>
      </w:r>
      <w:r>
        <w:rPr>
          <w:spacing w:val="11"/>
          <w:sz w:val="16"/>
        </w:rPr>
        <w:t> </w:t>
      </w:r>
      <w:r>
        <w:rPr>
          <w:sz w:val="16"/>
        </w:rPr>
        <w:t>interna</w:t>
      </w:r>
      <w:r>
        <w:rPr>
          <w:spacing w:val="12"/>
          <w:sz w:val="16"/>
        </w:rPr>
        <w:t> </w:t>
      </w:r>
      <w:r>
        <w:rPr>
          <w:sz w:val="16"/>
        </w:rPr>
        <w:t>con</w:t>
      </w:r>
      <w:r>
        <w:rPr>
          <w:spacing w:val="11"/>
          <w:sz w:val="16"/>
        </w:rPr>
        <w:t> </w:t>
      </w:r>
      <w:r>
        <w:rPr>
          <w:sz w:val="16"/>
        </w:rPr>
        <w:t>el</w:t>
      </w:r>
      <w:r>
        <w:rPr>
          <w:spacing w:val="9"/>
          <w:sz w:val="16"/>
        </w:rPr>
        <w:t> </w:t>
      </w:r>
      <w:r>
        <w:rPr>
          <w:sz w:val="16"/>
        </w:rPr>
        <w:t>fin</w:t>
      </w:r>
      <w:r>
        <w:rPr>
          <w:spacing w:val="8"/>
          <w:sz w:val="16"/>
        </w:rPr>
        <w:t> </w:t>
      </w:r>
      <w:r>
        <w:rPr>
          <w:sz w:val="16"/>
        </w:rPr>
        <w:t>de</w:t>
      </w:r>
      <w:r>
        <w:rPr>
          <w:spacing w:val="12"/>
          <w:sz w:val="16"/>
        </w:rPr>
        <w:t> </w:t>
      </w:r>
      <w:r>
        <w:rPr>
          <w:sz w:val="16"/>
        </w:rPr>
        <w:t>garantizar</w:t>
      </w:r>
      <w:r>
        <w:rPr>
          <w:spacing w:val="13"/>
          <w:sz w:val="16"/>
        </w:rPr>
        <w:t> </w:t>
      </w:r>
      <w:r>
        <w:rPr>
          <w:sz w:val="16"/>
        </w:rPr>
        <w:t>la</w:t>
      </w:r>
      <w:r>
        <w:rPr>
          <w:spacing w:val="9"/>
          <w:sz w:val="16"/>
        </w:rPr>
        <w:t> </w:t>
      </w:r>
      <w:r>
        <w:rPr>
          <w:sz w:val="16"/>
        </w:rPr>
        <w:t>estabilidad</w:t>
      </w:r>
      <w:r>
        <w:rPr>
          <w:spacing w:val="11"/>
          <w:sz w:val="16"/>
        </w:rPr>
        <w:t> </w:t>
      </w:r>
      <w:r>
        <w:rPr>
          <w:sz w:val="16"/>
        </w:rPr>
        <w:t>de</w:t>
      </w:r>
      <w:r>
        <w:rPr>
          <w:spacing w:val="7"/>
          <w:sz w:val="16"/>
        </w:rPr>
        <w:t> </w:t>
      </w:r>
      <w:r>
        <w:rPr>
          <w:sz w:val="16"/>
        </w:rPr>
        <w:t>las</w:t>
      </w:r>
      <w:r>
        <w:rPr>
          <w:spacing w:val="12"/>
          <w:sz w:val="16"/>
        </w:rPr>
        <w:t> </w:t>
      </w:r>
      <w:r>
        <w:rPr>
          <w:sz w:val="16"/>
        </w:rPr>
        <w:t>y</w:t>
      </w:r>
      <w:r>
        <w:rPr>
          <w:spacing w:val="10"/>
          <w:sz w:val="16"/>
        </w:rPr>
        <w:t> </w:t>
      </w:r>
      <w:r>
        <w:rPr>
          <w:sz w:val="16"/>
        </w:rPr>
        <w:t>los</w:t>
      </w:r>
      <w:r>
        <w:rPr>
          <w:spacing w:val="-53"/>
          <w:sz w:val="16"/>
        </w:rPr>
        <w:t> </w:t>
      </w:r>
      <w:r>
        <w:rPr>
          <w:sz w:val="16"/>
        </w:rPr>
        <w:t>fiscales</w:t>
      </w:r>
      <w:r>
        <w:rPr>
          <w:spacing w:val="-2"/>
          <w:sz w:val="16"/>
        </w:rPr>
        <w:t> </w:t>
      </w:r>
      <w:r>
        <w:rPr>
          <w:sz w:val="16"/>
        </w:rPr>
        <w:t>provisionales, en</w:t>
      </w:r>
      <w:r>
        <w:rPr>
          <w:spacing w:val="-3"/>
          <w:sz w:val="16"/>
        </w:rPr>
        <w:t> </w:t>
      </w:r>
      <w:r>
        <w:rPr>
          <w:sz w:val="16"/>
        </w:rPr>
        <w:t>los</w:t>
      </w:r>
      <w:r>
        <w:rPr>
          <w:spacing w:val="-3"/>
          <w:sz w:val="16"/>
        </w:rPr>
        <w:t> </w:t>
      </w:r>
      <w:r>
        <w:rPr>
          <w:sz w:val="16"/>
        </w:rPr>
        <w:t>términos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los</w:t>
      </w:r>
      <w:r>
        <w:rPr>
          <w:spacing w:val="-2"/>
          <w:sz w:val="16"/>
        </w:rPr>
        <w:t> </w:t>
      </w:r>
      <w:r>
        <w:rPr>
          <w:sz w:val="16"/>
        </w:rPr>
        <w:t>párrafos</w:t>
      </w:r>
      <w:r>
        <w:rPr>
          <w:spacing w:val="-2"/>
          <w:sz w:val="16"/>
        </w:rPr>
        <w:t> </w:t>
      </w:r>
      <w:r>
        <w:rPr>
          <w:sz w:val="16"/>
        </w:rPr>
        <w:t>136</w:t>
      </w:r>
      <w:r>
        <w:rPr>
          <w:spacing w:val="-1"/>
          <w:sz w:val="16"/>
        </w:rPr>
        <w:t> </w:t>
      </w:r>
      <w:r>
        <w:rPr>
          <w:sz w:val="16"/>
        </w:rPr>
        <w:t>a</w:t>
      </w:r>
      <w:r>
        <w:rPr>
          <w:spacing w:val="-3"/>
          <w:sz w:val="16"/>
        </w:rPr>
        <w:t> </w:t>
      </w:r>
      <w:r>
        <w:rPr>
          <w:sz w:val="16"/>
        </w:rPr>
        <w:t>139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4"/>
          <w:sz w:val="16"/>
        </w:rPr>
        <w:t> </w:t>
      </w:r>
      <w:r>
        <w:rPr>
          <w:sz w:val="16"/>
        </w:rPr>
        <w:t>[la]</w:t>
      </w:r>
      <w:r>
        <w:rPr>
          <w:spacing w:val="-1"/>
          <w:sz w:val="16"/>
        </w:rPr>
        <w:t> </w:t>
      </w:r>
      <w:r>
        <w:rPr>
          <w:sz w:val="16"/>
        </w:rPr>
        <w:t>Sentencia.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992" w:top="1340" w:bottom="1180" w:left="1600" w:right="1580"/>
        </w:sectPr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76" w:after="0"/>
        <w:ind w:left="102" w:right="119" w:firstLine="0"/>
        <w:jc w:val="both"/>
        <w:rPr>
          <w:sz w:val="20"/>
        </w:rPr>
      </w:pPr>
      <w:r>
        <w:rPr>
          <w:sz w:val="20"/>
        </w:rPr>
        <w:t>Ante la solicitud efectuada por el Estado peruano, esta Corte recuerda que es</w:t>
      </w:r>
      <w:r>
        <w:rPr>
          <w:spacing w:val="1"/>
          <w:sz w:val="20"/>
        </w:rPr>
        <w:t> </w:t>
      </w:r>
      <w:r>
        <w:rPr>
          <w:sz w:val="20"/>
        </w:rPr>
        <w:t>preciso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partes</w:t>
      </w:r>
      <w:r>
        <w:rPr>
          <w:spacing w:val="-6"/>
          <w:sz w:val="20"/>
        </w:rPr>
        <w:t> </w:t>
      </w:r>
      <w:r>
        <w:rPr>
          <w:sz w:val="20"/>
        </w:rPr>
        <w:t>realicen</w:t>
      </w:r>
      <w:r>
        <w:rPr>
          <w:spacing w:val="-7"/>
          <w:sz w:val="20"/>
        </w:rPr>
        <w:t> </w:t>
      </w:r>
      <w:r>
        <w:rPr>
          <w:sz w:val="20"/>
        </w:rPr>
        <w:t>una</w:t>
      </w:r>
      <w:r>
        <w:rPr>
          <w:spacing w:val="-7"/>
          <w:sz w:val="20"/>
        </w:rPr>
        <w:t> </w:t>
      </w:r>
      <w:r>
        <w:rPr>
          <w:sz w:val="20"/>
        </w:rPr>
        <w:t>lectura</w:t>
      </w:r>
      <w:r>
        <w:rPr>
          <w:spacing w:val="-7"/>
          <w:sz w:val="20"/>
        </w:rPr>
        <w:t> </w:t>
      </w:r>
      <w:r>
        <w:rPr>
          <w:sz w:val="20"/>
        </w:rPr>
        <w:t>integral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Sentencia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no</w:t>
      </w:r>
      <w:r>
        <w:rPr>
          <w:spacing w:val="-9"/>
          <w:sz w:val="20"/>
        </w:rPr>
        <w:t> </w:t>
      </w:r>
      <w:r>
        <w:rPr>
          <w:sz w:val="20"/>
        </w:rPr>
        <w:t>consideren</w:t>
      </w:r>
      <w:r>
        <w:rPr>
          <w:spacing w:val="-7"/>
          <w:sz w:val="20"/>
        </w:rPr>
        <w:t> </w:t>
      </w:r>
      <w:r>
        <w:rPr>
          <w:sz w:val="20"/>
        </w:rPr>
        <w:t>cada</w:t>
      </w:r>
      <w:r>
        <w:rPr>
          <w:spacing w:val="-68"/>
          <w:sz w:val="20"/>
        </w:rPr>
        <w:t> </w:t>
      </w:r>
      <w:r>
        <w:rPr>
          <w:sz w:val="20"/>
        </w:rPr>
        <w:t>párrafo del Fallo como si fuese independiente del resto</w:t>
      </w:r>
      <w:r>
        <w:rPr>
          <w:position w:val="7"/>
          <w:sz w:val="13"/>
        </w:rPr>
        <w:t>7</w:t>
      </w:r>
      <w:r>
        <w:rPr>
          <w:sz w:val="20"/>
        </w:rPr>
        <w:t>. En tal sentido, el Tribunal</w:t>
      </w:r>
      <w:r>
        <w:rPr>
          <w:spacing w:val="1"/>
          <w:sz w:val="20"/>
        </w:rPr>
        <w:t> </w:t>
      </w:r>
      <w:r>
        <w:rPr>
          <w:sz w:val="20"/>
        </w:rPr>
        <w:t>advierte</w:t>
      </w:r>
      <w:r>
        <w:rPr>
          <w:spacing w:val="-12"/>
          <w:sz w:val="20"/>
        </w:rPr>
        <w:t> </w:t>
      </w:r>
      <w:r>
        <w:rPr>
          <w:sz w:val="20"/>
        </w:rPr>
        <w:t>que,</w:t>
      </w:r>
      <w:r>
        <w:rPr>
          <w:spacing w:val="-9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contenido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pasajes</w:t>
      </w:r>
      <w:r>
        <w:rPr>
          <w:spacing w:val="-8"/>
          <w:sz w:val="20"/>
        </w:rPr>
        <w:t> </w:t>
      </w:r>
      <w:r>
        <w:rPr>
          <w:sz w:val="20"/>
        </w:rPr>
        <w:t>transcritos,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coherencia</w:t>
      </w:r>
      <w:r>
        <w:rPr>
          <w:spacing w:val="-9"/>
          <w:sz w:val="20"/>
        </w:rPr>
        <w:t> </w:t>
      </w:r>
      <w:r>
        <w:rPr>
          <w:sz w:val="20"/>
        </w:rPr>
        <w:t>con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párrafos</w:t>
      </w:r>
      <w:r>
        <w:rPr>
          <w:spacing w:val="-9"/>
          <w:sz w:val="20"/>
        </w:rPr>
        <w:t> </w:t>
      </w:r>
      <w:r>
        <w:rPr>
          <w:sz w:val="20"/>
        </w:rPr>
        <w:t>81</w:t>
      </w:r>
      <w:r>
        <w:rPr>
          <w:spacing w:val="-68"/>
          <w:sz w:val="20"/>
        </w:rPr>
        <w:t> </w:t>
      </w:r>
      <w:r>
        <w:rPr>
          <w:sz w:val="20"/>
        </w:rPr>
        <w:t>y 83 de la misma Sentencia (expresamente citados en el párrafo 138)</w:t>
      </w:r>
      <w:r>
        <w:rPr>
          <w:position w:val="7"/>
          <w:sz w:val="13"/>
        </w:rPr>
        <w:t>8</w:t>
      </w:r>
      <w:r>
        <w:rPr>
          <w:sz w:val="20"/>
        </w:rPr>
        <w:t>, resulta claro el</w:t>
      </w:r>
      <w:r>
        <w:rPr>
          <w:spacing w:val="-68"/>
          <w:sz w:val="20"/>
        </w:rPr>
        <w:t> </w:t>
      </w:r>
      <w:r>
        <w:rPr>
          <w:sz w:val="20"/>
        </w:rPr>
        <w:t>sentido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alcances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adecuación</w:t>
      </w:r>
      <w:r>
        <w:rPr>
          <w:spacing w:val="-14"/>
          <w:sz w:val="20"/>
        </w:rPr>
        <w:t> </w:t>
      </w:r>
      <w:r>
        <w:rPr>
          <w:sz w:val="20"/>
        </w:rPr>
        <w:t>normativa</w:t>
      </w:r>
      <w:r>
        <w:rPr>
          <w:spacing w:val="-14"/>
          <w:sz w:val="20"/>
        </w:rPr>
        <w:t> </w:t>
      </w:r>
      <w:r>
        <w:rPr>
          <w:sz w:val="20"/>
        </w:rPr>
        <w:t>ordenada</w:t>
      </w:r>
      <w:r>
        <w:rPr>
          <w:spacing w:val="-13"/>
          <w:sz w:val="20"/>
        </w:rPr>
        <w:t> </w:t>
      </w:r>
      <w:r>
        <w:rPr>
          <w:sz w:val="20"/>
        </w:rPr>
        <w:t>como</w:t>
      </w:r>
      <w:r>
        <w:rPr>
          <w:spacing w:val="-13"/>
          <w:sz w:val="20"/>
        </w:rPr>
        <w:t> </w:t>
      </w:r>
      <w:r>
        <w:rPr>
          <w:sz w:val="20"/>
        </w:rPr>
        <w:t>garantía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no</w:t>
      </w:r>
      <w:r>
        <w:rPr>
          <w:spacing w:val="-12"/>
          <w:sz w:val="20"/>
        </w:rPr>
        <w:t> </w:t>
      </w:r>
      <w:r>
        <w:rPr>
          <w:sz w:val="20"/>
        </w:rPr>
        <w:t>repetición.</w:t>
      </w:r>
      <w:r>
        <w:rPr>
          <w:spacing w:val="-68"/>
          <w:sz w:val="20"/>
        </w:rPr>
        <w:t> </w:t>
      </w:r>
      <w:r>
        <w:rPr>
          <w:sz w:val="20"/>
        </w:rPr>
        <w:t>Así, cabe señalar que los dos primeros temas que el Estado cuestiona a este respecto</w:t>
      </w:r>
      <w:r>
        <w:rPr>
          <w:spacing w:val="1"/>
          <w:sz w:val="20"/>
        </w:rPr>
        <w:t> </w:t>
      </w:r>
      <w:r>
        <w:rPr>
          <w:sz w:val="20"/>
        </w:rPr>
        <w:t>encuentran respuesta precisa y completa a partir de la lectura conjunta de los párrafos</w:t>
      </w:r>
      <w:r>
        <w:rPr>
          <w:spacing w:val="-68"/>
          <w:sz w:val="20"/>
        </w:rPr>
        <w:t> </w:t>
      </w:r>
      <w:r>
        <w:rPr>
          <w:sz w:val="20"/>
        </w:rPr>
        <w:t>antes</w:t>
      </w:r>
      <w:r>
        <w:rPr>
          <w:spacing w:val="-3"/>
          <w:sz w:val="20"/>
        </w:rPr>
        <w:t> </w:t>
      </w:r>
      <w:r>
        <w:rPr>
          <w:sz w:val="20"/>
        </w:rPr>
        <w:t>indicados.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16" w:firstLine="0"/>
        <w:jc w:val="both"/>
        <w:rPr>
          <w:sz w:val="20"/>
        </w:rPr>
      </w:pPr>
      <w:r>
        <w:rPr>
          <w:sz w:val="20"/>
        </w:rPr>
        <w:t>Por su parte, en lo que concierne a la solicitud de interpretación del contenido</w:t>
      </w:r>
      <w:r>
        <w:rPr>
          <w:spacing w:val="1"/>
          <w:sz w:val="20"/>
        </w:rPr>
        <w:t> </w:t>
      </w:r>
      <w:r>
        <w:rPr>
          <w:sz w:val="20"/>
        </w:rPr>
        <w:t>específico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párrafo</w:t>
      </w:r>
      <w:r>
        <w:rPr>
          <w:spacing w:val="-9"/>
          <w:sz w:val="20"/>
        </w:rPr>
        <w:t> </w:t>
      </w:r>
      <w:r>
        <w:rPr>
          <w:sz w:val="20"/>
        </w:rPr>
        <w:t>139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Sentencia,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Estado</w:t>
      </w:r>
      <w:r>
        <w:rPr>
          <w:spacing w:val="-9"/>
          <w:sz w:val="20"/>
        </w:rPr>
        <w:t> </w:t>
      </w:r>
      <w:r>
        <w:rPr>
          <w:sz w:val="20"/>
        </w:rPr>
        <w:t>aludió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una</w:t>
      </w:r>
      <w:r>
        <w:rPr>
          <w:spacing w:val="-7"/>
          <w:sz w:val="20"/>
        </w:rPr>
        <w:t> </w:t>
      </w:r>
      <w:r>
        <w:rPr>
          <w:sz w:val="20"/>
        </w:rPr>
        <w:t>eventual</w:t>
      </w:r>
      <w:r>
        <w:rPr>
          <w:spacing w:val="-4"/>
          <w:sz w:val="20"/>
        </w:rPr>
        <w:t> </w:t>
      </w:r>
      <w:r>
        <w:rPr>
          <w:sz w:val="20"/>
        </w:rPr>
        <w:t>contradicción</w:t>
      </w:r>
      <w:r>
        <w:rPr>
          <w:spacing w:val="-68"/>
          <w:sz w:val="20"/>
        </w:rPr>
        <w:t> </w:t>
      </w:r>
      <w:r>
        <w:rPr>
          <w:sz w:val="20"/>
        </w:rPr>
        <w:t>que, según indicó, habría sido puesta de manifiesto en el voto emitido por uno de los</w:t>
      </w:r>
      <w:r>
        <w:rPr>
          <w:spacing w:val="1"/>
          <w:sz w:val="20"/>
        </w:rPr>
        <w:t> </w:t>
      </w:r>
      <w:r>
        <w:rPr>
          <w:sz w:val="20"/>
        </w:rPr>
        <w:t>jueces de la Corte al amparo del artículo 65.2 del Reglamento. Ante ello, el Tribunal</w:t>
      </w:r>
      <w:r>
        <w:rPr>
          <w:spacing w:val="1"/>
          <w:sz w:val="20"/>
        </w:rPr>
        <w:t> </w:t>
      </w:r>
      <w:r>
        <w:rPr>
          <w:sz w:val="20"/>
        </w:rPr>
        <w:t>advierte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no</w:t>
      </w:r>
      <w:r>
        <w:rPr>
          <w:spacing w:val="-10"/>
          <w:sz w:val="20"/>
        </w:rPr>
        <w:t> </w:t>
      </w:r>
      <w:r>
        <w:rPr>
          <w:sz w:val="20"/>
        </w:rPr>
        <w:t>existe</w:t>
      </w:r>
      <w:r>
        <w:rPr>
          <w:spacing w:val="-13"/>
          <w:sz w:val="20"/>
        </w:rPr>
        <w:t> </w:t>
      </w:r>
      <w:r>
        <w:rPr>
          <w:sz w:val="20"/>
        </w:rPr>
        <w:t>cuestión</w:t>
      </w:r>
      <w:r>
        <w:rPr>
          <w:spacing w:val="-10"/>
          <w:sz w:val="20"/>
        </w:rPr>
        <w:t> </w:t>
      </w:r>
      <w:r>
        <w:rPr>
          <w:sz w:val="20"/>
        </w:rPr>
        <w:t>alguna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amerite</w:t>
      </w:r>
      <w:r>
        <w:rPr>
          <w:spacing w:val="-13"/>
          <w:sz w:val="20"/>
        </w:rPr>
        <w:t> </w:t>
      </w:r>
      <w:r>
        <w:rPr>
          <w:sz w:val="20"/>
        </w:rPr>
        <w:t>aclaración,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tanto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párrafo</w:t>
      </w:r>
      <w:r>
        <w:rPr>
          <w:spacing w:val="-9"/>
          <w:sz w:val="20"/>
        </w:rPr>
        <w:t> </w:t>
      </w:r>
      <w:r>
        <w:rPr>
          <w:sz w:val="20"/>
        </w:rPr>
        <w:t>citado</w:t>
      </w:r>
      <w:r>
        <w:rPr>
          <w:spacing w:val="-68"/>
          <w:sz w:val="20"/>
        </w:rPr>
        <w:t> </w:t>
      </w:r>
      <w:r>
        <w:rPr>
          <w:sz w:val="20"/>
        </w:rPr>
        <w:t>expresamente</w:t>
      </w:r>
      <w:r>
        <w:rPr>
          <w:spacing w:val="-16"/>
          <w:sz w:val="20"/>
        </w:rPr>
        <w:t> </w:t>
      </w:r>
      <w:r>
        <w:rPr>
          <w:sz w:val="20"/>
        </w:rPr>
        <w:t>señala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“con</w:t>
      </w:r>
      <w:r>
        <w:rPr>
          <w:spacing w:val="-12"/>
          <w:sz w:val="20"/>
        </w:rPr>
        <w:t> </w:t>
      </w:r>
      <w:r>
        <w:rPr>
          <w:sz w:val="20"/>
        </w:rPr>
        <w:t>independencia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las</w:t>
      </w:r>
      <w:r>
        <w:rPr>
          <w:spacing w:val="-15"/>
          <w:sz w:val="20"/>
        </w:rPr>
        <w:t> </w:t>
      </w:r>
      <w:r>
        <w:rPr>
          <w:sz w:val="20"/>
        </w:rPr>
        <w:t>reformas</w:t>
      </w:r>
      <w:r>
        <w:rPr>
          <w:spacing w:val="-13"/>
          <w:sz w:val="20"/>
        </w:rPr>
        <w:t> </w:t>
      </w:r>
      <w:r>
        <w:rPr>
          <w:sz w:val="20"/>
        </w:rPr>
        <w:t>normativas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Estado”</w:t>
      </w:r>
      <w:r>
        <w:rPr>
          <w:spacing w:val="-68"/>
          <w:sz w:val="20"/>
        </w:rPr>
        <w:t> </w:t>
      </w:r>
      <w:r>
        <w:rPr>
          <w:sz w:val="20"/>
        </w:rPr>
        <w:t>adopte, resulta “imperativo que las autoridades competentes”, en ejercicio del control</w:t>
      </w:r>
      <w:r>
        <w:rPr>
          <w:spacing w:val="1"/>
          <w:sz w:val="20"/>
        </w:rPr>
        <w:t> </w:t>
      </w:r>
      <w:r>
        <w:rPr>
          <w:sz w:val="20"/>
        </w:rPr>
        <w:t>de convencionalidad, “ajusten su interpretación normativa a los principios establecidos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Sentencia”.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consecuencia,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Tribunal desestima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solicitud</w:t>
      </w:r>
      <w:r>
        <w:rPr>
          <w:spacing w:val="-1"/>
          <w:sz w:val="20"/>
        </w:rPr>
        <w:t> </w:t>
      </w:r>
      <w:r>
        <w:rPr>
          <w:sz w:val="20"/>
        </w:rPr>
        <w:t>del Estado.</w:t>
      </w:r>
    </w:p>
    <w:p>
      <w:pPr>
        <w:pStyle w:val="BodyText"/>
        <w:spacing w:before="1"/>
      </w:pPr>
    </w:p>
    <w:p>
      <w:pPr>
        <w:pStyle w:val="Heading2"/>
        <w:numPr>
          <w:ilvl w:val="0"/>
          <w:numId w:val="2"/>
        </w:numPr>
        <w:tabs>
          <w:tab w:pos="1019" w:val="left" w:leader="none"/>
        </w:tabs>
        <w:spacing w:line="240" w:lineRule="auto" w:before="0" w:after="0"/>
        <w:ind w:left="668" w:right="127" w:firstLine="0"/>
        <w:jc w:val="left"/>
      </w:pPr>
      <w:r>
        <w:rPr>
          <w:i/>
        </w:rPr>
        <w:t>Solicitud</w:t>
      </w:r>
      <w:r>
        <w:rPr>
          <w:i/>
          <w:spacing w:val="42"/>
        </w:rPr>
        <w:t> </w:t>
      </w:r>
      <w:r>
        <w:rPr>
          <w:i/>
        </w:rPr>
        <w:t>de</w:t>
      </w:r>
      <w:r>
        <w:rPr>
          <w:i/>
          <w:spacing w:val="41"/>
        </w:rPr>
        <w:t> </w:t>
      </w:r>
      <w:r>
        <w:rPr>
          <w:i/>
        </w:rPr>
        <w:t>interpretación</w:t>
      </w:r>
      <w:r>
        <w:rPr>
          <w:i/>
          <w:spacing w:val="41"/>
        </w:rPr>
        <w:t> </w:t>
      </w:r>
      <w:r>
        <w:rPr>
          <w:i/>
        </w:rPr>
        <w:t>del</w:t>
      </w:r>
      <w:r>
        <w:rPr>
          <w:i/>
          <w:spacing w:val="41"/>
        </w:rPr>
        <w:t> </w:t>
      </w:r>
      <w:r>
        <w:rPr>
          <w:i/>
        </w:rPr>
        <w:t>Estado</w:t>
      </w:r>
      <w:r>
        <w:rPr>
          <w:i/>
          <w:spacing w:val="42"/>
        </w:rPr>
        <w:t> </w:t>
      </w:r>
      <w:r>
        <w:rPr>
          <w:i/>
        </w:rPr>
        <w:t>con</w:t>
      </w:r>
      <w:r>
        <w:rPr>
          <w:i/>
          <w:spacing w:val="41"/>
        </w:rPr>
        <w:t> </w:t>
      </w:r>
      <w:r>
        <w:rPr>
          <w:i/>
        </w:rPr>
        <w:t>relación</w:t>
      </w:r>
      <w:r>
        <w:rPr>
          <w:i/>
          <w:spacing w:val="42"/>
        </w:rPr>
        <w:t> </w:t>
      </w:r>
      <w:r>
        <w:rPr>
          <w:i/>
        </w:rPr>
        <w:t>al</w:t>
      </w:r>
      <w:r>
        <w:rPr>
          <w:i/>
          <w:spacing w:val="41"/>
        </w:rPr>
        <w:t> </w:t>
      </w:r>
      <w:r>
        <w:rPr>
          <w:i/>
        </w:rPr>
        <w:t>reembolso</w:t>
      </w:r>
      <w:r>
        <w:rPr>
          <w:i/>
          <w:spacing w:val="40"/>
        </w:rPr>
        <w:t> </w:t>
      </w:r>
      <w:r>
        <w:rPr>
          <w:i/>
        </w:rPr>
        <w:t>de</w:t>
      </w:r>
      <w:r>
        <w:rPr>
          <w:i/>
          <w:spacing w:val="-66"/>
        </w:rPr>
        <w:t> </w:t>
      </w:r>
      <w:r>
        <w:rPr/>
        <w:t>gastos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etapa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supervisión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cumplimiento</w:t>
      </w:r>
      <w:r>
        <w:rPr>
          <w:spacing w:val="5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5"/>
        </w:rPr>
        <w:t> </w:t>
      </w:r>
      <w:r>
        <w:rPr/>
        <w:t>Sentencia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1"/>
          <w:numId w:val="2"/>
        </w:numPr>
        <w:tabs>
          <w:tab w:pos="1475" w:val="left" w:leader="none"/>
        </w:tabs>
        <w:spacing w:line="240" w:lineRule="auto" w:before="0" w:after="0"/>
        <w:ind w:left="1474" w:right="0" w:hanging="521"/>
        <w:jc w:val="left"/>
        <w:rPr>
          <w:b/>
          <w:i/>
          <w:sz w:val="20"/>
        </w:rPr>
      </w:pPr>
      <w:r>
        <w:rPr>
          <w:b/>
          <w:i/>
          <w:sz w:val="20"/>
        </w:rPr>
        <w:t>Argumentos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de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las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partes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y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de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la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Comisión</w:t>
      </w:r>
    </w:p>
    <w:p>
      <w:pPr>
        <w:pStyle w:val="BodyText"/>
        <w:spacing w:before="10"/>
        <w:rPr>
          <w:b/>
          <w:i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1" w:after="0"/>
        <w:ind w:left="102" w:right="114" w:firstLine="0"/>
        <w:jc w:val="both"/>
        <w:rPr>
          <w:sz w:val="20"/>
        </w:rPr>
      </w:pPr>
      <w:r>
        <w:rPr>
          <w:sz w:val="20"/>
        </w:rPr>
        <w:t>El </w:t>
      </w:r>
      <w:r>
        <w:rPr>
          <w:b/>
          <w:i/>
          <w:sz w:val="20"/>
        </w:rPr>
        <w:t>Estado </w:t>
      </w:r>
      <w:r>
        <w:rPr>
          <w:sz w:val="20"/>
        </w:rPr>
        <w:t>solicitó una aclaración del contenido del párrafo 158 de la Sentencia,</w:t>
      </w:r>
      <w:r>
        <w:rPr>
          <w:spacing w:val="1"/>
          <w:sz w:val="20"/>
        </w:rPr>
        <w:t> </w:t>
      </w:r>
      <w:r>
        <w:rPr>
          <w:sz w:val="20"/>
        </w:rPr>
        <w:t>“en relación” con el punto resolutivo octavo. Señaló que dicho párrafo, en el que se</w:t>
      </w:r>
      <w:r>
        <w:rPr>
          <w:spacing w:val="1"/>
          <w:sz w:val="20"/>
        </w:rPr>
        <w:t> </w:t>
      </w:r>
      <w:r>
        <w:rPr>
          <w:sz w:val="20"/>
        </w:rPr>
        <w:t>indicó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sz w:val="20"/>
        </w:rPr>
        <w:t>factible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reembolso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“gastos</w:t>
      </w:r>
      <w:r>
        <w:rPr>
          <w:spacing w:val="-3"/>
          <w:sz w:val="20"/>
        </w:rPr>
        <w:t> </w:t>
      </w:r>
      <w:r>
        <w:rPr>
          <w:sz w:val="20"/>
        </w:rPr>
        <w:t>razonables”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etapa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supervisión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7"/>
          <w:sz w:val="20"/>
        </w:rPr>
        <w:t> </w:t>
      </w:r>
      <w:r>
        <w:rPr>
          <w:sz w:val="20"/>
        </w:rPr>
        <w:t>cumplimiento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2"/>
          <w:sz w:val="20"/>
        </w:rPr>
        <w:t> </w:t>
      </w:r>
      <w:r>
        <w:rPr>
          <w:sz w:val="20"/>
        </w:rPr>
        <w:t>Fallo,</w:t>
      </w:r>
      <w:r>
        <w:rPr>
          <w:spacing w:val="-5"/>
          <w:sz w:val="20"/>
        </w:rPr>
        <w:t> </w:t>
      </w:r>
      <w:r>
        <w:rPr>
          <w:sz w:val="20"/>
        </w:rPr>
        <w:t>resulta</w:t>
      </w:r>
      <w:r>
        <w:rPr>
          <w:spacing w:val="-5"/>
          <w:sz w:val="20"/>
        </w:rPr>
        <w:t> </w:t>
      </w:r>
      <w:r>
        <w:rPr>
          <w:sz w:val="20"/>
        </w:rPr>
        <w:t>“en</w:t>
      </w:r>
      <w:r>
        <w:rPr>
          <w:spacing w:val="-4"/>
          <w:sz w:val="20"/>
        </w:rPr>
        <w:t> </w:t>
      </w:r>
      <w:r>
        <w:rPr>
          <w:sz w:val="20"/>
        </w:rPr>
        <w:t>algo</w:t>
      </w:r>
      <w:r>
        <w:rPr>
          <w:spacing w:val="-6"/>
          <w:sz w:val="20"/>
        </w:rPr>
        <w:t> </w:t>
      </w:r>
      <w:r>
        <w:rPr>
          <w:sz w:val="20"/>
        </w:rPr>
        <w:t>indefinido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futuro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cual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es</w:t>
      </w:r>
      <w:r>
        <w:rPr>
          <w:spacing w:val="-4"/>
          <w:sz w:val="20"/>
        </w:rPr>
        <w:t> </w:t>
      </w:r>
      <w:r>
        <w:rPr>
          <w:sz w:val="20"/>
        </w:rPr>
        <w:t>posible</w:t>
      </w:r>
      <w:r>
        <w:rPr>
          <w:spacing w:val="-6"/>
          <w:sz w:val="20"/>
        </w:rPr>
        <w:t> </w:t>
      </w:r>
      <w:r>
        <w:rPr>
          <w:sz w:val="20"/>
        </w:rPr>
        <w:t>prever</w:t>
      </w:r>
      <w:r>
        <w:rPr>
          <w:spacing w:val="-68"/>
          <w:sz w:val="20"/>
        </w:rPr>
        <w:t> </w:t>
      </w:r>
      <w:r>
        <w:rPr>
          <w:sz w:val="20"/>
        </w:rPr>
        <w:t>cuánto</w:t>
      </w:r>
      <w:r>
        <w:rPr>
          <w:spacing w:val="-14"/>
          <w:sz w:val="20"/>
        </w:rPr>
        <w:t> </w:t>
      </w:r>
      <w:r>
        <w:rPr>
          <w:sz w:val="20"/>
        </w:rPr>
        <w:t>dure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etapa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supervisión</w:t>
      </w:r>
      <w:r>
        <w:rPr>
          <w:spacing w:val="-12"/>
          <w:sz w:val="20"/>
        </w:rPr>
        <w:t> </w:t>
      </w:r>
      <w:r>
        <w:rPr>
          <w:sz w:val="20"/>
        </w:rPr>
        <w:t>ni</w:t>
      </w:r>
      <w:r>
        <w:rPr>
          <w:spacing w:val="-12"/>
          <w:sz w:val="20"/>
        </w:rPr>
        <w:t> </w:t>
      </w:r>
      <w:r>
        <w:rPr>
          <w:sz w:val="20"/>
        </w:rPr>
        <w:t>qué</w:t>
      </w:r>
      <w:r>
        <w:rPr>
          <w:spacing w:val="-14"/>
          <w:sz w:val="20"/>
        </w:rPr>
        <w:t> </w:t>
      </w:r>
      <w:r>
        <w:rPr>
          <w:sz w:val="20"/>
        </w:rPr>
        <w:t>se</w:t>
      </w:r>
      <w:r>
        <w:rPr>
          <w:spacing w:val="-15"/>
          <w:sz w:val="20"/>
        </w:rPr>
        <w:t> </w:t>
      </w:r>
      <w:r>
        <w:rPr>
          <w:sz w:val="20"/>
        </w:rPr>
        <w:t>entiende</w:t>
      </w:r>
      <w:r>
        <w:rPr>
          <w:spacing w:val="-14"/>
          <w:sz w:val="20"/>
        </w:rPr>
        <w:t> </w:t>
      </w:r>
      <w:r>
        <w:rPr>
          <w:sz w:val="20"/>
        </w:rPr>
        <w:t>por</w:t>
      </w:r>
      <w:r>
        <w:rPr>
          <w:spacing w:val="-13"/>
          <w:sz w:val="20"/>
        </w:rPr>
        <w:t> </w:t>
      </w:r>
      <w:r>
        <w:rPr>
          <w:sz w:val="20"/>
        </w:rPr>
        <w:t>‘gastos</w:t>
      </w:r>
      <w:r>
        <w:rPr>
          <w:spacing w:val="-13"/>
          <w:sz w:val="20"/>
        </w:rPr>
        <w:t> </w:t>
      </w:r>
      <w:r>
        <w:rPr>
          <w:sz w:val="20"/>
        </w:rPr>
        <w:t>razonables’”.</w:t>
      </w:r>
      <w:r>
        <w:rPr>
          <w:spacing w:val="-14"/>
          <w:sz w:val="20"/>
        </w:rPr>
        <w:t> </w:t>
      </w:r>
      <w:r>
        <w:rPr>
          <w:sz w:val="20"/>
        </w:rPr>
        <w:t>Requirió</w:t>
      </w:r>
      <w:r>
        <w:rPr>
          <w:spacing w:val="-68"/>
          <w:sz w:val="20"/>
        </w:rPr>
        <w:t> </w:t>
      </w:r>
      <w:r>
        <w:rPr>
          <w:sz w:val="20"/>
        </w:rPr>
        <w:t>que</w:t>
      </w:r>
      <w:r>
        <w:rPr>
          <w:spacing w:val="19"/>
          <w:sz w:val="20"/>
        </w:rPr>
        <w:t> </w:t>
      </w:r>
      <w:r>
        <w:rPr>
          <w:sz w:val="20"/>
        </w:rPr>
        <w:t>se</w:t>
      </w:r>
      <w:r>
        <w:rPr>
          <w:spacing w:val="23"/>
          <w:sz w:val="20"/>
        </w:rPr>
        <w:t> </w:t>
      </w:r>
      <w:r>
        <w:rPr>
          <w:sz w:val="20"/>
        </w:rPr>
        <w:t>aclare</w:t>
      </w:r>
      <w:r>
        <w:rPr>
          <w:spacing w:val="22"/>
          <w:sz w:val="20"/>
        </w:rPr>
        <w:t> </w:t>
      </w:r>
      <w:r>
        <w:rPr>
          <w:sz w:val="20"/>
        </w:rPr>
        <w:t>qué</w:t>
      </w:r>
      <w:r>
        <w:rPr>
          <w:spacing w:val="23"/>
          <w:sz w:val="20"/>
        </w:rPr>
        <w:t> </w:t>
      </w:r>
      <w:r>
        <w:rPr>
          <w:sz w:val="20"/>
        </w:rPr>
        <w:t>debe</w:t>
      </w:r>
      <w:r>
        <w:rPr>
          <w:spacing w:val="22"/>
          <w:sz w:val="20"/>
        </w:rPr>
        <w:t> </w:t>
      </w:r>
      <w:r>
        <w:rPr>
          <w:sz w:val="20"/>
        </w:rPr>
        <w:t>comprenderse</w:t>
      </w:r>
      <w:r>
        <w:rPr>
          <w:spacing w:val="20"/>
          <w:sz w:val="20"/>
        </w:rPr>
        <w:t> </w:t>
      </w:r>
      <w:r>
        <w:rPr>
          <w:sz w:val="20"/>
        </w:rPr>
        <w:t>por</w:t>
      </w:r>
      <w:r>
        <w:rPr>
          <w:spacing w:val="21"/>
          <w:sz w:val="20"/>
        </w:rPr>
        <w:t> </w:t>
      </w:r>
      <w:r>
        <w:rPr>
          <w:sz w:val="20"/>
        </w:rPr>
        <w:t>tal</w:t>
      </w:r>
      <w:r>
        <w:rPr>
          <w:spacing w:val="27"/>
          <w:sz w:val="20"/>
        </w:rPr>
        <w:t> </w:t>
      </w:r>
      <w:r>
        <w:rPr>
          <w:sz w:val="20"/>
        </w:rPr>
        <w:t>concepto.</w:t>
      </w:r>
      <w:r>
        <w:rPr>
          <w:spacing w:val="23"/>
          <w:sz w:val="20"/>
        </w:rPr>
        <w:t> </w:t>
      </w:r>
      <w:r>
        <w:rPr>
          <w:sz w:val="20"/>
        </w:rPr>
        <w:t>Agregó</w:t>
      </w:r>
      <w:r>
        <w:rPr>
          <w:spacing w:val="20"/>
          <w:sz w:val="20"/>
        </w:rPr>
        <w:t> </w:t>
      </w:r>
      <w:r>
        <w:rPr>
          <w:sz w:val="20"/>
        </w:rPr>
        <w:t>que</w:t>
      </w:r>
      <w:r>
        <w:rPr>
          <w:spacing w:val="20"/>
          <w:sz w:val="20"/>
        </w:rPr>
        <w:t> </w:t>
      </w:r>
      <w:r>
        <w:rPr>
          <w:sz w:val="20"/>
        </w:rPr>
        <w:t>tampoco</w:t>
      </w:r>
      <w:r>
        <w:rPr>
          <w:spacing w:val="22"/>
          <w:sz w:val="20"/>
        </w:rPr>
        <w:t> </w:t>
      </w:r>
      <w:r>
        <w:rPr>
          <w:sz w:val="20"/>
        </w:rPr>
        <w:t>“queda</w:t>
      </w:r>
    </w:p>
    <w:p>
      <w:pPr>
        <w:pStyle w:val="BodyText"/>
        <w:spacing w:before="1"/>
        <w:rPr>
          <w:sz w:val="10"/>
        </w:rPr>
      </w:pPr>
      <w:r>
        <w:rPr/>
        <w:pict>
          <v:rect style="position:absolute;margin-left:85.103996pt;margin-top:7.344727pt;width:144.020pt;height:.600010pt;mso-position-horizontal-relative:page;mso-position-vertical-relative:paragraph;z-index:-15727616;mso-wrap-distance-left:0;mso-wrap-distance-right:0" id="docshape4" filled="true" fillcolor="#000000" stroked="false">
            <v:fill type="solid"/>
            <w10:wrap type="topAndBottom"/>
          </v:rect>
        </w:pict>
      </w:r>
    </w:p>
    <w:p>
      <w:pPr>
        <w:spacing w:before="98"/>
        <w:ind w:left="102" w:right="115" w:firstLine="0"/>
        <w:jc w:val="both"/>
        <w:rPr>
          <w:sz w:val="16"/>
        </w:rPr>
      </w:pPr>
      <w:r>
        <w:rPr>
          <w:sz w:val="16"/>
          <w:vertAlign w:val="superscript"/>
        </w:rPr>
        <w:t>7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</w:t>
      </w:r>
      <w:r>
        <w:rPr>
          <w:sz w:val="16"/>
          <w:vertAlign w:val="baseline"/>
        </w:rPr>
        <w:t>.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Pollo Rivera y otros Vs.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Perú. Solicitud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de Interpretación de la</w:t>
      </w:r>
      <w:r>
        <w:rPr>
          <w:i/>
          <w:spacing w:val="57"/>
          <w:sz w:val="16"/>
          <w:vertAlign w:val="baseline"/>
        </w:rPr>
        <w:t> </w:t>
      </w:r>
      <w:r>
        <w:rPr>
          <w:i/>
          <w:sz w:val="16"/>
          <w:vertAlign w:val="baseline"/>
        </w:rPr>
        <w:t>Sentencia de Fondo,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 y Costas. </w:t>
      </w:r>
      <w:r>
        <w:rPr>
          <w:sz w:val="16"/>
          <w:vertAlign w:val="baseline"/>
        </w:rPr>
        <w:t>Sentencia de 25 de mayo de 2017. Serie C No. 335, párr. 26, y </w:t>
      </w:r>
      <w:r>
        <w:rPr>
          <w:i/>
          <w:sz w:val="16"/>
          <w:vertAlign w:val="baseline"/>
        </w:rPr>
        <w:t>Caso Roche Azaña 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otros Vs. Nicaragua. Interpretación de la Sentencia de Fondo y Reparaciones. </w:t>
      </w:r>
      <w:r>
        <w:rPr>
          <w:sz w:val="16"/>
          <w:vertAlign w:val="baseline"/>
        </w:rPr>
        <w:t>Sentencia de 18 de noviembre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2020. 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 418, párr. 19.</w:t>
      </w:r>
    </w:p>
    <w:p>
      <w:pPr>
        <w:spacing w:before="41"/>
        <w:ind w:left="102" w:right="0" w:firstLine="0"/>
        <w:jc w:val="both"/>
        <w:rPr>
          <w:sz w:val="16"/>
        </w:rPr>
      </w:pPr>
      <w:r>
        <w:rPr>
          <w:sz w:val="16"/>
          <w:vertAlign w:val="superscript"/>
        </w:rPr>
        <w:t>8</w:t>
      </w:r>
      <w:r>
        <w:rPr>
          <w:sz w:val="16"/>
          <w:vertAlign w:val="baseline"/>
        </w:rPr>
        <w:t>       </w:t>
      </w:r>
      <w:r>
        <w:rPr>
          <w:spacing w:val="47"/>
          <w:sz w:val="16"/>
          <w:vertAlign w:val="baseline"/>
        </w:rPr>
        <w:t> </w:t>
      </w:r>
      <w:r>
        <w:rPr>
          <w:sz w:val="16"/>
          <w:vertAlign w:val="baseline"/>
        </w:rPr>
        <w:t>En los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párrafos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81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83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Sentencia,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el Tribunal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consideró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siguiente:</w:t>
      </w:r>
    </w:p>
    <w:p>
      <w:pPr>
        <w:spacing w:before="40"/>
        <w:ind w:left="668" w:right="397" w:firstLine="0"/>
        <w:jc w:val="both"/>
        <w:rPr>
          <w:sz w:val="16"/>
        </w:rPr>
      </w:pPr>
      <w:r>
        <w:rPr>
          <w:sz w:val="16"/>
        </w:rPr>
        <w:t>81. La Corte reitera que no le compete definir el mejor diseño institucional para garantizar la</w:t>
      </w:r>
      <w:r>
        <w:rPr>
          <w:spacing w:val="1"/>
          <w:sz w:val="16"/>
        </w:rPr>
        <w:t> </w:t>
      </w:r>
      <w:r>
        <w:rPr>
          <w:sz w:val="16"/>
        </w:rPr>
        <w:t>independencia y objetividad de las y los fiscales. Sin embargo, observa que los Estados están</w:t>
      </w:r>
      <w:r>
        <w:rPr>
          <w:spacing w:val="1"/>
          <w:sz w:val="16"/>
        </w:rPr>
        <w:t> </w:t>
      </w:r>
      <w:r>
        <w:rPr>
          <w:sz w:val="16"/>
        </w:rPr>
        <w:t>obligados a asegurar que las y los fiscales provisionales sean independientes y objetivos, por ello,</w:t>
      </w:r>
      <w:r>
        <w:rPr>
          <w:spacing w:val="1"/>
          <w:sz w:val="16"/>
        </w:rPr>
        <w:t> </w:t>
      </w:r>
      <w:r>
        <w:rPr>
          <w:sz w:val="16"/>
        </w:rPr>
        <w:t>deben otorgarles cierto tipo de estabilidad y permanencia en el cargo, en tanto la provisionalidad</w:t>
      </w:r>
      <w:r>
        <w:rPr>
          <w:spacing w:val="1"/>
          <w:sz w:val="16"/>
        </w:rPr>
        <w:t> </w:t>
      </w:r>
      <w:r>
        <w:rPr>
          <w:sz w:val="16"/>
        </w:rPr>
        <w:t>no equivale a la arbitraria o libre remoción. El Tribunal observa que la provisionalidad no debe</w:t>
      </w:r>
      <w:r>
        <w:rPr>
          <w:spacing w:val="1"/>
          <w:sz w:val="16"/>
        </w:rPr>
        <w:t> </w:t>
      </w:r>
      <w:r>
        <w:rPr>
          <w:sz w:val="16"/>
        </w:rPr>
        <w:t>significar alteración alguna del régimen de garantías para el buen desempeño de su función y la</w:t>
      </w:r>
      <w:r>
        <w:rPr>
          <w:spacing w:val="1"/>
          <w:sz w:val="16"/>
        </w:rPr>
        <w:t> </w:t>
      </w:r>
      <w:r>
        <w:rPr>
          <w:sz w:val="16"/>
        </w:rPr>
        <w:t>salvaguarda de los propios justiciables. En todo caso, la provisionalidad no debe extenderse</w:t>
      </w:r>
      <w:r>
        <w:rPr>
          <w:spacing w:val="1"/>
          <w:sz w:val="16"/>
        </w:rPr>
        <w:t> </w:t>
      </w:r>
      <w:r>
        <w:rPr>
          <w:spacing w:val="-1"/>
          <w:sz w:val="16"/>
        </w:rPr>
        <w:t>indefinidamente</w:t>
      </w:r>
      <w:r>
        <w:rPr>
          <w:spacing w:val="-11"/>
          <w:sz w:val="16"/>
        </w:rPr>
        <w:t> </w:t>
      </w:r>
      <w:r>
        <w:rPr>
          <w:sz w:val="16"/>
        </w:rPr>
        <w:t>en</w:t>
      </w:r>
      <w:r>
        <w:rPr>
          <w:spacing w:val="-14"/>
          <w:sz w:val="16"/>
        </w:rPr>
        <w:t> </w:t>
      </w:r>
      <w:r>
        <w:rPr>
          <w:sz w:val="16"/>
        </w:rPr>
        <w:t>el</w:t>
      </w:r>
      <w:r>
        <w:rPr>
          <w:spacing w:val="-10"/>
          <w:sz w:val="16"/>
        </w:rPr>
        <w:t> </w:t>
      </w:r>
      <w:r>
        <w:rPr>
          <w:sz w:val="16"/>
        </w:rPr>
        <w:t>tiempo</w:t>
      </w:r>
      <w:r>
        <w:rPr>
          <w:spacing w:val="-15"/>
          <w:sz w:val="16"/>
        </w:rPr>
        <w:t> </w:t>
      </w:r>
      <w:r>
        <w:rPr>
          <w:sz w:val="16"/>
        </w:rPr>
        <w:t>y</w:t>
      </w:r>
      <w:r>
        <w:rPr>
          <w:spacing w:val="-10"/>
          <w:sz w:val="16"/>
        </w:rPr>
        <w:t> </w:t>
      </w:r>
      <w:r>
        <w:rPr>
          <w:sz w:val="16"/>
        </w:rPr>
        <w:t>debe</w:t>
      </w:r>
      <w:r>
        <w:rPr>
          <w:spacing w:val="-12"/>
          <w:sz w:val="16"/>
        </w:rPr>
        <w:t> </w:t>
      </w:r>
      <w:r>
        <w:rPr>
          <w:sz w:val="16"/>
        </w:rPr>
        <w:t>estar</w:t>
      </w:r>
      <w:r>
        <w:rPr>
          <w:spacing w:val="-12"/>
          <w:sz w:val="16"/>
        </w:rPr>
        <w:t> </w:t>
      </w:r>
      <w:r>
        <w:rPr>
          <w:sz w:val="16"/>
        </w:rPr>
        <w:t>sujeta</w:t>
      </w:r>
      <w:r>
        <w:rPr>
          <w:spacing w:val="-12"/>
          <w:sz w:val="16"/>
        </w:rPr>
        <w:t> </w:t>
      </w:r>
      <w:r>
        <w:rPr>
          <w:sz w:val="16"/>
        </w:rPr>
        <w:t>a</w:t>
      </w:r>
      <w:r>
        <w:rPr>
          <w:spacing w:val="-11"/>
          <w:sz w:val="16"/>
        </w:rPr>
        <w:t> </w:t>
      </w:r>
      <w:r>
        <w:rPr>
          <w:sz w:val="16"/>
        </w:rPr>
        <w:t>una</w:t>
      </w:r>
      <w:r>
        <w:rPr>
          <w:spacing w:val="-12"/>
          <w:sz w:val="16"/>
        </w:rPr>
        <w:t> </w:t>
      </w:r>
      <w:r>
        <w:rPr>
          <w:sz w:val="16"/>
        </w:rPr>
        <w:t>condición</w:t>
      </w:r>
      <w:r>
        <w:rPr>
          <w:spacing w:val="-12"/>
          <w:sz w:val="16"/>
        </w:rPr>
        <w:t> </w:t>
      </w:r>
      <w:r>
        <w:rPr>
          <w:sz w:val="16"/>
        </w:rPr>
        <w:t>resolutoria,</w:t>
      </w:r>
      <w:r>
        <w:rPr>
          <w:spacing w:val="-11"/>
          <w:sz w:val="16"/>
        </w:rPr>
        <w:t> </w:t>
      </w:r>
      <w:r>
        <w:rPr>
          <w:sz w:val="16"/>
        </w:rPr>
        <w:t>como</w:t>
      </w:r>
      <w:r>
        <w:rPr>
          <w:spacing w:val="-13"/>
          <w:sz w:val="16"/>
        </w:rPr>
        <w:t> </w:t>
      </w:r>
      <w:r>
        <w:rPr>
          <w:sz w:val="16"/>
        </w:rPr>
        <w:t>sería</w:t>
      </w:r>
      <w:r>
        <w:rPr>
          <w:spacing w:val="-12"/>
          <w:sz w:val="16"/>
        </w:rPr>
        <w:t> </w:t>
      </w:r>
      <w:r>
        <w:rPr>
          <w:sz w:val="16"/>
        </w:rPr>
        <w:t>la</w:t>
      </w:r>
      <w:r>
        <w:rPr>
          <w:spacing w:val="-11"/>
          <w:sz w:val="16"/>
        </w:rPr>
        <w:t> </w:t>
      </w:r>
      <w:r>
        <w:rPr>
          <w:sz w:val="16"/>
        </w:rPr>
        <w:t>extinción</w:t>
      </w:r>
      <w:r>
        <w:rPr>
          <w:spacing w:val="-54"/>
          <w:sz w:val="16"/>
        </w:rPr>
        <w:t> </w:t>
      </w:r>
      <w:r>
        <w:rPr>
          <w:sz w:val="16"/>
        </w:rPr>
        <w:t>de la causa que motivó la ausencia o separación temporal de la funcionaria o el funcionario titular,</w:t>
      </w:r>
      <w:r>
        <w:rPr>
          <w:spacing w:val="-54"/>
          <w:sz w:val="16"/>
        </w:rPr>
        <w:t> </w:t>
      </w:r>
      <w:r>
        <w:rPr>
          <w:spacing w:val="-1"/>
          <w:sz w:val="16"/>
        </w:rPr>
        <w:t>o</w:t>
      </w:r>
      <w:r>
        <w:rPr>
          <w:spacing w:val="-13"/>
          <w:sz w:val="16"/>
        </w:rPr>
        <w:t> </w:t>
      </w:r>
      <w:r>
        <w:rPr>
          <w:spacing w:val="-1"/>
          <w:sz w:val="16"/>
        </w:rPr>
        <w:t>el</w:t>
      </w:r>
      <w:r>
        <w:rPr>
          <w:spacing w:val="-14"/>
          <w:sz w:val="16"/>
        </w:rPr>
        <w:t> </w:t>
      </w:r>
      <w:r>
        <w:rPr>
          <w:spacing w:val="-1"/>
          <w:sz w:val="16"/>
        </w:rPr>
        <w:t>cumplimiento</w:t>
      </w:r>
      <w:r>
        <w:rPr>
          <w:spacing w:val="-15"/>
          <w:sz w:val="16"/>
        </w:rPr>
        <w:t> </w:t>
      </w:r>
      <w:r>
        <w:rPr>
          <w:sz w:val="16"/>
        </w:rPr>
        <w:t>de</w:t>
      </w:r>
      <w:r>
        <w:rPr>
          <w:spacing w:val="-13"/>
          <w:sz w:val="16"/>
        </w:rPr>
        <w:t> </w:t>
      </w:r>
      <w:r>
        <w:rPr>
          <w:sz w:val="16"/>
        </w:rPr>
        <w:t>un</w:t>
      </w:r>
      <w:r>
        <w:rPr>
          <w:spacing w:val="-14"/>
          <w:sz w:val="16"/>
        </w:rPr>
        <w:t> </w:t>
      </w:r>
      <w:r>
        <w:rPr>
          <w:sz w:val="16"/>
        </w:rPr>
        <w:t>plazo</w:t>
      </w:r>
      <w:r>
        <w:rPr>
          <w:spacing w:val="-16"/>
          <w:sz w:val="16"/>
        </w:rPr>
        <w:t> </w:t>
      </w:r>
      <w:r>
        <w:rPr>
          <w:sz w:val="16"/>
        </w:rPr>
        <w:t>predeterminado</w:t>
      </w:r>
      <w:r>
        <w:rPr>
          <w:spacing w:val="-15"/>
          <w:sz w:val="16"/>
        </w:rPr>
        <w:t> </w:t>
      </w:r>
      <w:r>
        <w:rPr>
          <w:sz w:val="16"/>
        </w:rPr>
        <w:t>por</w:t>
      </w:r>
      <w:r>
        <w:rPr>
          <w:spacing w:val="-13"/>
          <w:sz w:val="16"/>
        </w:rPr>
        <w:t> </w:t>
      </w:r>
      <w:r>
        <w:rPr>
          <w:sz w:val="16"/>
        </w:rPr>
        <w:t>la</w:t>
      </w:r>
      <w:r>
        <w:rPr>
          <w:spacing w:val="-14"/>
          <w:sz w:val="16"/>
        </w:rPr>
        <w:t> </w:t>
      </w:r>
      <w:r>
        <w:rPr>
          <w:sz w:val="16"/>
        </w:rPr>
        <w:t>celebración</w:t>
      </w:r>
      <w:r>
        <w:rPr>
          <w:spacing w:val="-14"/>
          <w:sz w:val="16"/>
        </w:rPr>
        <w:t> </w:t>
      </w:r>
      <w:r>
        <w:rPr>
          <w:sz w:val="16"/>
        </w:rPr>
        <w:t>y</w:t>
      </w:r>
      <w:r>
        <w:rPr>
          <w:spacing w:val="-13"/>
          <w:sz w:val="16"/>
        </w:rPr>
        <w:t> </w:t>
      </w:r>
      <w:r>
        <w:rPr>
          <w:sz w:val="16"/>
        </w:rPr>
        <w:t>conclusión</w:t>
      </w:r>
      <w:r>
        <w:rPr>
          <w:spacing w:val="-14"/>
          <w:sz w:val="16"/>
        </w:rPr>
        <w:t> </w:t>
      </w:r>
      <w:r>
        <w:rPr>
          <w:sz w:val="16"/>
        </w:rPr>
        <w:t>de</w:t>
      </w:r>
      <w:r>
        <w:rPr>
          <w:spacing w:val="-13"/>
          <w:sz w:val="16"/>
        </w:rPr>
        <w:t> </w:t>
      </w:r>
      <w:r>
        <w:rPr>
          <w:sz w:val="16"/>
        </w:rPr>
        <w:t>un</w:t>
      </w:r>
      <w:r>
        <w:rPr>
          <w:spacing w:val="-14"/>
          <w:sz w:val="16"/>
        </w:rPr>
        <w:t> </w:t>
      </w:r>
      <w:r>
        <w:rPr>
          <w:sz w:val="16"/>
        </w:rPr>
        <w:t>concurso</w:t>
      </w:r>
      <w:r>
        <w:rPr>
          <w:spacing w:val="-13"/>
          <w:sz w:val="16"/>
        </w:rPr>
        <w:t> </w:t>
      </w:r>
      <w:r>
        <w:rPr>
          <w:sz w:val="16"/>
        </w:rPr>
        <w:t>público</w:t>
      </w:r>
      <w:r>
        <w:rPr>
          <w:spacing w:val="-54"/>
          <w:sz w:val="16"/>
        </w:rPr>
        <w:t> </w:t>
      </w:r>
      <w:r>
        <w:rPr>
          <w:sz w:val="16"/>
        </w:rPr>
        <w:t>para proveer los reemplazos con carácter permanente. Los nombramientos provisionales deben</w:t>
      </w:r>
      <w:r>
        <w:rPr>
          <w:spacing w:val="1"/>
          <w:sz w:val="16"/>
        </w:rPr>
        <w:t> </w:t>
      </w:r>
      <w:r>
        <w:rPr>
          <w:sz w:val="16"/>
        </w:rPr>
        <w:t>constituir</w:t>
      </w:r>
      <w:r>
        <w:rPr>
          <w:spacing w:val="-4"/>
          <w:sz w:val="16"/>
        </w:rPr>
        <w:t> </w:t>
      </w:r>
      <w:r>
        <w:rPr>
          <w:sz w:val="16"/>
        </w:rPr>
        <w:t>una</w:t>
      </w:r>
      <w:r>
        <w:rPr>
          <w:spacing w:val="-6"/>
          <w:sz w:val="16"/>
        </w:rPr>
        <w:t> </w:t>
      </w:r>
      <w:r>
        <w:rPr>
          <w:sz w:val="16"/>
        </w:rPr>
        <w:t>situación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excepción</w:t>
      </w:r>
      <w:r>
        <w:rPr>
          <w:spacing w:val="-8"/>
          <w:sz w:val="16"/>
        </w:rPr>
        <w:t> </w:t>
      </w:r>
      <w:r>
        <w:rPr>
          <w:sz w:val="16"/>
        </w:rPr>
        <w:t>y</w:t>
      </w:r>
      <w:r>
        <w:rPr>
          <w:spacing w:val="-3"/>
          <w:sz w:val="16"/>
        </w:rPr>
        <w:t> </w:t>
      </w:r>
      <w:r>
        <w:rPr>
          <w:sz w:val="16"/>
        </w:rPr>
        <w:t>no</w:t>
      </w:r>
      <w:r>
        <w:rPr>
          <w:spacing w:val="-4"/>
          <w:sz w:val="16"/>
        </w:rPr>
        <w:t> </w:t>
      </w:r>
      <w:r>
        <w:rPr>
          <w:sz w:val="16"/>
        </w:rPr>
        <w:t>la</w:t>
      </w:r>
      <w:r>
        <w:rPr>
          <w:spacing w:val="-7"/>
          <w:sz w:val="16"/>
        </w:rPr>
        <w:t> </w:t>
      </w:r>
      <w:r>
        <w:rPr>
          <w:sz w:val="16"/>
        </w:rPr>
        <w:t>regla.</w:t>
      </w:r>
      <w:r>
        <w:rPr>
          <w:spacing w:val="-6"/>
          <w:sz w:val="16"/>
        </w:rPr>
        <w:t> </w:t>
      </w:r>
      <w:r>
        <w:rPr>
          <w:sz w:val="16"/>
        </w:rPr>
        <w:t>Adicionalmente</w:t>
      </w:r>
      <w:r>
        <w:rPr>
          <w:spacing w:val="-5"/>
          <w:sz w:val="16"/>
        </w:rPr>
        <w:t> </w:t>
      </w:r>
      <w:r>
        <w:rPr>
          <w:sz w:val="16"/>
        </w:rPr>
        <w:t>(</w:t>
      </w:r>
      <w:r>
        <w:rPr>
          <w:i/>
          <w:sz w:val="16"/>
        </w:rPr>
        <w:t>infra</w:t>
      </w:r>
      <w:r>
        <w:rPr>
          <w:i/>
          <w:spacing w:val="-4"/>
          <w:sz w:val="16"/>
        </w:rPr>
        <w:t> </w:t>
      </w:r>
      <w:r>
        <w:rPr>
          <w:sz w:val="16"/>
        </w:rPr>
        <w:t>párrs.</w:t>
      </w:r>
      <w:r>
        <w:rPr>
          <w:spacing w:val="-6"/>
          <w:sz w:val="16"/>
        </w:rPr>
        <w:t> </w:t>
      </w:r>
      <w:r>
        <w:rPr>
          <w:sz w:val="16"/>
        </w:rPr>
        <w:t>88</w:t>
      </w:r>
      <w:r>
        <w:rPr>
          <w:spacing w:val="-4"/>
          <w:sz w:val="16"/>
        </w:rPr>
        <w:t> </w:t>
      </w:r>
      <w:r>
        <w:rPr>
          <w:sz w:val="16"/>
        </w:rPr>
        <w:t>y</w:t>
      </w:r>
      <w:r>
        <w:rPr>
          <w:spacing w:val="-6"/>
          <w:sz w:val="16"/>
        </w:rPr>
        <w:t> </w:t>
      </w:r>
      <w:r>
        <w:rPr>
          <w:sz w:val="16"/>
        </w:rPr>
        <w:t>89)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5"/>
          <w:sz w:val="16"/>
        </w:rPr>
        <w:t> </w:t>
      </w:r>
      <w:r>
        <w:rPr>
          <w:sz w:val="16"/>
        </w:rPr>
        <w:t>decisión</w:t>
      </w:r>
      <w:r>
        <w:rPr>
          <w:spacing w:val="-54"/>
          <w:sz w:val="16"/>
        </w:rPr>
        <w:t> </w:t>
      </w:r>
      <w:r>
        <w:rPr>
          <w:sz w:val="16"/>
        </w:rPr>
        <w:t>que</w:t>
      </w:r>
      <w:r>
        <w:rPr>
          <w:spacing w:val="1"/>
          <w:sz w:val="16"/>
        </w:rPr>
        <w:t> </w:t>
      </w:r>
      <w:r>
        <w:rPr>
          <w:sz w:val="16"/>
        </w:rPr>
        <w:t>dispone</w:t>
      </w:r>
      <w:r>
        <w:rPr>
          <w:spacing w:val="1"/>
          <w:sz w:val="16"/>
        </w:rPr>
        <w:t> </w:t>
      </w:r>
      <w:r>
        <w:rPr>
          <w:sz w:val="16"/>
        </w:rPr>
        <w:t>la</w:t>
      </w:r>
      <w:r>
        <w:rPr>
          <w:spacing w:val="1"/>
          <w:sz w:val="16"/>
        </w:rPr>
        <w:t> </w:t>
      </w:r>
      <w:r>
        <w:rPr>
          <w:sz w:val="16"/>
        </w:rPr>
        <w:t>finalización</w:t>
      </w:r>
      <w:r>
        <w:rPr>
          <w:spacing w:val="1"/>
          <w:sz w:val="16"/>
        </w:rPr>
        <w:t> </w:t>
      </w:r>
      <w:r>
        <w:rPr>
          <w:sz w:val="16"/>
        </w:rPr>
        <w:t>del</w:t>
      </w:r>
      <w:r>
        <w:rPr>
          <w:spacing w:val="1"/>
          <w:sz w:val="16"/>
        </w:rPr>
        <w:t> </w:t>
      </w:r>
      <w:r>
        <w:rPr>
          <w:sz w:val="16"/>
        </w:rPr>
        <w:t>nombramiento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las</w:t>
      </w:r>
      <w:r>
        <w:rPr>
          <w:spacing w:val="1"/>
          <w:sz w:val="16"/>
        </w:rPr>
        <w:t> </w:t>
      </w:r>
      <w:r>
        <w:rPr>
          <w:sz w:val="16"/>
        </w:rPr>
        <w:t>y</w:t>
      </w:r>
      <w:r>
        <w:rPr>
          <w:spacing w:val="1"/>
          <w:sz w:val="16"/>
        </w:rPr>
        <w:t> </w:t>
      </w:r>
      <w:r>
        <w:rPr>
          <w:sz w:val="16"/>
        </w:rPr>
        <w:t>los</w:t>
      </w:r>
      <w:r>
        <w:rPr>
          <w:spacing w:val="1"/>
          <w:sz w:val="16"/>
        </w:rPr>
        <w:t> </w:t>
      </w:r>
      <w:r>
        <w:rPr>
          <w:sz w:val="16"/>
        </w:rPr>
        <w:t>fiscales</w:t>
      </w:r>
      <w:r>
        <w:rPr>
          <w:spacing w:val="1"/>
          <w:sz w:val="16"/>
        </w:rPr>
        <w:t> </w:t>
      </w:r>
      <w:r>
        <w:rPr>
          <w:sz w:val="16"/>
        </w:rPr>
        <w:t>provisionales</w:t>
      </w:r>
      <w:r>
        <w:rPr>
          <w:spacing w:val="1"/>
          <w:sz w:val="16"/>
        </w:rPr>
        <w:t> </w:t>
      </w:r>
      <w:r>
        <w:rPr>
          <w:sz w:val="16"/>
        </w:rPr>
        <w:t>debe</w:t>
      </w:r>
      <w:r>
        <w:rPr>
          <w:spacing w:val="1"/>
          <w:sz w:val="16"/>
        </w:rPr>
        <w:t> </w:t>
      </w:r>
      <w:r>
        <w:rPr>
          <w:sz w:val="16"/>
        </w:rPr>
        <w:t>estar</w:t>
      </w:r>
      <w:r>
        <w:rPr>
          <w:spacing w:val="-54"/>
          <w:sz w:val="16"/>
        </w:rPr>
        <w:t> </w:t>
      </w:r>
      <w:r>
        <w:rPr>
          <w:sz w:val="16"/>
        </w:rPr>
        <w:t>debidamente</w:t>
      </w:r>
      <w:r>
        <w:rPr>
          <w:spacing w:val="-1"/>
          <w:sz w:val="16"/>
        </w:rPr>
        <w:t> </w:t>
      </w:r>
      <w:r>
        <w:rPr>
          <w:sz w:val="16"/>
        </w:rPr>
        <w:t>motivada,</w:t>
      </w:r>
      <w:r>
        <w:rPr>
          <w:spacing w:val="-4"/>
          <w:sz w:val="16"/>
        </w:rPr>
        <w:t> </w:t>
      </w:r>
      <w:r>
        <w:rPr>
          <w:sz w:val="16"/>
        </w:rPr>
        <w:t>para</w:t>
      </w:r>
      <w:r>
        <w:rPr>
          <w:spacing w:val="-6"/>
          <w:sz w:val="16"/>
        </w:rPr>
        <w:t> </w:t>
      </w:r>
      <w:r>
        <w:rPr>
          <w:sz w:val="16"/>
        </w:rPr>
        <w:t>garantizar los</w:t>
      </w:r>
      <w:r>
        <w:rPr>
          <w:spacing w:val="-2"/>
          <w:sz w:val="16"/>
        </w:rPr>
        <w:t> </w:t>
      </w:r>
      <w:r>
        <w:rPr>
          <w:sz w:val="16"/>
        </w:rPr>
        <w:t>derechos al</w:t>
      </w:r>
      <w:r>
        <w:rPr>
          <w:spacing w:val="-4"/>
          <w:sz w:val="16"/>
        </w:rPr>
        <w:t> </w:t>
      </w:r>
      <w:r>
        <w:rPr>
          <w:sz w:val="16"/>
        </w:rPr>
        <w:t>debido</w:t>
      </w:r>
      <w:r>
        <w:rPr>
          <w:spacing w:val="-2"/>
          <w:sz w:val="16"/>
        </w:rPr>
        <w:t> </w:t>
      </w:r>
      <w:r>
        <w:rPr>
          <w:sz w:val="16"/>
        </w:rPr>
        <w:t>proceso</w:t>
      </w:r>
      <w:r>
        <w:rPr>
          <w:spacing w:val="-2"/>
          <w:sz w:val="16"/>
        </w:rPr>
        <w:t> </w:t>
      </w:r>
      <w:r>
        <w:rPr>
          <w:sz w:val="16"/>
        </w:rPr>
        <w:t>y</w:t>
      </w:r>
      <w:r>
        <w:rPr>
          <w:spacing w:val="-3"/>
          <w:sz w:val="16"/>
        </w:rPr>
        <w:t> </w:t>
      </w:r>
      <w:r>
        <w:rPr>
          <w:sz w:val="16"/>
        </w:rPr>
        <w:t>a</w:t>
      </w:r>
      <w:r>
        <w:rPr>
          <w:spacing w:val="-1"/>
          <w:sz w:val="16"/>
        </w:rPr>
        <w:t> </w:t>
      </w:r>
      <w:r>
        <w:rPr>
          <w:sz w:val="16"/>
        </w:rPr>
        <w:t>la</w:t>
      </w:r>
      <w:r>
        <w:rPr>
          <w:spacing w:val="-3"/>
          <w:sz w:val="16"/>
        </w:rPr>
        <w:t> </w:t>
      </w:r>
      <w:r>
        <w:rPr>
          <w:sz w:val="16"/>
        </w:rPr>
        <w:t>protección</w:t>
      </w:r>
      <w:r>
        <w:rPr>
          <w:spacing w:val="-2"/>
          <w:sz w:val="16"/>
        </w:rPr>
        <w:t> </w:t>
      </w:r>
      <w:r>
        <w:rPr>
          <w:sz w:val="16"/>
        </w:rPr>
        <w:t>judicial.</w:t>
      </w:r>
    </w:p>
    <w:p>
      <w:pPr>
        <w:spacing w:before="41"/>
        <w:ind w:left="668" w:right="399" w:firstLine="0"/>
        <w:jc w:val="both"/>
        <w:rPr>
          <w:sz w:val="16"/>
        </w:rPr>
      </w:pPr>
      <w:r>
        <w:rPr>
          <w:sz w:val="16"/>
        </w:rPr>
        <w:t>83.</w:t>
      </w:r>
      <w:r>
        <w:rPr>
          <w:spacing w:val="-8"/>
          <w:sz w:val="16"/>
        </w:rPr>
        <w:t> </w:t>
      </w:r>
      <w:r>
        <w:rPr>
          <w:sz w:val="16"/>
        </w:rPr>
        <w:t>En</w:t>
      </w:r>
      <w:r>
        <w:rPr>
          <w:spacing w:val="-10"/>
          <w:sz w:val="16"/>
        </w:rPr>
        <w:t> </w:t>
      </w:r>
      <w:r>
        <w:rPr>
          <w:sz w:val="16"/>
        </w:rPr>
        <w:t>conclusión,</w:t>
      </w:r>
      <w:r>
        <w:rPr>
          <w:spacing w:val="-7"/>
          <w:sz w:val="16"/>
        </w:rPr>
        <w:t> </w:t>
      </w:r>
      <w:r>
        <w:rPr>
          <w:sz w:val="16"/>
        </w:rPr>
        <w:t>la</w:t>
      </w:r>
      <w:r>
        <w:rPr>
          <w:spacing w:val="-9"/>
          <w:sz w:val="16"/>
        </w:rPr>
        <w:t> </w:t>
      </w:r>
      <w:r>
        <w:rPr>
          <w:sz w:val="16"/>
        </w:rPr>
        <w:t>Corte</w:t>
      </w:r>
      <w:r>
        <w:rPr>
          <w:spacing w:val="-6"/>
          <w:sz w:val="16"/>
        </w:rPr>
        <w:t> </w:t>
      </w:r>
      <w:r>
        <w:rPr>
          <w:sz w:val="16"/>
        </w:rPr>
        <w:t>considera</w:t>
      </w:r>
      <w:r>
        <w:rPr>
          <w:spacing w:val="-10"/>
          <w:sz w:val="16"/>
        </w:rPr>
        <w:t> </w:t>
      </w:r>
      <w:r>
        <w:rPr>
          <w:sz w:val="16"/>
        </w:rPr>
        <w:t>que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9"/>
          <w:sz w:val="16"/>
        </w:rPr>
        <w:t> </w:t>
      </w:r>
      <w:r>
        <w:rPr>
          <w:sz w:val="16"/>
        </w:rPr>
        <w:t>separación</w:t>
      </w:r>
      <w:r>
        <w:rPr>
          <w:spacing w:val="-9"/>
          <w:sz w:val="16"/>
        </w:rPr>
        <w:t> </w:t>
      </w:r>
      <w:r>
        <w:rPr>
          <w:sz w:val="16"/>
        </w:rPr>
        <w:t>del</w:t>
      </w:r>
      <w:r>
        <w:rPr>
          <w:spacing w:val="-9"/>
          <w:sz w:val="16"/>
        </w:rPr>
        <w:t> </w:t>
      </w:r>
      <w:r>
        <w:rPr>
          <w:sz w:val="16"/>
        </w:rPr>
        <w:t>cargo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una</w:t>
      </w:r>
      <w:r>
        <w:rPr>
          <w:spacing w:val="-9"/>
          <w:sz w:val="16"/>
        </w:rPr>
        <w:t> </w:t>
      </w:r>
      <w:r>
        <w:rPr>
          <w:sz w:val="16"/>
        </w:rPr>
        <w:t>o</w:t>
      </w:r>
      <w:r>
        <w:rPr>
          <w:spacing w:val="-6"/>
          <w:sz w:val="16"/>
        </w:rPr>
        <w:t> </w:t>
      </w:r>
      <w:r>
        <w:rPr>
          <w:sz w:val="16"/>
        </w:rPr>
        <w:t>un</w:t>
      </w:r>
      <w:r>
        <w:rPr>
          <w:spacing w:val="-10"/>
          <w:sz w:val="16"/>
        </w:rPr>
        <w:t> </w:t>
      </w:r>
      <w:r>
        <w:rPr>
          <w:sz w:val="16"/>
        </w:rPr>
        <w:t>fiscal</w:t>
      </w:r>
      <w:r>
        <w:rPr>
          <w:spacing w:val="-7"/>
          <w:sz w:val="16"/>
        </w:rPr>
        <w:t> </w:t>
      </w:r>
      <w:r>
        <w:rPr>
          <w:sz w:val="16"/>
        </w:rPr>
        <w:t>provisional</w:t>
      </w:r>
      <w:r>
        <w:rPr>
          <w:spacing w:val="-8"/>
          <w:sz w:val="16"/>
        </w:rPr>
        <w:t> </w:t>
      </w:r>
      <w:r>
        <w:rPr>
          <w:sz w:val="16"/>
        </w:rPr>
        <w:t>debe</w:t>
      </w:r>
      <w:r>
        <w:rPr>
          <w:spacing w:val="-54"/>
          <w:sz w:val="16"/>
        </w:rPr>
        <w:t> </w:t>
      </w:r>
      <w:r>
        <w:rPr>
          <w:sz w:val="16"/>
        </w:rPr>
        <w:t>responder a las causales legalmente previstas, sean estas (i) por el acaecimiento de la condición</w:t>
      </w:r>
      <w:r>
        <w:rPr>
          <w:spacing w:val="1"/>
          <w:sz w:val="16"/>
        </w:rPr>
        <w:t> </w:t>
      </w:r>
      <w:r>
        <w:rPr>
          <w:sz w:val="16"/>
        </w:rPr>
        <w:t>resolutoria a que se sujetó la designación o nombramiento, como el cumplimiento de un plazo</w:t>
      </w:r>
      <w:r>
        <w:rPr>
          <w:spacing w:val="1"/>
          <w:sz w:val="16"/>
        </w:rPr>
        <w:t> </w:t>
      </w:r>
      <w:r>
        <w:rPr>
          <w:sz w:val="16"/>
        </w:rPr>
        <w:t>predeterminado por la celebración y conclusión de un concurso público a partir del cual se nombre</w:t>
      </w:r>
      <w:r>
        <w:rPr>
          <w:spacing w:val="-54"/>
          <w:sz w:val="16"/>
        </w:rPr>
        <w:t> </w:t>
      </w:r>
      <w:r>
        <w:rPr>
          <w:sz w:val="16"/>
        </w:rPr>
        <w:t>o designe al reemplazante del o la fiscal provisional con carácter permanente, o (ii) por faltas</w:t>
      </w:r>
      <w:r>
        <w:rPr>
          <w:spacing w:val="1"/>
          <w:sz w:val="16"/>
        </w:rPr>
        <w:t> </w:t>
      </w:r>
      <w:r>
        <w:rPr>
          <w:sz w:val="16"/>
        </w:rPr>
        <w:t>disciplinarias graves o comprobada incompetencia, para lo cual habrá de seguirse un proceso que</w:t>
      </w:r>
      <w:r>
        <w:rPr>
          <w:spacing w:val="1"/>
          <w:sz w:val="16"/>
        </w:rPr>
        <w:t> </w:t>
      </w:r>
      <w:r>
        <w:rPr>
          <w:sz w:val="16"/>
        </w:rPr>
        <w:t>cumpla</w:t>
      </w:r>
      <w:r>
        <w:rPr>
          <w:spacing w:val="-1"/>
          <w:sz w:val="16"/>
        </w:rPr>
        <w:t> </w:t>
      </w:r>
      <w:r>
        <w:rPr>
          <w:sz w:val="16"/>
        </w:rPr>
        <w:t>con</w:t>
      </w:r>
      <w:r>
        <w:rPr>
          <w:spacing w:val="-1"/>
          <w:sz w:val="16"/>
        </w:rPr>
        <w:t> </w:t>
      </w:r>
      <w:r>
        <w:rPr>
          <w:sz w:val="16"/>
        </w:rPr>
        <w:t>las</w:t>
      </w:r>
      <w:r>
        <w:rPr>
          <w:spacing w:val="-3"/>
          <w:sz w:val="16"/>
        </w:rPr>
        <w:t> </w:t>
      </w:r>
      <w:r>
        <w:rPr>
          <w:sz w:val="16"/>
        </w:rPr>
        <w:t>debidas</w:t>
      </w:r>
      <w:r>
        <w:rPr>
          <w:spacing w:val="-2"/>
          <w:sz w:val="16"/>
        </w:rPr>
        <w:t> </w:t>
      </w:r>
      <w:r>
        <w:rPr>
          <w:sz w:val="16"/>
        </w:rPr>
        <w:t>garantías</w:t>
      </w:r>
      <w:r>
        <w:rPr>
          <w:spacing w:val="1"/>
          <w:sz w:val="16"/>
        </w:rPr>
        <w:t> </w:t>
      </w:r>
      <w:r>
        <w:rPr>
          <w:sz w:val="16"/>
        </w:rPr>
        <w:t>y</w:t>
      </w:r>
      <w:r>
        <w:rPr>
          <w:spacing w:val="-2"/>
          <w:sz w:val="16"/>
        </w:rPr>
        <w:t> </w:t>
      </w:r>
      <w:r>
        <w:rPr>
          <w:sz w:val="16"/>
        </w:rPr>
        <w:t>que</w:t>
      </w:r>
      <w:r>
        <w:rPr>
          <w:spacing w:val="-3"/>
          <w:sz w:val="16"/>
        </w:rPr>
        <w:t> </w:t>
      </w:r>
      <w:r>
        <w:rPr>
          <w:sz w:val="16"/>
        </w:rPr>
        <w:t>asegure</w:t>
      </w:r>
      <w:r>
        <w:rPr>
          <w:spacing w:val="-2"/>
          <w:sz w:val="16"/>
        </w:rPr>
        <w:t> </w:t>
      </w:r>
      <w:r>
        <w:rPr>
          <w:sz w:val="16"/>
        </w:rPr>
        <w:t>la</w:t>
      </w:r>
      <w:r>
        <w:rPr>
          <w:spacing w:val="-3"/>
          <w:sz w:val="16"/>
        </w:rPr>
        <w:t> </w:t>
      </w:r>
      <w:r>
        <w:rPr>
          <w:sz w:val="16"/>
        </w:rPr>
        <w:t>objetividad e</w:t>
      </w:r>
      <w:r>
        <w:rPr>
          <w:spacing w:val="-3"/>
          <w:sz w:val="16"/>
        </w:rPr>
        <w:t> </w:t>
      </w:r>
      <w:r>
        <w:rPr>
          <w:sz w:val="16"/>
        </w:rPr>
        <w:t>imparcialidad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la</w:t>
      </w:r>
      <w:r>
        <w:rPr>
          <w:spacing w:val="-1"/>
          <w:sz w:val="16"/>
        </w:rPr>
        <w:t> </w:t>
      </w:r>
      <w:r>
        <w:rPr>
          <w:sz w:val="16"/>
        </w:rPr>
        <w:t>decisión.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2" w:top="1340" w:bottom="1180" w:left="1600" w:right="1580"/>
        </w:sectPr>
      </w:pPr>
    </w:p>
    <w:p>
      <w:pPr>
        <w:pStyle w:val="BodyText"/>
        <w:spacing w:line="242" w:lineRule="auto" w:before="76"/>
        <w:ind w:left="102"/>
      </w:pPr>
      <w:r>
        <w:rPr/>
        <w:t>claro</w:t>
      </w:r>
      <w:r>
        <w:rPr>
          <w:spacing w:val="-11"/>
        </w:rPr>
        <w:t> </w:t>
      </w:r>
      <w:r>
        <w:rPr/>
        <w:t>en</w:t>
      </w:r>
      <w:r>
        <w:rPr>
          <w:spacing w:val="-7"/>
        </w:rPr>
        <w:t> </w:t>
      </w:r>
      <w:r>
        <w:rPr/>
        <w:t>cuántas</w:t>
      </w:r>
      <w:r>
        <w:rPr>
          <w:spacing w:val="-7"/>
        </w:rPr>
        <w:t> </w:t>
      </w:r>
      <w:r>
        <w:rPr/>
        <w:t>oportunidades</w:t>
      </w:r>
      <w:r>
        <w:rPr>
          <w:spacing w:val="-11"/>
        </w:rPr>
        <w:t> </w:t>
      </w:r>
      <w:r>
        <w:rPr/>
        <w:t>es</w:t>
      </w:r>
      <w:r>
        <w:rPr>
          <w:spacing w:val="-10"/>
        </w:rPr>
        <w:t> </w:t>
      </w:r>
      <w:r>
        <w:rPr/>
        <w:t>posible</w:t>
      </w:r>
      <w:r>
        <w:rPr>
          <w:spacing w:val="-11"/>
        </w:rPr>
        <w:t> </w:t>
      </w:r>
      <w:r>
        <w:rPr/>
        <w:t>que</w:t>
      </w:r>
      <w:r>
        <w:rPr>
          <w:spacing w:val="-12"/>
        </w:rPr>
        <w:t> </w:t>
      </w:r>
      <w:r>
        <w:rPr/>
        <w:t>la</w:t>
      </w:r>
      <w:r>
        <w:rPr>
          <w:spacing w:val="-9"/>
        </w:rPr>
        <w:t> </w:t>
      </w:r>
      <w:r>
        <w:rPr/>
        <w:t>víctima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su</w:t>
      </w:r>
      <w:r>
        <w:rPr>
          <w:spacing w:val="-10"/>
        </w:rPr>
        <w:t> </w:t>
      </w:r>
      <w:r>
        <w:rPr/>
        <w:t>representante</w:t>
      </w:r>
      <w:r>
        <w:rPr>
          <w:spacing w:val="-11"/>
        </w:rPr>
        <w:t> </w:t>
      </w:r>
      <w:r>
        <w:rPr/>
        <w:t>hagan</w:t>
      </w:r>
      <w:r>
        <w:rPr>
          <w:spacing w:val="-9"/>
        </w:rPr>
        <w:t> </w:t>
      </w:r>
      <w:r>
        <w:rPr/>
        <w:t>valer</w:t>
      </w:r>
      <w:r>
        <w:rPr>
          <w:spacing w:val="-67"/>
        </w:rPr>
        <w:t> </w:t>
      </w:r>
      <w:r>
        <w:rPr/>
        <w:t>el</w:t>
      </w:r>
      <w:r>
        <w:rPr>
          <w:spacing w:val="1"/>
        </w:rPr>
        <w:t> </w:t>
      </w:r>
      <w:r>
        <w:rPr/>
        <w:t>reembolso”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tales</w:t>
      </w:r>
      <w:r>
        <w:rPr>
          <w:spacing w:val="-2"/>
        </w:rPr>
        <w:t> </w:t>
      </w:r>
      <w:r>
        <w:rPr/>
        <w:t>gastos.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21" w:firstLine="0"/>
        <w:jc w:val="both"/>
        <w:rPr>
          <w:sz w:val="20"/>
        </w:rPr>
      </w:pPr>
      <w:r>
        <w:rPr>
          <w:sz w:val="20"/>
        </w:rPr>
        <w:t>La </w:t>
      </w:r>
      <w:r>
        <w:rPr>
          <w:b/>
          <w:i/>
          <w:sz w:val="20"/>
        </w:rPr>
        <w:t>Comisión </w:t>
      </w:r>
      <w:r>
        <w:rPr>
          <w:sz w:val="20"/>
        </w:rPr>
        <w:t>no formuló observaciones en cuanto a la específica solicitud de</w:t>
      </w:r>
      <w:r>
        <w:rPr>
          <w:spacing w:val="1"/>
          <w:sz w:val="20"/>
        </w:rPr>
        <w:t> </w:t>
      </w:r>
      <w:r>
        <w:rPr>
          <w:sz w:val="20"/>
        </w:rPr>
        <w:t>interpretación</w:t>
      </w:r>
      <w:r>
        <w:rPr>
          <w:spacing w:val="1"/>
          <w:sz w:val="20"/>
        </w:rPr>
        <w:t> </w:t>
      </w:r>
      <w:r>
        <w:rPr>
          <w:sz w:val="20"/>
        </w:rPr>
        <w:t>formulada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Estado.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b/>
          <w:i/>
          <w:sz w:val="20"/>
        </w:rPr>
        <w:t>representante</w:t>
      </w:r>
      <w:r>
        <w:rPr>
          <w:b/>
          <w:i/>
          <w:spacing w:val="1"/>
          <w:sz w:val="20"/>
        </w:rPr>
        <w:t> </w:t>
      </w:r>
      <w:r>
        <w:rPr>
          <w:sz w:val="20"/>
        </w:rPr>
        <w:t>tampoco</w:t>
      </w:r>
      <w:r>
        <w:rPr>
          <w:spacing w:val="1"/>
          <w:sz w:val="20"/>
        </w:rPr>
        <w:t> </w:t>
      </w:r>
      <w:r>
        <w:rPr>
          <w:sz w:val="20"/>
        </w:rPr>
        <w:t>presentó</w:t>
      </w:r>
      <w:r>
        <w:rPr>
          <w:spacing w:val="1"/>
          <w:sz w:val="20"/>
        </w:rPr>
        <w:t> </w:t>
      </w:r>
      <w:r>
        <w:rPr>
          <w:sz w:val="20"/>
        </w:rPr>
        <w:t>observaciones al</w:t>
      </w:r>
      <w:r>
        <w:rPr>
          <w:spacing w:val="3"/>
          <w:sz w:val="20"/>
        </w:rPr>
        <w:t> </w:t>
      </w:r>
      <w:r>
        <w:rPr>
          <w:sz w:val="20"/>
        </w:rPr>
        <w:t>planteamiento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Estado.</w:t>
      </w:r>
    </w:p>
    <w:p>
      <w:pPr>
        <w:pStyle w:val="BodyText"/>
      </w:pPr>
    </w:p>
    <w:p>
      <w:pPr>
        <w:pStyle w:val="Heading2"/>
        <w:numPr>
          <w:ilvl w:val="1"/>
          <w:numId w:val="2"/>
        </w:numPr>
        <w:tabs>
          <w:tab w:pos="1473" w:val="left" w:leader="none"/>
        </w:tabs>
        <w:spacing w:line="240" w:lineRule="auto" w:before="0" w:after="0"/>
        <w:ind w:left="1472" w:right="0" w:hanging="519"/>
        <w:jc w:val="left"/>
        <w:rPr>
          <w:i/>
        </w:rPr>
      </w:pPr>
      <w:r>
        <w:rPr>
          <w:i/>
        </w:rPr>
        <w:t>Consideraciones</w:t>
      </w:r>
      <w:r>
        <w:rPr>
          <w:i/>
          <w:spacing w:val="-2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la</w:t>
      </w:r>
      <w:r>
        <w:rPr>
          <w:i/>
          <w:spacing w:val="-5"/>
        </w:rPr>
        <w:t> </w:t>
      </w:r>
      <w:r>
        <w:rPr>
          <w:i/>
        </w:rPr>
        <w:t>Corte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668" w:right="0" w:hanging="567"/>
        <w:jc w:val="both"/>
        <w:rPr>
          <w:sz w:val="20"/>
        </w:rPr>
      </w:pP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el párrafo</w:t>
      </w:r>
      <w:r>
        <w:rPr>
          <w:spacing w:val="-4"/>
          <w:sz w:val="20"/>
        </w:rPr>
        <w:t> </w:t>
      </w:r>
      <w:r>
        <w:rPr>
          <w:sz w:val="20"/>
        </w:rPr>
        <w:t>158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Sentencia,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Tribunal dispuso,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lo</w:t>
      </w:r>
      <w:r>
        <w:rPr>
          <w:spacing w:val="-3"/>
          <w:sz w:val="20"/>
        </w:rPr>
        <w:t> </w:t>
      </w:r>
      <w:r>
        <w:rPr>
          <w:sz w:val="20"/>
        </w:rPr>
        <w:t>pertinente:</w:t>
      </w:r>
    </w:p>
    <w:p>
      <w:pPr>
        <w:pStyle w:val="BodyText"/>
      </w:pPr>
    </w:p>
    <w:p>
      <w:pPr>
        <w:spacing w:line="242" w:lineRule="auto" w:before="1"/>
        <w:ind w:left="668" w:right="398" w:firstLine="0"/>
        <w:jc w:val="both"/>
        <w:rPr>
          <w:sz w:val="16"/>
        </w:rPr>
      </w:pPr>
      <w:r>
        <w:rPr>
          <w:sz w:val="16"/>
        </w:rPr>
        <w:t>[…]</w:t>
      </w:r>
      <w:r>
        <w:rPr>
          <w:spacing w:val="-10"/>
          <w:sz w:val="16"/>
        </w:rPr>
        <w:t> </w:t>
      </w:r>
      <w:r>
        <w:rPr>
          <w:sz w:val="16"/>
        </w:rPr>
        <w:t>Cabe</w:t>
      </w:r>
      <w:r>
        <w:rPr>
          <w:spacing w:val="-12"/>
          <w:sz w:val="16"/>
        </w:rPr>
        <w:t> </w:t>
      </w:r>
      <w:r>
        <w:rPr>
          <w:sz w:val="16"/>
        </w:rPr>
        <w:t>agregar</w:t>
      </w:r>
      <w:r>
        <w:rPr>
          <w:spacing w:val="-10"/>
          <w:sz w:val="16"/>
        </w:rPr>
        <w:t> </w:t>
      </w:r>
      <w:r>
        <w:rPr>
          <w:sz w:val="16"/>
        </w:rPr>
        <w:t>que</w:t>
      </w:r>
      <w:r>
        <w:rPr>
          <w:spacing w:val="-9"/>
          <w:sz w:val="16"/>
        </w:rPr>
        <w:t> </w:t>
      </w:r>
      <w:r>
        <w:rPr>
          <w:sz w:val="16"/>
        </w:rPr>
        <w:t>en</w:t>
      </w:r>
      <w:r>
        <w:rPr>
          <w:spacing w:val="-9"/>
          <w:sz w:val="16"/>
        </w:rPr>
        <w:t> </w:t>
      </w:r>
      <w:r>
        <w:rPr>
          <w:sz w:val="16"/>
        </w:rPr>
        <w:t>la</w:t>
      </w:r>
      <w:r>
        <w:rPr>
          <w:spacing w:val="-13"/>
          <w:sz w:val="16"/>
        </w:rPr>
        <w:t> </w:t>
      </w:r>
      <w:r>
        <w:rPr>
          <w:sz w:val="16"/>
        </w:rPr>
        <w:t>etapa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12"/>
          <w:sz w:val="16"/>
        </w:rPr>
        <w:t> </w:t>
      </w:r>
      <w:r>
        <w:rPr>
          <w:sz w:val="16"/>
        </w:rPr>
        <w:t>supervisión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9"/>
          <w:sz w:val="16"/>
        </w:rPr>
        <w:t> </w:t>
      </w:r>
      <w:r>
        <w:rPr>
          <w:sz w:val="16"/>
        </w:rPr>
        <w:t>cumplimiento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12"/>
          <w:sz w:val="16"/>
        </w:rPr>
        <w:t> </w:t>
      </w:r>
      <w:r>
        <w:rPr>
          <w:sz w:val="16"/>
        </w:rPr>
        <w:t>la</w:t>
      </w:r>
      <w:r>
        <w:rPr>
          <w:spacing w:val="-9"/>
          <w:sz w:val="16"/>
        </w:rPr>
        <w:t> </w:t>
      </w:r>
      <w:r>
        <w:rPr>
          <w:sz w:val="16"/>
        </w:rPr>
        <w:t>presente</w:t>
      </w:r>
      <w:r>
        <w:rPr>
          <w:spacing w:val="-12"/>
          <w:sz w:val="16"/>
        </w:rPr>
        <w:t> </w:t>
      </w:r>
      <w:r>
        <w:rPr>
          <w:sz w:val="16"/>
        </w:rPr>
        <w:t>Sentencia,</w:t>
      </w:r>
      <w:r>
        <w:rPr>
          <w:spacing w:val="-10"/>
          <w:sz w:val="16"/>
        </w:rPr>
        <w:t> </w:t>
      </w:r>
      <w:r>
        <w:rPr>
          <w:sz w:val="16"/>
        </w:rPr>
        <w:t>la</w:t>
      </w:r>
      <w:r>
        <w:rPr>
          <w:spacing w:val="-10"/>
          <w:sz w:val="16"/>
        </w:rPr>
        <w:t> </w:t>
      </w:r>
      <w:r>
        <w:rPr>
          <w:sz w:val="16"/>
        </w:rPr>
        <w:t>Corte</w:t>
      </w:r>
      <w:r>
        <w:rPr>
          <w:spacing w:val="-54"/>
          <w:sz w:val="16"/>
        </w:rPr>
        <w:t> </w:t>
      </w:r>
      <w:r>
        <w:rPr>
          <w:sz w:val="16"/>
        </w:rPr>
        <w:t>podrá disponer que el Estado reembolse a la víctima o su representante los gastos razonables en</w:t>
      </w:r>
      <w:r>
        <w:rPr>
          <w:spacing w:val="1"/>
          <w:sz w:val="16"/>
        </w:rPr>
        <w:t> </w:t>
      </w:r>
      <w:r>
        <w:rPr>
          <w:sz w:val="16"/>
        </w:rPr>
        <w:t>que incurran en</w:t>
      </w:r>
      <w:r>
        <w:rPr>
          <w:spacing w:val="-3"/>
          <w:sz w:val="16"/>
        </w:rPr>
        <w:t> </w:t>
      </w:r>
      <w:r>
        <w:rPr>
          <w:sz w:val="16"/>
        </w:rPr>
        <w:t>dicha</w:t>
      </w:r>
      <w:r>
        <w:rPr>
          <w:spacing w:val="-2"/>
          <w:sz w:val="16"/>
        </w:rPr>
        <w:t> </w:t>
      </w:r>
      <w:r>
        <w:rPr>
          <w:sz w:val="16"/>
        </w:rPr>
        <w:t>etapa</w:t>
      </w:r>
      <w:r>
        <w:rPr>
          <w:spacing w:val="-2"/>
          <w:sz w:val="16"/>
        </w:rPr>
        <w:t> </w:t>
      </w:r>
      <w:r>
        <w:rPr>
          <w:sz w:val="16"/>
        </w:rPr>
        <w:t>procesal.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18" w:firstLine="0"/>
        <w:jc w:val="both"/>
        <w:rPr>
          <w:sz w:val="20"/>
        </w:rPr>
      </w:pPr>
      <w:r>
        <w:rPr>
          <w:sz w:val="20"/>
        </w:rPr>
        <w:t>Ante la solicitud formulada, la Corte considera que el texto transcrito es claro y</w:t>
      </w:r>
      <w:r>
        <w:rPr>
          <w:spacing w:val="1"/>
          <w:sz w:val="20"/>
        </w:rPr>
        <w:t> </w:t>
      </w:r>
      <w:r>
        <w:rPr>
          <w:sz w:val="20"/>
        </w:rPr>
        <w:t>preciso,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tanto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deduce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eventual</w:t>
      </w:r>
      <w:r>
        <w:rPr>
          <w:spacing w:val="1"/>
          <w:sz w:val="20"/>
        </w:rPr>
        <w:t> </w:t>
      </w:r>
      <w:r>
        <w:rPr>
          <w:sz w:val="20"/>
        </w:rPr>
        <w:t>reembolso</w:t>
      </w:r>
      <w:r>
        <w:rPr>
          <w:spacing w:val="1"/>
          <w:sz w:val="20"/>
        </w:rPr>
        <w:t> </w:t>
      </w:r>
      <w:r>
        <w:rPr>
          <w:sz w:val="20"/>
        </w:rPr>
        <w:t>será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gastos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necesariamente</w:t>
      </w:r>
      <w:r>
        <w:rPr>
          <w:spacing w:val="1"/>
          <w:sz w:val="20"/>
        </w:rPr>
        <w:t> </w:t>
      </w:r>
      <w:r>
        <w:rPr>
          <w:sz w:val="20"/>
        </w:rPr>
        <w:t>estarían</w:t>
      </w:r>
      <w:r>
        <w:rPr>
          <w:spacing w:val="1"/>
          <w:sz w:val="20"/>
        </w:rPr>
        <w:t> </w:t>
      </w:r>
      <w:r>
        <w:rPr>
          <w:sz w:val="20"/>
        </w:rPr>
        <w:t>relacionados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procedimiento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supervisión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cumplimiento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Sentencia</w:t>
      </w:r>
      <w:r>
        <w:rPr>
          <w:position w:val="7"/>
          <w:sz w:val="13"/>
        </w:rPr>
        <w:t>9</w:t>
      </w:r>
      <w:r>
        <w:rPr>
          <w:sz w:val="20"/>
        </w:rPr>
        <w:t>.</w:t>
      </w:r>
      <w:r>
        <w:rPr>
          <w:spacing w:val="-11"/>
          <w:sz w:val="20"/>
        </w:rPr>
        <w:t> </w:t>
      </w:r>
      <w:r>
        <w:rPr>
          <w:sz w:val="20"/>
        </w:rPr>
        <w:t>Por</w:t>
      </w:r>
      <w:r>
        <w:rPr>
          <w:spacing w:val="-12"/>
          <w:sz w:val="20"/>
        </w:rPr>
        <w:t> </w:t>
      </w:r>
      <w:r>
        <w:rPr>
          <w:sz w:val="20"/>
        </w:rPr>
        <w:t>consiguiente,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tema</w:t>
      </w:r>
      <w:r>
        <w:rPr>
          <w:spacing w:val="-10"/>
          <w:sz w:val="20"/>
        </w:rPr>
        <w:t> </w:t>
      </w:r>
      <w:r>
        <w:rPr>
          <w:sz w:val="20"/>
        </w:rPr>
        <w:t>concreto</w:t>
      </w:r>
      <w:r>
        <w:rPr>
          <w:spacing w:val="-10"/>
          <w:sz w:val="20"/>
        </w:rPr>
        <w:t> </w:t>
      </w:r>
      <w:r>
        <w:rPr>
          <w:sz w:val="20"/>
        </w:rPr>
        <w:t>referido</w:t>
      </w:r>
      <w:r>
        <w:rPr>
          <w:spacing w:val="-11"/>
          <w:sz w:val="20"/>
        </w:rPr>
        <w:t> </w:t>
      </w:r>
      <w:r>
        <w:rPr>
          <w:sz w:val="20"/>
        </w:rPr>
        <w:t>por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Estado</w:t>
      </w:r>
      <w:r>
        <w:rPr>
          <w:spacing w:val="-68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corresponde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punto</w:t>
      </w:r>
      <w:r>
        <w:rPr>
          <w:spacing w:val="1"/>
          <w:sz w:val="20"/>
        </w:rPr>
        <w:t> </w:t>
      </w:r>
      <w:r>
        <w:rPr>
          <w:sz w:val="20"/>
        </w:rPr>
        <w:t>resolutivo</w:t>
      </w:r>
      <w:r>
        <w:rPr>
          <w:spacing w:val="1"/>
          <w:sz w:val="20"/>
        </w:rPr>
        <w:t> </w:t>
      </w:r>
      <w:r>
        <w:rPr>
          <w:sz w:val="20"/>
        </w:rPr>
        <w:t>octavo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Fallo,</w:t>
      </w:r>
      <w:r>
        <w:rPr>
          <w:spacing w:val="1"/>
          <w:sz w:val="20"/>
        </w:rPr>
        <w:t> </w:t>
      </w:r>
      <w:r>
        <w:rPr>
          <w:sz w:val="20"/>
        </w:rPr>
        <w:t>concerniente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indemnizaciones</w:t>
      </w:r>
      <w:r>
        <w:rPr>
          <w:spacing w:val="1"/>
          <w:sz w:val="20"/>
        </w:rPr>
        <w:t> </w:t>
      </w:r>
      <w:r>
        <w:rPr>
          <w:sz w:val="20"/>
        </w:rPr>
        <w:t>fijadas</w:t>
      </w:r>
      <w:r>
        <w:rPr>
          <w:spacing w:val="1"/>
          <w:sz w:val="20"/>
        </w:rPr>
        <w:t> </w:t>
      </w:r>
      <w:r>
        <w:rPr>
          <w:sz w:val="20"/>
        </w:rPr>
        <w:t>como</w:t>
      </w:r>
      <w:r>
        <w:rPr>
          <w:spacing w:val="1"/>
          <w:sz w:val="20"/>
        </w:rPr>
        <w:t> </w:t>
      </w:r>
      <w:r>
        <w:rPr>
          <w:sz w:val="20"/>
        </w:rPr>
        <w:t>medidas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reparación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partir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violaciones</w:t>
      </w:r>
      <w:r>
        <w:rPr>
          <w:spacing w:val="1"/>
          <w:sz w:val="20"/>
        </w:rPr>
        <w:t> </w:t>
      </w:r>
      <w:r>
        <w:rPr>
          <w:sz w:val="20"/>
        </w:rPr>
        <w:t>efectivamente</w:t>
      </w:r>
      <w:r>
        <w:rPr>
          <w:spacing w:val="-3"/>
          <w:sz w:val="20"/>
        </w:rPr>
        <w:t> </w:t>
      </w:r>
      <w:r>
        <w:rPr>
          <w:sz w:val="20"/>
        </w:rPr>
        <w:t>declaradas</w:t>
      </w:r>
      <w:r>
        <w:rPr>
          <w:position w:val="7"/>
          <w:sz w:val="13"/>
        </w:rPr>
        <w:t>10</w:t>
      </w:r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14" w:firstLine="0"/>
        <w:jc w:val="both"/>
        <w:rPr>
          <w:sz w:val="20"/>
        </w:rPr>
      </w:pPr>
      <w:r>
        <w:rPr>
          <w:sz w:val="20"/>
        </w:rPr>
        <w:t>De esa cuenta, por las particularidades de cada caso, resulta incierto actualmente</w:t>
      </w:r>
      <w:r>
        <w:rPr>
          <w:spacing w:val="-68"/>
          <w:sz w:val="20"/>
        </w:rPr>
        <w:t> </w:t>
      </w:r>
      <w:r>
        <w:rPr>
          <w:sz w:val="20"/>
        </w:rPr>
        <w:t>el monto u oportunidad en la que se requerirá, durante la supervisión de cumplimiento</w:t>
      </w:r>
      <w:r>
        <w:rPr>
          <w:spacing w:val="1"/>
          <w:sz w:val="20"/>
        </w:rPr>
        <w:t> </w:t>
      </w:r>
      <w:r>
        <w:rPr>
          <w:sz w:val="20"/>
        </w:rPr>
        <w:t>de la Sentencia y en tanto el caso se encuentre en esa etapa, el reembolso a que alude</w:t>
      </w:r>
      <w:r>
        <w:rPr>
          <w:spacing w:val="-68"/>
          <w:sz w:val="20"/>
        </w:rPr>
        <w:t> </w:t>
      </w:r>
      <w:r>
        <w:rPr>
          <w:sz w:val="20"/>
        </w:rPr>
        <w:t>el párrafo 158. Así, el reintegro de los gastos será establecido por la misma Corte, la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determinará</w:t>
      </w:r>
      <w:r>
        <w:rPr>
          <w:spacing w:val="1"/>
          <w:sz w:val="20"/>
        </w:rPr>
        <w:t> </w:t>
      </w:r>
      <w:r>
        <w:rPr>
          <w:sz w:val="20"/>
        </w:rPr>
        <w:t>cuáles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erogaciones</w:t>
      </w:r>
      <w:r>
        <w:rPr>
          <w:spacing w:val="1"/>
          <w:sz w:val="20"/>
        </w:rPr>
        <w:t> </w:t>
      </w:r>
      <w:r>
        <w:rPr>
          <w:sz w:val="20"/>
        </w:rPr>
        <w:t>pretendidas</w:t>
      </w:r>
      <w:r>
        <w:rPr>
          <w:spacing w:val="1"/>
          <w:sz w:val="20"/>
        </w:rPr>
        <w:t> </w:t>
      </w:r>
      <w:r>
        <w:rPr>
          <w:sz w:val="20"/>
        </w:rPr>
        <w:t>resultan</w:t>
      </w:r>
      <w:r>
        <w:rPr>
          <w:spacing w:val="1"/>
          <w:sz w:val="20"/>
        </w:rPr>
        <w:t> </w:t>
      </w:r>
      <w:r>
        <w:rPr>
          <w:sz w:val="20"/>
        </w:rPr>
        <w:t>razonables,</w:t>
      </w:r>
      <w:r>
        <w:rPr>
          <w:spacing w:val="-68"/>
          <w:sz w:val="20"/>
        </w:rPr>
        <w:t> </w:t>
      </w:r>
      <w:r>
        <w:rPr>
          <w:sz w:val="20"/>
        </w:rPr>
        <w:t>dependiendo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su</w:t>
      </w:r>
      <w:r>
        <w:rPr>
          <w:spacing w:val="-9"/>
          <w:sz w:val="20"/>
        </w:rPr>
        <w:t> </w:t>
      </w:r>
      <w:r>
        <w:rPr>
          <w:sz w:val="20"/>
        </w:rPr>
        <w:t>naturaleza,</w:t>
      </w:r>
      <w:r>
        <w:rPr>
          <w:spacing w:val="-9"/>
          <w:sz w:val="20"/>
        </w:rPr>
        <w:t> </w:t>
      </w:r>
      <w:r>
        <w:rPr>
          <w:sz w:val="20"/>
        </w:rPr>
        <w:t>su</w:t>
      </w:r>
      <w:r>
        <w:rPr>
          <w:spacing w:val="-6"/>
          <w:sz w:val="20"/>
        </w:rPr>
        <w:t> </w:t>
      </w:r>
      <w:r>
        <w:rPr>
          <w:sz w:val="20"/>
        </w:rPr>
        <w:t>cuantía</w:t>
      </w:r>
      <w:r>
        <w:rPr>
          <w:spacing w:val="-9"/>
          <w:sz w:val="20"/>
        </w:rPr>
        <w:t> </w:t>
      </w:r>
      <w:r>
        <w:rPr>
          <w:sz w:val="20"/>
        </w:rPr>
        <w:t>y,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postre,</w:t>
      </w:r>
      <w:r>
        <w:rPr>
          <w:spacing w:val="-10"/>
          <w:sz w:val="20"/>
        </w:rPr>
        <w:t> </w:t>
      </w:r>
      <w:r>
        <w:rPr>
          <w:sz w:val="20"/>
        </w:rPr>
        <w:t>lo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cada</w:t>
      </w:r>
      <w:r>
        <w:rPr>
          <w:spacing w:val="-7"/>
          <w:sz w:val="20"/>
        </w:rPr>
        <w:t> </w:t>
      </w:r>
      <w:r>
        <w:rPr>
          <w:sz w:val="20"/>
        </w:rPr>
        <w:t>caso</w:t>
      </w:r>
      <w:r>
        <w:rPr>
          <w:spacing w:val="-11"/>
          <w:sz w:val="20"/>
        </w:rPr>
        <w:t> </w:t>
      </w:r>
      <w:r>
        <w:rPr>
          <w:sz w:val="20"/>
        </w:rPr>
        <w:t>aleguen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68"/>
          <w:sz w:val="20"/>
        </w:rPr>
        <w:t> </w:t>
      </w:r>
      <w:r>
        <w:rPr>
          <w:sz w:val="20"/>
        </w:rPr>
        <w:t>partes,</w:t>
      </w:r>
      <w:r>
        <w:rPr>
          <w:spacing w:val="-3"/>
          <w:sz w:val="20"/>
        </w:rPr>
        <w:t> </w:t>
      </w:r>
      <w:r>
        <w:rPr>
          <w:sz w:val="20"/>
        </w:rPr>
        <w:t>quienes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verán</w:t>
      </w:r>
      <w:r>
        <w:rPr>
          <w:spacing w:val="-1"/>
          <w:sz w:val="20"/>
        </w:rPr>
        <w:t> </w:t>
      </w:r>
      <w:r>
        <w:rPr>
          <w:sz w:val="20"/>
        </w:rPr>
        <w:t>afectado su</w:t>
      </w:r>
      <w:r>
        <w:rPr>
          <w:spacing w:val="-1"/>
          <w:sz w:val="20"/>
        </w:rPr>
        <w:t> </w:t>
      </w:r>
      <w:r>
        <w:rPr>
          <w:sz w:val="20"/>
        </w:rPr>
        <w:t>derecho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defensa.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102" w:right="122" w:firstLine="0"/>
        <w:jc w:val="both"/>
        <w:rPr>
          <w:sz w:val="20"/>
        </w:rPr>
      </w:pPr>
      <w:r>
        <w:rPr>
          <w:sz w:val="20"/>
        </w:rPr>
        <w:t>En definitiva, la Corte no aprecia que la solicitud presentada se dirija a requerir la</w:t>
      </w:r>
      <w:r>
        <w:rPr>
          <w:spacing w:val="-68"/>
          <w:sz w:val="20"/>
        </w:rPr>
        <w:t> </w:t>
      </w:r>
      <w:r>
        <w:rPr>
          <w:sz w:val="20"/>
        </w:rPr>
        <w:t>aclaración sobre algún extremo del Fallo que carezca de claridad o precisión. Por el</w:t>
      </w:r>
      <w:r>
        <w:rPr>
          <w:spacing w:val="1"/>
          <w:sz w:val="20"/>
        </w:rPr>
        <w:t> </w:t>
      </w:r>
      <w:r>
        <w:rPr>
          <w:sz w:val="20"/>
        </w:rPr>
        <w:t>contrario, la pretensión formulada estaría dirigida a que se definan, de antemano,</w:t>
      </w:r>
      <w:r>
        <w:rPr>
          <w:spacing w:val="1"/>
          <w:sz w:val="20"/>
        </w:rPr>
        <w:t> </w:t>
      </w:r>
      <w:r>
        <w:rPr>
          <w:sz w:val="20"/>
        </w:rPr>
        <w:t>parámetros que limiten el reembolso de gastos que, en su oportunidad y de haberse</w:t>
      </w:r>
      <w:r>
        <w:rPr>
          <w:spacing w:val="1"/>
          <w:sz w:val="20"/>
        </w:rPr>
        <w:t> </w:t>
      </w:r>
      <w:r>
        <w:rPr>
          <w:sz w:val="20"/>
        </w:rPr>
        <w:t>causado, la víctima o su representante podrían requerir en la etapa de supervisión de</w:t>
      </w:r>
      <w:r>
        <w:rPr>
          <w:spacing w:val="1"/>
          <w:sz w:val="20"/>
        </w:rPr>
        <w:t> </w:t>
      </w:r>
      <w:r>
        <w:rPr>
          <w:sz w:val="20"/>
        </w:rPr>
        <w:t>cumplimiento, lo que no es factible por medio de la interpretación de la Sentencia. Por</w:t>
      </w:r>
      <w:r>
        <w:rPr>
          <w:spacing w:val="1"/>
          <w:sz w:val="20"/>
        </w:rPr>
        <w:t> </w:t>
      </w:r>
      <w:r>
        <w:rPr>
          <w:sz w:val="20"/>
        </w:rPr>
        <w:t>ende, resulta</w:t>
      </w:r>
      <w:r>
        <w:rPr>
          <w:spacing w:val="-2"/>
          <w:sz w:val="20"/>
        </w:rPr>
        <w:t> </w:t>
      </w:r>
      <w:r>
        <w:rPr>
          <w:sz w:val="20"/>
        </w:rPr>
        <w:t>improcedente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solicitud formulada</w:t>
      </w:r>
      <w:r>
        <w:rPr>
          <w:spacing w:val="-2"/>
          <w:sz w:val="20"/>
        </w:rPr>
        <w:t> </w:t>
      </w:r>
      <w:r>
        <w:rPr>
          <w:sz w:val="20"/>
        </w:rPr>
        <w:t>por el</w:t>
      </w:r>
      <w:r>
        <w:rPr>
          <w:spacing w:val="1"/>
          <w:sz w:val="20"/>
        </w:rPr>
        <w:t> </w:t>
      </w:r>
      <w:r>
        <w:rPr>
          <w:sz w:val="20"/>
        </w:rPr>
        <w:t>Estado.</w:t>
      </w:r>
    </w:p>
    <w:p>
      <w:pPr>
        <w:pStyle w:val="BodyText"/>
        <w:spacing w:before="11"/>
        <w:rPr>
          <w:sz w:val="19"/>
        </w:rPr>
      </w:pPr>
    </w:p>
    <w:p>
      <w:pPr>
        <w:pStyle w:val="Heading1"/>
        <w:ind w:left="0" w:right="17"/>
      </w:pPr>
      <w:r>
        <w:rPr>
          <w:w w:val="99"/>
        </w:rPr>
        <w:t>V</w:t>
      </w:r>
    </w:p>
    <w:p>
      <w:pPr>
        <w:spacing w:before="2"/>
        <w:ind w:left="1630" w:right="1648" w:firstLine="0"/>
        <w:jc w:val="center"/>
        <w:rPr>
          <w:b/>
          <w:sz w:val="20"/>
        </w:rPr>
      </w:pPr>
      <w:r>
        <w:rPr>
          <w:b/>
          <w:sz w:val="20"/>
        </w:rPr>
        <w:t>PUNTOS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RESOLUTIVOS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0" w:after="0"/>
        <w:ind w:left="668" w:right="0" w:hanging="567"/>
        <w:jc w:val="both"/>
        <w:rPr>
          <w:sz w:val="20"/>
        </w:rPr>
      </w:pP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tanto,</w:t>
      </w:r>
    </w:p>
    <w:p>
      <w:pPr>
        <w:pStyle w:val="BodyText"/>
        <w:spacing w:before="1"/>
      </w:pPr>
    </w:p>
    <w:p>
      <w:pPr>
        <w:pStyle w:val="Heading1"/>
        <w:spacing w:before="1"/>
        <w:ind w:left="102"/>
        <w:jc w:val="left"/>
      </w:pPr>
      <w:r>
        <w:rPr/>
        <w:t>LA</w:t>
      </w:r>
      <w:r>
        <w:rPr>
          <w:spacing w:val="-4"/>
        </w:rPr>
        <w:t> </w:t>
      </w:r>
      <w:r>
        <w:rPr/>
        <w:t>CORTE</w:t>
      </w:r>
    </w:p>
    <w:p>
      <w:pPr>
        <w:pStyle w:val="BodyText"/>
        <w:spacing w:before="3"/>
        <w:rPr>
          <w:b/>
          <w:sz w:val="17"/>
        </w:rPr>
      </w:pPr>
      <w:r>
        <w:rPr/>
        <w:pict>
          <v:rect style="position:absolute;margin-left:85.103996pt;margin-top:11.696182pt;width:144.020pt;height:.599980pt;mso-position-horizontal-relative:page;mso-position-vertical-relative:paragraph;z-index:-15727104;mso-wrap-distance-left:0;mso-wrap-distance-right:0" id="docshape5" filled="true" fillcolor="#000000" stroked="false">
            <v:fill type="solid"/>
            <w10:wrap type="topAndBottom"/>
          </v:rect>
        </w:pict>
      </w:r>
    </w:p>
    <w:p>
      <w:pPr>
        <w:spacing w:before="98"/>
        <w:ind w:left="102" w:right="115" w:firstLine="0"/>
        <w:jc w:val="both"/>
        <w:rPr>
          <w:sz w:val="16"/>
        </w:rPr>
      </w:pPr>
      <w:r>
        <w:rPr>
          <w:sz w:val="16"/>
          <w:vertAlign w:val="superscript"/>
        </w:rPr>
        <w:t>9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</w:t>
      </w:r>
      <w:r>
        <w:rPr>
          <w:sz w:val="16"/>
          <w:vertAlign w:val="baseline"/>
        </w:rPr>
        <w:t>. </w:t>
      </w:r>
      <w:r>
        <w:rPr>
          <w:i/>
          <w:sz w:val="16"/>
          <w:vertAlign w:val="baseline"/>
        </w:rPr>
        <w:t>Caso Duque Vs. Colombia. Interpretación de la Sentencia de Excepciones Preliminares, Fondo,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21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2016.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322,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16,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Vereda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La Esperanza Vs. Colombia. Interpretación de la Sentencia de Excepción Preliminar, Fondo, Reparaciones 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2018.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367,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46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47.</w:t>
      </w:r>
    </w:p>
    <w:p>
      <w:pPr>
        <w:spacing w:before="41"/>
        <w:ind w:left="102" w:right="0" w:firstLine="0"/>
        <w:jc w:val="both"/>
        <w:rPr>
          <w:sz w:val="16"/>
        </w:rPr>
      </w:pPr>
      <w:r>
        <w:rPr>
          <w:sz w:val="16"/>
          <w:vertAlign w:val="superscript"/>
        </w:rPr>
        <w:t>10</w:t>
      </w:r>
      <w:r>
        <w:rPr>
          <w:sz w:val="16"/>
          <w:vertAlign w:val="baseline"/>
        </w:rPr>
        <w:t>      </w:t>
      </w:r>
      <w:r>
        <w:rPr>
          <w:spacing w:val="42"/>
          <w:sz w:val="16"/>
          <w:vertAlign w:val="baseline"/>
        </w:rPr>
        <w:t> </w:t>
      </w:r>
      <w:r>
        <w:rPr>
          <w:sz w:val="16"/>
          <w:vertAlign w:val="baseline"/>
        </w:rPr>
        <w:t>En el punto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resolutivo octavo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dispuso:</w:t>
      </w:r>
    </w:p>
    <w:p>
      <w:pPr>
        <w:spacing w:before="40"/>
        <w:ind w:left="668" w:right="400" w:firstLine="0"/>
        <w:jc w:val="both"/>
        <w:rPr>
          <w:sz w:val="16"/>
        </w:rPr>
      </w:pPr>
      <w:r>
        <w:rPr>
          <w:sz w:val="16"/>
        </w:rPr>
        <w:t>El</w:t>
      </w:r>
      <w:r>
        <w:rPr>
          <w:spacing w:val="-12"/>
          <w:sz w:val="16"/>
        </w:rPr>
        <w:t> </w:t>
      </w:r>
      <w:r>
        <w:rPr>
          <w:sz w:val="16"/>
        </w:rPr>
        <w:t>Estado</w:t>
      </w:r>
      <w:r>
        <w:rPr>
          <w:spacing w:val="-11"/>
          <w:sz w:val="16"/>
        </w:rPr>
        <w:t> </w:t>
      </w:r>
      <w:r>
        <w:rPr>
          <w:sz w:val="16"/>
        </w:rPr>
        <w:t>pagará</w:t>
      </w:r>
      <w:r>
        <w:rPr>
          <w:spacing w:val="-13"/>
          <w:sz w:val="16"/>
        </w:rPr>
        <w:t> </w:t>
      </w:r>
      <w:r>
        <w:rPr>
          <w:sz w:val="16"/>
        </w:rPr>
        <w:t>las</w:t>
      </w:r>
      <w:r>
        <w:rPr>
          <w:spacing w:val="-12"/>
          <w:sz w:val="16"/>
        </w:rPr>
        <w:t> </w:t>
      </w:r>
      <w:r>
        <w:rPr>
          <w:sz w:val="16"/>
        </w:rPr>
        <w:t>cantidades</w:t>
      </w:r>
      <w:r>
        <w:rPr>
          <w:spacing w:val="-12"/>
          <w:sz w:val="16"/>
        </w:rPr>
        <w:t> </w:t>
      </w:r>
      <w:r>
        <w:rPr>
          <w:sz w:val="16"/>
        </w:rPr>
        <w:t>fijadas</w:t>
      </w:r>
      <w:r>
        <w:rPr>
          <w:spacing w:val="-13"/>
          <w:sz w:val="16"/>
        </w:rPr>
        <w:t> </w:t>
      </w:r>
      <w:r>
        <w:rPr>
          <w:sz w:val="16"/>
        </w:rPr>
        <w:t>en</w:t>
      </w:r>
      <w:r>
        <w:rPr>
          <w:spacing w:val="-10"/>
          <w:sz w:val="16"/>
        </w:rPr>
        <w:t> </w:t>
      </w:r>
      <w:r>
        <w:rPr>
          <w:sz w:val="16"/>
        </w:rPr>
        <w:t>los</w:t>
      </w:r>
      <w:r>
        <w:rPr>
          <w:spacing w:val="-12"/>
          <w:sz w:val="16"/>
        </w:rPr>
        <w:t> </w:t>
      </w:r>
      <w:r>
        <w:rPr>
          <w:sz w:val="16"/>
        </w:rPr>
        <w:t>párrafos</w:t>
      </w:r>
      <w:r>
        <w:rPr>
          <w:spacing w:val="-12"/>
          <w:sz w:val="16"/>
        </w:rPr>
        <w:t> </w:t>
      </w:r>
      <w:r>
        <w:rPr>
          <w:sz w:val="16"/>
        </w:rPr>
        <w:t>132,</w:t>
      </w:r>
      <w:r>
        <w:rPr>
          <w:spacing w:val="-13"/>
          <w:sz w:val="16"/>
        </w:rPr>
        <w:t> </w:t>
      </w:r>
      <w:r>
        <w:rPr>
          <w:sz w:val="16"/>
        </w:rPr>
        <w:t>144,</w:t>
      </w:r>
      <w:r>
        <w:rPr>
          <w:spacing w:val="-13"/>
          <w:sz w:val="16"/>
        </w:rPr>
        <w:t> </w:t>
      </w:r>
      <w:r>
        <w:rPr>
          <w:sz w:val="16"/>
        </w:rPr>
        <w:t>153</w:t>
      </w:r>
      <w:r>
        <w:rPr>
          <w:spacing w:val="-12"/>
          <w:sz w:val="16"/>
        </w:rPr>
        <w:t> </w:t>
      </w:r>
      <w:r>
        <w:rPr>
          <w:sz w:val="16"/>
        </w:rPr>
        <w:t>y</w:t>
      </w:r>
      <w:r>
        <w:rPr>
          <w:spacing w:val="-11"/>
          <w:sz w:val="16"/>
        </w:rPr>
        <w:t> </w:t>
      </w:r>
      <w:r>
        <w:rPr>
          <w:sz w:val="16"/>
        </w:rPr>
        <w:t>158</w:t>
      </w:r>
      <w:r>
        <w:rPr>
          <w:spacing w:val="-13"/>
          <w:sz w:val="16"/>
        </w:rPr>
        <w:t> </w:t>
      </w:r>
      <w:r>
        <w:rPr>
          <w:sz w:val="16"/>
        </w:rPr>
        <w:t>de</w:t>
      </w:r>
      <w:r>
        <w:rPr>
          <w:spacing w:val="-12"/>
          <w:sz w:val="16"/>
        </w:rPr>
        <w:t> </w:t>
      </w:r>
      <w:r>
        <w:rPr>
          <w:sz w:val="16"/>
        </w:rPr>
        <w:t>la</w:t>
      </w:r>
      <w:r>
        <w:rPr>
          <w:spacing w:val="-10"/>
          <w:sz w:val="16"/>
        </w:rPr>
        <w:t> </w:t>
      </w:r>
      <w:r>
        <w:rPr>
          <w:sz w:val="16"/>
        </w:rPr>
        <w:t>presente</w:t>
      </w:r>
      <w:r>
        <w:rPr>
          <w:spacing w:val="-12"/>
          <w:sz w:val="16"/>
        </w:rPr>
        <w:t> </w:t>
      </w:r>
      <w:r>
        <w:rPr>
          <w:sz w:val="16"/>
        </w:rPr>
        <w:t>Sentencia</w:t>
      </w:r>
      <w:r>
        <w:rPr>
          <w:spacing w:val="-54"/>
          <w:sz w:val="16"/>
        </w:rPr>
        <w:t> </w:t>
      </w:r>
      <w:r>
        <w:rPr>
          <w:sz w:val="16"/>
        </w:rPr>
        <w:t>por concepto de indemnización ante la inviabilidad de reincorporar a la víctima al cargo que venía</w:t>
      </w:r>
      <w:r>
        <w:rPr>
          <w:spacing w:val="1"/>
          <w:sz w:val="16"/>
        </w:rPr>
        <w:t> </w:t>
      </w:r>
      <w:r>
        <w:rPr>
          <w:sz w:val="16"/>
        </w:rPr>
        <w:t>ejerciendo, así como indemnización por concepto de daño material e inmaterial, y por el reintegro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costas</w:t>
      </w:r>
      <w:r>
        <w:rPr>
          <w:spacing w:val="-2"/>
          <w:sz w:val="16"/>
        </w:rPr>
        <w:t> </w:t>
      </w:r>
      <w:r>
        <w:rPr>
          <w:sz w:val="16"/>
        </w:rPr>
        <w:t>y</w:t>
      </w:r>
      <w:r>
        <w:rPr>
          <w:spacing w:val="-2"/>
          <w:sz w:val="16"/>
        </w:rPr>
        <w:t> </w:t>
      </w:r>
      <w:r>
        <w:rPr>
          <w:sz w:val="16"/>
        </w:rPr>
        <w:t>gastos,</w:t>
      </w:r>
      <w:r>
        <w:rPr>
          <w:spacing w:val="-2"/>
          <w:sz w:val="16"/>
        </w:rPr>
        <w:t> </w:t>
      </w:r>
      <w:r>
        <w:rPr>
          <w:sz w:val="16"/>
        </w:rPr>
        <w:t>en</w:t>
      </w:r>
      <w:r>
        <w:rPr>
          <w:spacing w:val="-1"/>
          <w:sz w:val="16"/>
        </w:rPr>
        <w:t> </w:t>
      </w:r>
      <w:r>
        <w:rPr>
          <w:sz w:val="16"/>
        </w:rPr>
        <w:t>los</w:t>
      </w:r>
      <w:r>
        <w:rPr>
          <w:spacing w:val="1"/>
          <w:sz w:val="16"/>
        </w:rPr>
        <w:t> </w:t>
      </w:r>
      <w:r>
        <w:rPr>
          <w:sz w:val="16"/>
        </w:rPr>
        <w:t>términos</w:t>
      </w:r>
      <w:r>
        <w:rPr>
          <w:spacing w:val="1"/>
          <w:sz w:val="16"/>
        </w:rPr>
        <w:t> </w:t>
      </w:r>
      <w:r>
        <w:rPr>
          <w:sz w:val="16"/>
        </w:rPr>
        <w:t>de los</w:t>
      </w:r>
      <w:r>
        <w:rPr>
          <w:spacing w:val="-1"/>
          <w:sz w:val="16"/>
        </w:rPr>
        <w:t> </w:t>
      </w:r>
      <w:r>
        <w:rPr>
          <w:sz w:val="16"/>
        </w:rPr>
        <w:t>párrafos</w:t>
      </w:r>
      <w:r>
        <w:rPr>
          <w:spacing w:val="-3"/>
          <w:sz w:val="16"/>
        </w:rPr>
        <w:t> </w:t>
      </w:r>
      <w:r>
        <w:rPr>
          <w:sz w:val="16"/>
        </w:rPr>
        <w:t>163</w:t>
      </w:r>
      <w:r>
        <w:rPr>
          <w:spacing w:val="2"/>
          <w:sz w:val="16"/>
        </w:rPr>
        <w:t> </w:t>
      </w:r>
      <w:r>
        <w:rPr>
          <w:sz w:val="16"/>
        </w:rPr>
        <w:t>a</w:t>
      </w:r>
      <w:r>
        <w:rPr>
          <w:spacing w:val="-3"/>
          <w:sz w:val="16"/>
        </w:rPr>
        <w:t> </w:t>
      </w:r>
      <w:r>
        <w:rPr>
          <w:sz w:val="16"/>
        </w:rPr>
        <w:t>168</w:t>
      </w:r>
      <w:r>
        <w:rPr>
          <w:spacing w:val="-1"/>
          <w:sz w:val="16"/>
        </w:rPr>
        <w:t> </w:t>
      </w:r>
      <w:r>
        <w:rPr>
          <w:sz w:val="16"/>
        </w:rPr>
        <w:t>del presente</w:t>
      </w:r>
      <w:r>
        <w:rPr>
          <w:spacing w:val="-2"/>
          <w:sz w:val="16"/>
        </w:rPr>
        <w:t> </w:t>
      </w:r>
      <w:r>
        <w:rPr>
          <w:sz w:val="16"/>
        </w:rPr>
        <w:t>Fallo.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2" w:top="1340" w:bottom="1180" w:left="1600" w:right="1580"/>
        </w:sectPr>
      </w:pPr>
    </w:p>
    <w:p>
      <w:pPr>
        <w:pStyle w:val="BodyText"/>
        <w:spacing w:before="161"/>
        <w:ind w:left="102" w:right="101"/>
      </w:pPr>
      <w:r>
        <w:rPr/>
        <w:t>de</w:t>
      </w:r>
      <w:r>
        <w:rPr>
          <w:spacing w:val="-13"/>
        </w:rPr>
        <w:t> </w:t>
      </w:r>
      <w:r>
        <w:rPr/>
        <w:t>conformidad</w:t>
      </w:r>
      <w:r>
        <w:rPr>
          <w:spacing w:val="-10"/>
        </w:rPr>
        <w:t> </w:t>
      </w:r>
      <w:r>
        <w:rPr/>
        <w:t>con</w:t>
      </w:r>
      <w:r>
        <w:rPr>
          <w:spacing w:val="-9"/>
        </w:rPr>
        <w:t> </w:t>
      </w:r>
      <w:r>
        <w:rPr/>
        <w:t>el</w:t>
      </w:r>
      <w:r>
        <w:rPr>
          <w:spacing w:val="-8"/>
        </w:rPr>
        <w:t> </w:t>
      </w:r>
      <w:r>
        <w:rPr/>
        <w:t>artículo</w:t>
      </w:r>
      <w:r>
        <w:rPr>
          <w:spacing w:val="-11"/>
        </w:rPr>
        <w:t> </w:t>
      </w:r>
      <w:r>
        <w:rPr/>
        <w:t>67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la</w:t>
      </w:r>
      <w:r>
        <w:rPr>
          <w:spacing w:val="-10"/>
        </w:rPr>
        <w:t> </w:t>
      </w:r>
      <w:r>
        <w:rPr/>
        <w:t>Convención</w:t>
      </w:r>
      <w:r>
        <w:rPr>
          <w:spacing w:val="-10"/>
        </w:rPr>
        <w:t> </w:t>
      </w:r>
      <w:r>
        <w:rPr/>
        <w:t>Americana</w:t>
      </w:r>
      <w:r>
        <w:rPr>
          <w:spacing w:val="-10"/>
        </w:rPr>
        <w:t> </w:t>
      </w:r>
      <w:r>
        <w:rPr/>
        <w:t>sobre</w:t>
      </w:r>
      <w:r>
        <w:rPr>
          <w:spacing w:val="-12"/>
        </w:rPr>
        <w:t> </w:t>
      </w:r>
      <w:r>
        <w:rPr/>
        <w:t>Derechos</w:t>
      </w:r>
      <w:r>
        <w:rPr>
          <w:spacing w:val="-9"/>
        </w:rPr>
        <w:t> </w:t>
      </w:r>
      <w:r>
        <w:rPr/>
        <w:t>Humanos</w:t>
      </w:r>
      <w:r>
        <w:rPr>
          <w:spacing w:val="-67"/>
        </w:rPr>
        <w:t> </w:t>
      </w:r>
      <w:r>
        <w:rPr/>
        <w:t>y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artículos</w:t>
      </w:r>
      <w:r>
        <w:rPr>
          <w:spacing w:val="-2"/>
        </w:rPr>
        <w:t> </w:t>
      </w:r>
      <w:r>
        <w:rPr/>
        <w:t>31.3</w:t>
      </w:r>
      <w:r>
        <w:rPr>
          <w:spacing w:val="-2"/>
        </w:rPr>
        <w:t> </w:t>
      </w:r>
      <w:r>
        <w:rPr/>
        <w:t>y</w:t>
      </w:r>
      <w:r>
        <w:rPr>
          <w:spacing w:val="1"/>
        </w:rPr>
        <w:t> </w:t>
      </w:r>
      <w:r>
        <w:rPr/>
        <w:t>68</w:t>
      </w:r>
      <w:r>
        <w:rPr>
          <w:spacing w:val="2"/>
        </w:rPr>
        <w:t> </w:t>
      </w:r>
      <w:r>
        <w:rPr/>
        <w:t>del</w:t>
      </w:r>
      <w:r>
        <w:rPr>
          <w:spacing w:val="1"/>
        </w:rPr>
        <w:t> </w:t>
      </w:r>
      <w:r>
        <w:rPr/>
        <w:t>Reglamento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-2"/>
        </w:rPr>
        <w:t> </w:t>
      </w:r>
      <w:r>
        <w:rPr/>
        <w:t>Corte,</w:t>
      </w:r>
    </w:p>
    <w:p>
      <w:pPr>
        <w:pStyle w:val="BodyText"/>
        <w:spacing w:before="1"/>
      </w:pPr>
    </w:p>
    <w:p>
      <w:pPr>
        <w:pStyle w:val="Heading1"/>
        <w:ind w:left="102"/>
        <w:jc w:val="left"/>
      </w:pPr>
      <w:r>
        <w:rPr/>
        <w:t>DECIDE:</w:t>
      </w:r>
    </w:p>
    <w:p>
      <w:pPr>
        <w:pStyle w:val="BodyText"/>
        <w:spacing w:before="10"/>
        <w:rPr>
          <w:b/>
          <w:sz w:val="19"/>
        </w:rPr>
      </w:pPr>
    </w:p>
    <w:p>
      <w:pPr>
        <w:pStyle w:val="BodyText"/>
        <w:spacing w:before="1"/>
        <w:ind w:left="102"/>
      </w:pPr>
      <w:r>
        <w:rPr/>
        <w:t>Por</w:t>
      </w:r>
      <w:r>
        <w:rPr>
          <w:spacing w:val="-2"/>
        </w:rPr>
        <w:t> </w:t>
      </w:r>
      <w:r>
        <w:rPr/>
        <w:t>unanimidad: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4"/>
        </w:numPr>
        <w:tabs>
          <w:tab w:pos="669" w:val="left" w:leader="none"/>
        </w:tabs>
        <w:spacing w:line="240" w:lineRule="auto" w:before="0" w:after="0"/>
        <w:ind w:left="102" w:right="116" w:firstLine="0"/>
        <w:jc w:val="both"/>
        <w:rPr>
          <w:sz w:val="20"/>
        </w:rPr>
      </w:pPr>
      <w:r>
        <w:rPr>
          <w:sz w:val="20"/>
        </w:rPr>
        <w:t>Declarar admisible la solicitud de interpretación de la Sentencia de Excepciones</w:t>
      </w:r>
      <w:r>
        <w:rPr>
          <w:spacing w:val="1"/>
          <w:sz w:val="20"/>
        </w:rPr>
        <w:t> </w:t>
      </w:r>
      <w:r>
        <w:rPr>
          <w:sz w:val="20"/>
        </w:rPr>
        <w:t>Preliminares, Fondo, Reparaciones y Costas emitida en el </w:t>
      </w:r>
      <w:r>
        <w:rPr>
          <w:i/>
          <w:sz w:val="20"/>
        </w:rPr>
        <w:t>Caso Casa Nina Vs. Perú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sz w:val="20"/>
        </w:rPr>
        <w:t>presentada por la representante de la víctima, en los términos del párrafo 8 de la</w:t>
      </w:r>
      <w:r>
        <w:rPr>
          <w:spacing w:val="1"/>
          <w:sz w:val="20"/>
        </w:rPr>
        <w:t> </w:t>
      </w:r>
      <w:r>
        <w:rPr>
          <w:sz w:val="20"/>
        </w:rPr>
        <w:t>presente</w:t>
      </w:r>
      <w:r>
        <w:rPr>
          <w:spacing w:val="-1"/>
          <w:sz w:val="20"/>
        </w:rPr>
        <w:t> </w:t>
      </w:r>
      <w:r>
        <w:rPr>
          <w:sz w:val="20"/>
        </w:rPr>
        <w:t>Sentencia</w:t>
      </w:r>
      <w:r>
        <w:rPr>
          <w:spacing w:val="-1"/>
          <w:sz w:val="20"/>
        </w:rPr>
        <w:t> </w:t>
      </w:r>
      <w:r>
        <w:rPr>
          <w:sz w:val="20"/>
        </w:rPr>
        <w:t>de Interpretación.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669" w:val="left" w:leader="none"/>
        </w:tabs>
        <w:spacing w:line="240" w:lineRule="auto" w:before="0" w:after="0"/>
        <w:ind w:left="102" w:right="116" w:firstLine="0"/>
        <w:jc w:val="both"/>
        <w:rPr>
          <w:sz w:val="20"/>
        </w:rPr>
      </w:pPr>
      <w:r>
        <w:rPr>
          <w:sz w:val="20"/>
        </w:rPr>
        <w:t>Declarar admisible la solicitud de interpretación de la Sentencia de Excepciones</w:t>
      </w:r>
      <w:r>
        <w:rPr>
          <w:spacing w:val="1"/>
          <w:sz w:val="20"/>
        </w:rPr>
        <w:t> </w:t>
      </w:r>
      <w:r>
        <w:rPr>
          <w:sz w:val="20"/>
        </w:rPr>
        <w:t>Preliminares, Fondo, Reparaciones y Costas emitida en el </w:t>
      </w:r>
      <w:r>
        <w:rPr>
          <w:i/>
          <w:sz w:val="20"/>
        </w:rPr>
        <w:t>Caso Casa Nina Vs. Perú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sz w:val="20"/>
        </w:rPr>
        <w:t>presentada por el Estado, en los términos del párrafo 8 de la presente Sentencia de</w:t>
      </w:r>
      <w:r>
        <w:rPr>
          <w:spacing w:val="1"/>
          <w:sz w:val="20"/>
        </w:rPr>
        <w:t> </w:t>
      </w:r>
      <w:r>
        <w:rPr>
          <w:sz w:val="20"/>
        </w:rPr>
        <w:t>Interpretación.</w:t>
      </w:r>
    </w:p>
    <w:p>
      <w:pPr>
        <w:pStyle w:val="BodyText"/>
        <w:spacing w:before="1"/>
        <w:rPr>
          <w:sz w:val="23"/>
        </w:rPr>
      </w:pPr>
    </w:p>
    <w:p>
      <w:pPr>
        <w:pStyle w:val="ListParagraph"/>
        <w:numPr>
          <w:ilvl w:val="0"/>
          <w:numId w:val="4"/>
        </w:numPr>
        <w:tabs>
          <w:tab w:pos="669" w:val="left" w:leader="none"/>
        </w:tabs>
        <w:spacing w:line="240" w:lineRule="auto" w:before="1" w:after="0"/>
        <w:ind w:left="102" w:right="118" w:firstLine="0"/>
        <w:jc w:val="both"/>
        <w:rPr>
          <w:sz w:val="20"/>
        </w:rPr>
      </w:pPr>
      <w:r>
        <w:rPr>
          <w:sz w:val="20"/>
        </w:rPr>
        <w:t>Desestimar por improcedente la solicitud de interpretación de la Sentencia de</w:t>
      </w:r>
      <w:r>
        <w:rPr>
          <w:spacing w:val="1"/>
          <w:sz w:val="20"/>
        </w:rPr>
        <w:t> </w:t>
      </w:r>
      <w:r>
        <w:rPr>
          <w:sz w:val="20"/>
        </w:rPr>
        <w:t>Excepciones Preliminares, Fondo, Reparaciones y Costas emitida en el </w:t>
      </w:r>
      <w:r>
        <w:rPr>
          <w:i/>
          <w:sz w:val="20"/>
        </w:rPr>
        <w:t>Caso Casa Nina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Perú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presentada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representante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víctima,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términos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párrafos</w:t>
      </w:r>
      <w:r>
        <w:rPr>
          <w:spacing w:val="-68"/>
          <w:sz w:val="20"/>
        </w:rPr>
        <w:t> </w:t>
      </w:r>
      <w:r>
        <w:rPr>
          <w:sz w:val="20"/>
        </w:rPr>
        <w:t>17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20 y 24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26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presente</w:t>
      </w:r>
      <w:r>
        <w:rPr>
          <w:spacing w:val="-1"/>
          <w:sz w:val="20"/>
        </w:rPr>
        <w:t> </w:t>
      </w:r>
      <w:r>
        <w:rPr>
          <w:sz w:val="20"/>
        </w:rPr>
        <w:t>Sentencia</w:t>
      </w:r>
      <w:r>
        <w:rPr>
          <w:spacing w:val="-1"/>
          <w:sz w:val="20"/>
        </w:rPr>
        <w:t> </w:t>
      </w:r>
      <w:r>
        <w:rPr>
          <w:sz w:val="20"/>
        </w:rPr>
        <w:t>de Interpretación.</w:t>
      </w:r>
    </w:p>
    <w:p>
      <w:pPr>
        <w:pStyle w:val="BodyText"/>
        <w:spacing w:before="10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669" w:val="left" w:leader="none"/>
        </w:tabs>
        <w:spacing w:line="240" w:lineRule="auto" w:before="0" w:after="0"/>
        <w:ind w:left="102" w:right="116" w:firstLine="0"/>
        <w:jc w:val="both"/>
        <w:rPr>
          <w:sz w:val="20"/>
        </w:rPr>
      </w:pPr>
      <w:r>
        <w:rPr>
          <w:sz w:val="20"/>
        </w:rPr>
        <w:t>Desestimar por improcedente la solicitud de interpretación de la Sentencia de</w:t>
      </w:r>
      <w:r>
        <w:rPr>
          <w:spacing w:val="1"/>
          <w:sz w:val="20"/>
        </w:rPr>
        <w:t> </w:t>
      </w:r>
      <w:r>
        <w:rPr>
          <w:sz w:val="20"/>
        </w:rPr>
        <w:t>Excepciones Preliminares, Fondo, Reparaciones y Costas emitida en el </w:t>
      </w:r>
      <w:r>
        <w:rPr>
          <w:i/>
          <w:sz w:val="20"/>
        </w:rPr>
        <w:t>Caso Casa Nina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Perú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presentada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Estado,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términos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párrafos</w:t>
      </w:r>
      <w:r>
        <w:rPr>
          <w:spacing w:val="-3"/>
          <w:sz w:val="20"/>
        </w:rPr>
        <w:t> </w:t>
      </w:r>
      <w:r>
        <w:rPr>
          <w:sz w:val="20"/>
        </w:rPr>
        <w:t>31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34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37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40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Sentencia</w:t>
      </w:r>
      <w:r>
        <w:rPr>
          <w:spacing w:val="-1"/>
          <w:sz w:val="20"/>
        </w:rPr>
        <w:t> </w:t>
      </w:r>
      <w:r>
        <w:rPr>
          <w:sz w:val="20"/>
        </w:rPr>
        <w:t>de Interpretación.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4"/>
        </w:numPr>
        <w:tabs>
          <w:tab w:pos="669" w:val="left" w:leader="none"/>
        </w:tabs>
        <w:spacing w:line="240" w:lineRule="auto" w:before="0" w:after="0"/>
        <w:ind w:left="102" w:right="114" w:firstLine="0"/>
        <w:jc w:val="both"/>
        <w:rPr>
          <w:sz w:val="20"/>
        </w:rPr>
      </w:pPr>
      <w:r>
        <w:rPr>
          <w:sz w:val="20"/>
        </w:rPr>
        <w:t>Disponer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Secretaría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1"/>
          <w:sz w:val="20"/>
        </w:rPr>
        <w:t> </w:t>
      </w:r>
      <w:r>
        <w:rPr>
          <w:sz w:val="20"/>
        </w:rPr>
        <w:t>notifique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presente</w:t>
      </w:r>
      <w:r>
        <w:rPr>
          <w:spacing w:val="1"/>
          <w:sz w:val="20"/>
        </w:rPr>
        <w:t> </w:t>
      </w:r>
      <w:r>
        <w:rPr>
          <w:sz w:val="20"/>
        </w:rPr>
        <w:t>Sentencia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Interpretación a la República del Perú, a la representante de la víctima y a la Comisión</w:t>
      </w:r>
      <w:r>
        <w:rPr>
          <w:spacing w:val="1"/>
          <w:sz w:val="20"/>
        </w:rPr>
        <w:t> </w:t>
      </w:r>
      <w:r>
        <w:rPr>
          <w:sz w:val="20"/>
        </w:rPr>
        <w:t>Interamericana</w:t>
      </w:r>
      <w:r>
        <w:rPr>
          <w:spacing w:val="-2"/>
          <w:sz w:val="20"/>
        </w:rPr>
        <w:t> </w:t>
      </w:r>
      <w:r>
        <w:rPr>
          <w:sz w:val="20"/>
        </w:rPr>
        <w:t>de Derechos Humanos.</w:t>
      </w:r>
    </w:p>
    <w:p>
      <w:pPr>
        <w:pStyle w:val="BodyText"/>
      </w:pPr>
    </w:p>
    <w:p>
      <w:pPr>
        <w:spacing w:before="0"/>
        <w:ind w:left="102" w:right="0" w:firstLine="0"/>
        <w:jc w:val="left"/>
        <w:rPr>
          <w:sz w:val="20"/>
        </w:rPr>
      </w:pPr>
      <w:r>
        <w:rPr>
          <w:sz w:val="20"/>
        </w:rPr>
        <w:t>Corte</w:t>
      </w:r>
      <w:r>
        <w:rPr>
          <w:spacing w:val="34"/>
          <w:sz w:val="20"/>
        </w:rPr>
        <w:t> </w:t>
      </w:r>
      <w:r>
        <w:rPr>
          <w:sz w:val="20"/>
        </w:rPr>
        <w:t>IDH.</w:t>
      </w:r>
      <w:r>
        <w:rPr>
          <w:spacing w:val="35"/>
          <w:sz w:val="20"/>
        </w:rPr>
        <w:t> </w:t>
      </w:r>
      <w:r>
        <w:rPr>
          <w:i/>
          <w:sz w:val="20"/>
        </w:rPr>
        <w:t>Caso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Casa</w:t>
      </w:r>
      <w:r>
        <w:rPr>
          <w:i/>
          <w:spacing w:val="35"/>
          <w:sz w:val="20"/>
        </w:rPr>
        <w:t> </w:t>
      </w:r>
      <w:r>
        <w:rPr>
          <w:i/>
          <w:sz w:val="20"/>
        </w:rPr>
        <w:t>Nina</w:t>
      </w:r>
      <w:r>
        <w:rPr>
          <w:i/>
          <w:spacing w:val="33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33"/>
          <w:sz w:val="20"/>
        </w:rPr>
        <w:t> </w:t>
      </w:r>
      <w:r>
        <w:rPr>
          <w:i/>
          <w:sz w:val="20"/>
        </w:rPr>
        <w:t>Perú.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Interpretación</w:t>
      </w:r>
      <w:r>
        <w:rPr>
          <w:i/>
          <w:spacing w:val="34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31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35"/>
          <w:sz w:val="20"/>
        </w:rPr>
        <w:t> </w:t>
      </w:r>
      <w:r>
        <w:rPr>
          <w:i/>
          <w:sz w:val="20"/>
        </w:rPr>
        <w:t>Sentencia</w:t>
      </w:r>
      <w:r>
        <w:rPr>
          <w:i/>
          <w:spacing w:val="35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36"/>
          <w:sz w:val="20"/>
        </w:rPr>
        <w:t> </w:t>
      </w:r>
      <w:r>
        <w:rPr>
          <w:i/>
          <w:sz w:val="20"/>
        </w:rPr>
        <w:t>Excepciones</w:t>
      </w:r>
      <w:r>
        <w:rPr>
          <w:i/>
          <w:spacing w:val="-68"/>
          <w:sz w:val="20"/>
        </w:rPr>
        <w:t> </w:t>
      </w:r>
      <w:r>
        <w:rPr>
          <w:i/>
          <w:sz w:val="20"/>
        </w:rPr>
        <w:t>Preliminares,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Fondo, Reparaciones 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Costas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Sentencia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septiembre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2021.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992" w:top="1500" w:bottom="1180" w:left="1600" w:right="1580"/>
        </w:sectPr>
      </w:pPr>
    </w:p>
    <w:p>
      <w:pPr>
        <w:spacing w:before="161"/>
        <w:ind w:left="102" w:right="114" w:firstLine="0"/>
        <w:jc w:val="both"/>
        <w:rPr>
          <w:sz w:val="20"/>
        </w:rPr>
      </w:pPr>
      <w:r>
        <w:rPr>
          <w:sz w:val="20"/>
        </w:rPr>
        <w:t>Corte IDH. </w:t>
      </w:r>
      <w:r>
        <w:rPr>
          <w:i/>
          <w:sz w:val="20"/>
        </w:rPr>
        <w:t>Caso Casa Nina Vs. Perú. Interpretación de la Sentencia de Excepciones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Preliminares, Fondo, Reparaciones y Costas</w:t>
      </w:r>
      <w:r>
        <w:rPr>
          <w:sz w:val="20"/>
        </w:rPr>
        <w:t>. Sentencia de 1 de septiembre de 2021.</w:t>
      </w:r>
      <w:r>
        <w:rPr>
          <w:spacing w:val="1"/>
          <w:sz w:val="20"/>
        </w:rPr>
        <w:t> </w:t>
      </w:r>
      <w:r>
        <w:rPr>
          <w:sz w:val="20"/>
        </w:rPr>
        <w:t>Sentencia</w:t>
      </w:r>
      <w:r>
        <w:rPr>
          <w:spacing w:val="-2"/>
          <w:sz w:val="20"/>
        </w:rPr>
        <w:t> </w:t>
      </w:r>
      <w:r>
        <w:rPr>
          <w:sz w:val="20"/>
        </w:rPr>
        <w:t>adoptada en</w:t>
      </w:r>
      <w:r>
        <w:rPr>
          <w:spacing w:val="1"/>
          <w:sz w:val="20"/>
        </w:rPr>
        <w:t> </w:t>
      </w:r>
      <w:r>
        <w:rPr>
          <w:sz w:val="20"/>
        </w:rPr>
        <w:t>San José</w:t>
      </w:r>
      <w:r>
        <w:rPr>
          <w:spacing w:val="-3"/>
          <w:sz w:val="20"/>
        </w:rPr>
        <w:t> </w:t>
      </w:r>
      <w:r>
        <w:rPr>
          <w:sz w:val="20"/>
        </w:rPr>
        <w:t>de Costa</w:t>
      </w:r>
      <w:r>
        <w:rPr>
          <w:spacing w:val="-1"/>
          <w:sz w:val="20"/>
        </w:rPr>
        <w:t> </w:t>
      </w:r>
      <w:r>
        <w:rPr>
          <w:sz w:val="20"/>
        </w:rPr>
        <w:t>Rica por</w:t>
      </w:r>
      <w:r>
        <w:rPr>
          <w:spacing w:val="-3"/>
          <w:sz w:val="20"/>
        </w:rPr>
        <w:t> </w:t>
      </w:r>
      <w:r>
        <w:rPr>
          <w:sz w:val="20"/>
        </w:rPr>
        <w:t>medio</w:t>
      </w:r>
      <w:r>
        <w:rPr>
          <w:spacing w:val="-2"/>
          <w:sz w:val="20"/>
        </w:rPr>
        <w:t> </w:t>
      </w:r>
      <w:r>
        <w:rPr>
          <w:sz w:val="20"/>
        </w:rPr>
        <w:t>de sesión</w:t>
      </w:r>
      <w:r>
        <w:rPr>
          <w:spacing w:val="-1"/>
          <w:sz w:val="20"/>
        </w:rPr>
        <w:t> </w:t>
      </w:r>
      <w:r>
        <w:rPr>
          <w:sz w:val="20"/>
        </w:rPr>
        <w:t>virtual.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8"/>
        </w:rPr>
      </w:pPr>
    </w:p>
    <w:p>
      <w:pPr>
        <w:pStyle w:val="BodyText"/>
        <w:ind w:left="3191" w:right="3210"/>
        <w:jc w:val="center"/>
      </w:pPr>
      <w:r>
        <w:rPr/>
        <w:t>Elizabeth Odio Benito</w:t>
      </w:r>
      <w:r>
        <w:rPr>
          <w:spacing w:val="-68"/>
        </w:rPr>
        <w:t> </w:t>
      </w:r>
      <w:r>
        <w:rPr/>
        <w:t>Presidenta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tabs>
          <w:tab w:pos="6755" w:val="left" w:leader="none"/>
        </w:tabs>
        <w:ind w:left="102"/>
      </w:pPr>
      <w:r>
        <w:rPr/>
        <w:t>L.</w:t>
      </w:r>
      <w:r>
        <w:rPr>
          <w:spacing w:val="-3"/>
        </w:rPr>
        <w:t> </w:t>
      </w:r>
      <w:r>
        <w:rPr/>
        <w:t>Patricio</w:t>
      </w:r>
      <w:r>
        <w:rPr>
          <w:spacing w:val="-2"/>
        </w:rPr>
        <w:t> </w:t>
      </w:r>
      <w:r>
        <w:rPr/>
        <w:t>Pazmiño</w:t>
      </w:r>
      <w:r>
        <w:rPr>
          <w:spacing w:val="-3"/>
        </w:rPr>
        <w:t> </w:t>
      </w:r>
      <w:r>
        <w:rPr/>
        <w:t>Freire</w:t>
        <w:tab/>
        <w:t>Eduardo</w:t>
      </w:r>
      <w:r>
        <w:rPr>
          <w:spacing w:val="-5"/>
        </w:rPr>
        <w:t> </w:t>
      </w:r>
      <w:r>
        <w:rPr/>
        <w:t>Vio</w:t>
      </w:r>
      <w:r>
        <w:rPr>
          <w:spacing w:val="-5"/>
        </w:rPr>
        <w:t> </w:t>
      </w:r>
      <w:r>
        <w:rPr/>
        <w:t>Grossi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8"/>
        </w:rPr>
      </w:pPr>
    </w:p>
    <w:p>
      <w:pPr>
        <w:pStyle w:val="BodyText"/>
        <w:tabs>
          <w:tab w:pos="5270" w:val="left" w:leader="none"/>
        </w:tabs>
        <w:ind w:left="102"/>
        <w:jc w:val="both"/>
      </w:pPr>
      <w:r>
        <w:rPr/>
        <w:t>Humberto</w:t>
      </w:r>
      <w:r>
        <w:rPr>
          <w:spacing w:val="-3"/>
        </w:rPr>
        <w:t> </w:t>
      </w:r>
      <w:r>
        <w:rPr/>
        <w:t>Antonio</w:t>
      </w:r>
      <w:r>
        <w:rPr>
          <w:spacing w:val="-2"/>
        </w:rPr>
        <w:t> </w:t>
      </w:r>
      <w:r>
        <w:rPr/>
        <w:t>Sierra</w:t>
      </w:r>
      <w:r>
        <w:rPr>
          <w:spacing w:val="-2"/>
        </w:rPr>
        <w:t> </w:t>
      </w:r>
      <w:r>
        <w:rPr/>
        <w:t>Porto</w:t>
        <w:tab/>
        <w:t>Eduardo</w:t>
      </w:r>
      <w:r>
        <w:rPr>
          <w:spacing w:val="-4"/>
        </w:rPr>
        <w:t> </w:t>
      </w:r>
      <w:r>
        <w:rPr/>
        <w:t>Ferrer</w:t>
      </w:r>
      <w:r>
        <w:rPr>
          <w:spacing w:val="-7"/>
        </w:rPr>
        <w:t> </w:t>
      </w:r>
      <w:r>
        <w:rPr/>
        <w:t>Mac-Gregor</w:t>
      </w:r>
      <w:r>
        <w:rPr>
          <w:spacing w:val="-3"/>
        </w:rPr>
        <w:t> </w:t>
      </w:r>
      <w:r>
        <w:rPr/>
        <w:t>Poisot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BodyText"/>
        <w:tabs>
          <w:tab w:pos="5975" w:val="left" w:leader="none"/>
        </w:tabs>
        <w:ind w:left="102"/>
        <w:jc w:val="both"/>
      </w:pPr>
      <w:r>
        <w:rPr/>
        <w:t>Eugenio</w:t>
      </w:r>
      <w:r>
        <w:rPr>
          <w:spacing w:val="-6"/>
        </w:rPr>
        <w:t> </w:t>
      </w:r>
      <w:r>
        <w:rPr/>
        <w:t>Raúl</w:t>
      </w:r>
      <w:r>
        <w:rPr>
          <w:spacing w:val="-1"/>
        </w:rPr>
        <w:t> </w:t>
      </w:r>
      <w:r>
        <w:rPr/>
        <w:t>Zaffaroni</w:t>
        <w:tab/>
        <w:t>Ricardo</w:t>
      </w:r>
      <w:r>
        <w:rPr>
          <w:spacing w:val="-1"/>
        </w:rPr>
        <w:t> </w:t>
      </w:r>
      <w:r>
        <w:rPr/>
        <w:t>C.</w:t>
      </w:r>
      <w:r>
        <w:rPr>
          <w:spacing w:val="-3"/>
        </w:rPr>
        <w:t> </w:t>
      </w:r>
      <w:r>
        <w:rPr/>
        <w:t>Pérez Manrique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"/>
        <w:ind w:left="3191" w:right="3210"/>
        <w:jc w:val="center"/>
      </w:pPr>
      <w:r>
        <w:rPr/>
        <w:t>Pablo</w:t>
      </w:r>
      <w:r>
        <w:rPr>
          <w:spacing w:val="-6"/>
        </w:rPr>
        <w:t> </w:t>
      </w:r>
      <w:r>
        <w:rPr/>
        <w:t>Saavedra</w:t>
      </w:r>
      <w:r>
        <w:rPr>
          <w:spacing w:val="-4"/>
        </w:rPr>
        <w:t> </w:t>
      </w:r>
      <w:r>
        <w:rPr/>
        <w:t>Alessandri</w:t>
      </w:r>
      <w:r>
        <w:rPr>
          <w:spacing w:val="-67"/>
        </w:rPr>
        <w:t> </w:t>
      </w:r>
      <w:r>
        <w:rPr/>
        <w:t>Secretario</w:t>
      </w:r>
    </w:p>
    <w:p>
      <w:pPr>
        <w:pStyle w:val="BodyText"/>
        <w:rPr>
          <w:sz w:val="24"/>
        </w:rPr>
      </w:pPr>
    </w:p>
    <w:p>
      <w:pPr>
        <w:pStyle w:val="BodyText"/>
        <w:spacing w:before="194"/>
        <w:ind w:left="102"/>
        <w:jc w:val="both"/>
      </w:pPr>
      <w:r>
        <w:rPr/>
        <w:t>Comuníquese</w:t>
      </w:r>
      <w:r>
        <w:rPr>
          <w:spacing w:val="-6"/>
        </w:rPr>
        <w:t> </w:t>
      </w:r>
      <w:r>
        <w:rPr/>
        <w:t>y</w:t>
      </w:r>
      <w:r>
        <w:rPr>
          <w:spacing w:val="-3"/>
        </w:rPr>
        <w:t> </w:t>
      </w:r>
      <w:r>
        <w:rPr/>
        <w:t>ejecútese,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46"/>
        <w:ind w:left="7367" w:right="101" w:hanging="576"/>
      </w:pPr>
      <w:r>
        <w:rPr/>
        <w:t>Elizabeth Odio Benito</w:t>
      </w:r>
      <w:r>
        <w:rPr>
          <w:spacing w:val="-68"/>
        </w:rPr>
        <w:t> </w:t>
      </w:r>
      <w:r>
        <w:rPr/>
        <w:t>Presidenta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47"/>
        <w:ind w:left="961" w:right="6291" w:hanging="860"/>
      </w:pPr>
      <w:r>
        <w:rPr/>
        <w:t>Pablo</w:t>
      </w:r>
      <w:r>
        <w:rPr>
          <w:spacing w:val="-6"/>
        </w:rPr>
        <w:t> </w:t>
      </w:r>
      <w:r>
        <w:rPr/>
        <w:t>Saavedra</w:t>
      </w:r>
      <w:r>
        <w:rPr>
          <w:spacing w:val="-4"/>
        </w:rPr>
        <w:t> </w:t>
      </w:r>
      <w:r>
        <w:rPr/>
        <w:t>Alessandri</w:t>
      </w:r>
      <w:r>
        <w:rPr>
          <w:spacing w:val="-67"/>
        </w:rPr>
        <w:t> </w:t>
      </w:r>
      <w:r>
        <w:rPr/>
        <w:t>Secretario</w:t>
      </w:r>
    </w:p>
    <w:sectPr>
      <w:pgSz w:w="12240" w:h="15840"/>
      <w:pgMar w:header="0" w:footer="992" w:top="1500" w:bottom="1180" w:left="1600" w:right="1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6.690002pt;margin-top:731.402527pt;width:19.75pt;height:14.15pt;mso-position-horizontal-relative:page;mso-position-vertical-relative:page;z-index:-15886848" type="#_x0000_t202" id="docshape1" filled="false" stroked="false">
          <v:textbox inset="0,0,0,0">
            <w:txbxContent>
              <w:p>
                <w:pPr>
                  <w:pStyle w:val="BodyText"/>
                  <w:spacing w:before="19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102" w:hanging="567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  <w:lang w:val="es-cr" w:eastAsia="en-US" w:bidi="ar-SA"/>
      </w:rPr>
    </w:lvl>
    <w:lvl w:ilvl="1">
      <w:start w:val="0"/>
      <w:numFmt w:val="bullet"/>
      <w:lvlText w:val="•"/>
      <w:lvlJc w:val="left"/>
      <w:pPr>
        <w:ind w:left="996" w:hanging="567"/>
      </w:pPr>
      <w:rPr>
        <w:rFonts w:hint="default"/>
        <w:lang w:val="es-cr" w:eastAsia="en-US" w:bidi="ar-SA"/>
      </w:rPr>
    </w:lvl>
    <w:lvl w:ilvl="2">
      <w:start w:val="0"/>
      <w:numFmt w:val="bullet"/>
      <w:lvlText w:val="•"/>
      <w:lvlJc w:val="left"/>
      <w:pPr>
        <w:ind w:left="1892" w:hanging="567"/>
      </w:pPr>
      <w:rPr>
        <w:rFonts w:hint="default"/>
        <w:lang w:val="es-cr" w:eastAsia="en-US" w:bidi="ar-SA"/>
      </w:rPr>
    </w:lvl>
    <w:lvl w:ilvl="3">
      <w:start w:val="0"/>
      <w:numFmt w:val="bullet"/>
      <w:lvlText w:val="•"/>
      <w:lvlJc w:val="left"/>
      <w:pPr>
        <w:ind w:left="2788" w:hanging="567"/>
      </w:pPr>
      <w:rPr>
        <w:rFonts w:hint="default"/>
        <w:lang w:val="es-cr" w:eastAsia="en-US" w:bidi="ar-SA"/>
      </w:rPr>
    </w:lvl>
    <w:lvl w:ilvl="4">
      <w:start w:val="0"/>
      <w:numFmt w:val="bullet"/>
      <w:lvlText w:val="•"/>
      <w:lvlJc w:val="left"/>
      <w:pPr>
        <w:ind w:left="3684" w:hanging="567"/>
      </w:pPr>
      <w:rPr>
        <w:rFonts w:hint="default"/>
        <w:lang w:val="es-cr" w:eastAsia="en-US" w:bidi="ar-SA"/>
      </w:rPr>
    </w:lvl>
    <w:lvl w:ilvl="5">
      <w:start w:val="0"/>
      <w:numFmt w:val="bullet"/>
      <w:lvlText w:val="•"/>
      <w:lvlJc w:val="left"/>
      <w:pPr>
        <w:ind w:left="4580" w:hanging="567"/>
      </w:pPr>
      <w:rPr>
        <w:rFonts w:hint="default"/>
        <w:lang w:val="es-cr" w:eastAsia="en-US" w:bidi="ar-SA"/>
      </w:rPr>
    </w:lvl>
    <w:lvl w:ilvl="6">
      <w:start w:val="0"/>
      <w:numFmt w:val="bullet"/>
      <w:lvlText w:val="•"/>
      <w:lvlJc w:val="left"/>
      <w:pPr>
        <w:ind w:left="5476" w:hanging="567"/>
      </w:pPr>
      <w:rPr>
        <w:rFonts w:hint="default"/>
        <w:lang w:val="es-cr" w:eastAsia="en-US" w:bidi="ar-SA"/>
      </w:rPr>
    </w:lvl>
    <w:lvl w:ilvl="7">
      <w:start w:val="0"/>
      <w:numFmt w:val="bullet"/>
      <w:lvlText w:val="•"/>
      <w:lvlJc w:val="left"/>
      <w:pPr>
        <w:ind w:left="6372" w:hanging="567"/>
      </w:pPr>
      <w:rPr>
        <w:rFonts w:hint="default"/>
        <w:lang w:val="es-cr" w:eastAsia="en-US" w:bidi="ar-SA"/>
      </w:rPr>
    </w:lvl>
    <w:lvl w:ilvl="8">
      <w:start w:val="0"/>
      <w:numFmt w:val="bullet"/>
      <w:lvlText w:val="•"/>
      <w:lvlJc w:val="left"/>
      <w:pPr>
        <w:ind w:left="7268" w:hanging="567"/>
      </w:pPr>
      <w:rPr>
        <w:rFonts w:hint="default"/>
        <w:lang w:val="es-cr" w:eastAsia="en-US" w:bidi="ar-SA"/>
      </w:rPr>
    </w:lvl>
  </w:abstractNum>
  <w:abstractNum w:abstractNumId="2">
    <w:multiLevelType w:val="hybridMultilevel"/>
    <w:lvl w:ilvl="0">
      <w:start w:val="136"/>
      <w:numFmt w:val="decimal"/>
      <w:lvlText w:val="%1."/>
      <w:lvlJc w:val="left"/>
      <w:pPr>
        <w:ind w:left="668" w:hanging="434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2"/>
        <w:w w:val="100"/>
        <w:sz w:val="16"/>
        <w:szCs w:val="16"/>
        <w:lang w:val="es-cr" w:eastAsia="en-US" w:bidi="ar-SA"/>
      </w:rPr>
    </w:lvl>
    <w:lvl w:ilvl="1">
      <w:start w:val="0"/>
      <w:numFmt w:val="bullet"/>
      <w:lvlText w:val="•"/>
      <w:lvlJc w:val="left"/>
      <w:pPr>
        <w:ind w:left="1500" w:hanging="434"/>
      </w:pPr>
      <w:rPr>
        <w:rFonts w:hint="default"/>
        <w:lang w:val="es-cr" w:eastAsia="en-US" w:bidi="ar-SA"/>
      </w:rPr>
    </w:lvl>
    <w:lvl w:ilvl="2">
      <w:start w:val="0"/>
      <w:numFmt w:val="bullet"/>
      <w:lvlText w:val="•"/>
      <w:lvlJc w:val="left"/>
      <w:pPr>
        <w:ind w:left="2340" w:hanging="434"/>
      </w:pPr>
      <w:rPr>
        <w:rFonts w:hint="default"/>
        <w:lang w:val="es-cr" w:eastAsia="en-US" w:bidi="ar-SA"/>
      </w:rPr>
    </w:lvl>
    <w:lvl w:ilvl="3">
      <w:start w:val="0"/>
      <w:numFmt w:val="bullet"/>
      <w:lvlText w:val="•"/>
      <w:lvlJc w:val="left"/>
      <w:pPr>
        <w:ind w:left="3180" w:hanging="434"/>
      </w:pPr>
      <w:rPr>
        <w:rFonts w:hint="default"/>
        <w:lang w:val="es-cr" w:eastAsia="en-US" w:bidi="ar-SA"/>
      </w:rPr>
    </w:lvl>
    <w:lvl w:ilvl="4">
      <w:start w:val="0"/>
      <w:numFmt w:val="bullet"/>
      <w:lvlText w:val="•"/>
      <w:lvlJc w:val="left"/>
      <w:pPr>
        <w:ind w:left="4020" w:hanging="434"/>
      </w:pPr>
      <w:rPr>
        <w:rFonts w:hint="default"/>
        <w:lang w:val="es-cr" w:eastAsia="en-US" w:bidi="ar-SA"/>
      </w:rPr>
    </w:lvl>
    <w:lvl w:ilvl="5">
      <w:start w:val="0"/>
      <w:numFmt w:val="bullet"/>
      <w:lvlText w:val="•"/>
      <w:lvlJc w:val="left"/>
      <w:pPr>
        <w:ind w:left="4860" w:hanging="434"/>
      </w:pPr>
      <w:rPr>
        <w:rFonts w:hint="default"/>
        <w:lang w:val="es-cr" w:eastAsia="en-US" w:bidi="ar-SA"/>
      </w:rPr>
    </w:lvl>
    <w:lvl w:ilvl="6">
      <w:start w:val="0"/>
      <w:numFmt w:val="bullet"/>
      <w:lvlText w:val="•"/>
      <w:lvlJc w:val="left"/>
      <w:pPr>
        <w:ind w:left="5700" w:hanging="434"/>
      </w:pPr>
      <w:rPr>
        <w:rFonts w:hint="default"/>
        <w:lang w:val="es-cr" w:eastAsia="en-US" w:bidi="ar-SA"/>
      </w:rPr>
    </w:lvl>
    <w:lvl w:ilvl="7">
      <w:start w:val="0"/>
      <w:numFmt w:val="bullet"/>
      <w:lvlText w:val="•"/>
      <w:lvlJc w:val="left"/>
      <w:pPr>
        <w:ind w:left="6540" w:hanging="434"/>
      </w:pPr>
      <w:rPr>
        <w:rFonts w:hint="default"/>
        <w:lang w:val="es-cr" w:eastAsia="en-US" w:bidi="ar-SA"/>
      </w:rPr>
    </w:lvl>
    <w:lvl w:ilvl="8">
      <w:start w:val="0"/>
      <w:numFmt w:val="bullet"/>
      <w:lvlText w:val="•"/>
      <w:lvlJc w:val="left"/>
      <w:pPr>
        <w:ind w:left="7380" w:hanging="434"/>
      </w:pPr>
      <w:rPr>
        <w:rFonts w:hint="default"/>
        <w:lang w:val="es-c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2" w:hanging="567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  <w:lang w:val="es-cr" w:eastAsia="en-US" w:bidi="ar-SA"/>
      </w:rPr>
    </w:lvl>
    <w:lvl w:ilvl="1">
      <w:start w:val="1"/>
      <w:numFmt w:val="upperLetter"/>
      <w:lvlText w:val="%2."/>
      <w:lvlJc w:val="left"/>
      <w:pPr>
        <w:ind w:left="668" w:hanging="288"/>
        <w:jc w:val="left"/>
      </w:pPr>
      <w:rPr>
        <w:rFonts w:hint="default" w:ascii="Verdana" w:hAnsi="Verdana" w:eastAsia="Verdana" w:cs="Verdana"/>
        <w:b/>
        <w:bCs/>
        <w:i/>
        <w:iCs/>
        <w:spacing w:val="-2"/>
        <w:w w:val="99"/>
        <w:sz w:val="20"/>
        <w:szCs w:val="20"/>
        <w:lang w:val="es-cr" w:eastAsia="en-US" w:bidi="ar-SA"/>
      </w:rPr>
    </w:lvl>
    <w:lvl w:ilvl="2">
      <w:start w:val="1"/>
      <w:numFmt w:val="decimal"/>
      <w:lvlText w:val="%2.%3."/>
      <w:lvlJc w:val="left"/>
      <w:pPr>
        <w:ind w:left="1462" w:hanging="509"/>
        <w:jc w:val="left"/>
      </w:pPr>
      <w:rPr>
        <w:rFonts w:hint="default" w:ascii="Verdana" w:hAnsi="Verdana" w:eastAsia="Verdana" w:cs="Verdana"/>
        <w:b/>
        <w:bCs/>
        <w:i/>
        <w:iCs/>
        <w:spacing w:val="-2"/>
        <w:w w:val="99"/>
        <w:sz w:val="20"/>
        <w:szCs w:val="20"/>
        <w:lang w:val="es-cr" w:eastAsia="en-US" w:bidi="ar-SA"/>
      </w:rPr>
    </w:lvl>
    <w:lvl w:ilvl="3">
      <w:start w:val="0"/>
      <w:numFmt w:val="bullet"/>
      <w:lvlText w:val="•"/>
      <w:lvlJc w:val="left"/>
      <w:pPr>
        <w:ind w:left="2410" w:hanging="509"/>
      </w:pPr>
      <w:rPr>
        <w:rFonts w:hint="default"/>
        <w:lang w:val="es-cr" w:eastAsia="en-US" w:bidi="ar-SA"/>
      </w:rPr>
    </w:lvl>
    <w:lvl w:ilvl="4">
      <w:start w:val="0"/>
      <w:numFmt w:val="bullet"/>
      <w:lvlText w:val="•"/>
      <w:lvlJc w:val="left"/>
      <w:pPr>
        <w:ind w:left="3360" w:hanging="509"/>
      </w:pPr>
      <w:rPr>
        <w:rFonts w:hint="default"/>
        <w:lang w:val="es-cr" w:eastAsia="en-US" w:bidi="ar-SA"/>
      </w:rPr>
    </w:lvl>
    <w:lvl w:ilvl="5">
      <w:start w:val="0"/>
      <w:numFmt w:val="bullet"/>
      <w:lvlText w:val="•"/>
      <w:lvlJc w:val="left"/>
      <w:pPr>
        <w:ind w:left="4310" w:hanging="509"/>
      </w:pPr>
      <w:rPr>
        <w:rFonts w:hint="default"/>
        <w:lang w:val="es-cr" w:eastAsia="en-US" w:bidi="ar-SA"/>
      </w:rPr>
    </w:lvl>
    <w:lvl w:ilvl="6">
      <w:start w:val="0"/>
      <w:numFmt w:val="bullet"/>
      <w:lvlText w:val="•"/>
      <w:lvlJc w:val="left"/>
      <w:pPr>
        <w:ind w:left="5260" w:hanging="509"/>
      </w:pPr>
      <w:rPr>
        <w:rFonts w:hint="default"/>
        <w:lang w:val="es-cr" w:eastAsia="en-US" w:bidi="ar-SA"/>
      </w:rPr>
    </w:lvl>
    <w:lvl w:ilvl="7">
      <w:start w:val="0"/>
      <w:numFmt w:val="bullet"/>
      <w:lvlText w:val="•"/>
      <w:lvlJc w:val="left"/>
      <w:pPr>
        <w:ind w:left="6210" w:hanging="509"/>
      </w:pPr>
      <w:rPr>
        <w:rFonts w:hint="default"/>
        <w:lang w:val="es-cr" w:eastAsia="en-US" w:bidi="ar-SA"/>
      </w:rPr>
    </w:lvl>
    <w:lvl w:ilvl="8">
      <w:start w:val="0"/>
      <w:numFmt w:val="bullet"/>
      <w:lvlText w:val="•"/>
      <w:lvlJc w:val="left"/>
      <w:pPr>
        <w:ind w:left="7160" w:hanging="509"/>
      </w:pPr>
      <w:rPr>
        <w:rFonts w:hint="default"/>
        <w:lang w:val="es-cr" w:eastAsia="en-US" w:bidi="ar-SA"/>
      </w:rPr>
    </w:lvl>
  </w:abstractNum>
  <w:abstractNum w:abstractNumId="1">
    <w:multiLevelType w:val="hybridMultilevel"/>
    <w:lvl w:ilvl="0">
      <w:start w:val="2"/>
      <w:numFmt w:val="upperLetter"/>
      <w:lvlText w:val="%1."/>
      <w:lvlJc w:val="left"/>
      <w:pPr>
        <w:ind w:left="668" w:hanging="315"/>
        <w:jc w:val="left"/>
      </w:pPr>
      <w:rPr>
        <w:rFonts w:hint="default" w:ascii="Verdana" w:hAnsi="Verdana" w:eastAsia="Verdana" w:cs="Verdana"/>
        <w:b/>
        <w:bCs/>
        <w:i/>
        <w:iCs/>
        <w:w w:val="99"/>
        <w:sz w:val="20"/>
        <w:szCs w:val="20"/>
        <w:lang w:val="es-cr" w:eastAsia="en-US" w:bidi="ar-SA"/>
      </w:rPr>
    </w:lvl>
    <w:lvl w:ilvl="1">
      <w:start w:val="1"/>
      <w:numFmt w:val="decimal"/>
      <w:lvlText w:val="%1.%2."/>
      <w:lvlJc w:val="left"/>
      <w:pPr>
        <w:ind w:left="1460" w:hanging="507"/>
        <w:jc w:val="left"/>
      </w:pPr>
      <w:rPr>
        <w:rFonts w:hint="default" w:ascii="Verdana" w:hAnsi="Verdana" w:eastAsia="Verdana" w:cs="Verdana"/>
        <w:b/>
        <w:bCs/>
        <w:i/>
        <w:iCs/>
        <w:w w:val="99"/>
        <w:sz w:val="20"/>
        <w:szCs w:val="20"/>
        <w:lang w:val="es-cr" w:eastAsia="en-US" w:bidi="ar-SA"/>
      </w:rPr>
    </w:lvl>
    <w:lvl w:ilvl="2">
      <w:start w:val="0"/>
      <w:numFmt w:val="bullet"/>
      <w:lvlText w:val="•"/>
      <w:lvlJc w:val="left"/>
      <w:pPr>
        <w:ind w:left="1460" w:hanging="507"/>
      </w:pPr>
      <w:rPr>
        <w:rFonts w:hint="default"/>
        <w:lang w:val="es-cr" w:eastAsia="en-US" w:bidi="ar-SA"/>
      </w:rPr>
    </w:lvl>
    <w:lvl w:ilvl="3">
      <w:start w:val="0"/>
      <w:numFmt w:val="bullet"/>
      <w:lvlText w:val="•"/>
      <w:lvlJc w:val="left"/>
      <w:pPr>
        <w:ind w:left="1480" w:hanging="507"/>
      </w:pPr>
      <w:rPr>
        <w:rFonts w:hint="default"/>
        <w:lang w:val="es-cr" w:eastAsia="en-US" w:bidi="ar-SA"/>
      </w:rPr>
    </w:lvl>
    <w:lvl w:ilvl="4">
      <w:start w:val="0"/>
      <w:numFmt w:val="bullet"/>
      <w:lvlText w:val="•"/>
      <w:lvlJc w:val="left"/>
      <w:pPr>
        <w:ind w:left="2562" w:hanging="507"/>
      </w:pPr>
      <w:rPr>
        <w:rFonts w:hint="default"/>
        <w:lang w:val="es-cr" w:eastAsia="en-US" w:bidi="ar-SA"/>
      </w:rPr>
    </w:lvl>
    <w:lvl w:ilvl="5">
      <w:start w:val="0"/>
      <w:numFmt w:val="bullet"/>
      <w:lvlText w:val="•"/>
      <w:lvlJc w:val="left"/>
      <w:pPr>
        <w:ind w:left="3645" w:hanging="507"/>
      </w:pPr>
      <w:rPr>
        <w:rFonts w:hint="default"/>
        <w:lang w:val="es-cr" w:eastAsia="en-US" w:bidi="ar-SA"/>
      </w:rPr>
    </w:lvl>
    <w:lvl w:ilvl="6">
      <w:start w:val="0"/>
      <w:numFmt w:val="bullet"/>
      <w:lvlText w:val="•"/>
      <w:lvlJc w:val="left"/>
      <w:pPr>
        <w:ind w:left="4728" w:hanging="507"/>
      </w:pPr>
      <w:rPr>
        <w:rFonts w:hint="default"/>
        <w:lang w:val="es-cr" w:eastAsia="en-US" w:bidi="ar-SA"/>
      </w:rPr>
    </w:lvl>
    <w:lvl w:ilvl="7">
      <w:start w:val="0"/>
      <w:numFmt w:val="bullet"/>
      <w:lvlText w:val="•"/>
      <w:lvlJc w:val="left"/>
      <w:pPr>
        <w:ind w:left="5811" w:hanging="507"/>
      </w:pPr>
      <w:rPr>
        <w:rFonts w:hint="default"/>
        <w:lang w:val="es-cr" w:eastAsia="en-US" w:bidi="ar-SA"/>
      </w:rPr>
    </w:lvl>
    <w:lvl w:ilvl="8">
      <w:start w:val="0"/>
      <w:numFmt w:val="bullet"/>
      <w:lvlText w:val="•"/>
      <w:lvlJc w:val="left"/>
      <w:pPr>
        <w:ind w:left="6894" w:hanging="507"/>
      </w:pPr>
      <w:rPr>
        <w:rFonts w:hint="default"/>
        <w:lang w:val="es-cr" w:eastAsia="en-US" w:bidi="ar-SA"/>
      </w:rPr>
    </w:lvl>
  </w:abstractNum>
  <w:num w:numId="4">
    <w:abstractNumId w:val="3"/>
  </w: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s-cr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s-cr" w:eastAsia="en-US" w:bidi="ar-SA"/>
    </w:rPr>
  </w:style>
  <w:style w:styleId="Heading1" w:type="paragraph">
    <w:name w:val="Heading 1"/>
    <w:basedOn w:val="Normal"/>
    <w:uiPriority w:val="1"/>
    <w:qFormat/>
    <w:pPr>
      <w:ind w:left="1630"/>
      <w:jc w:val="center"/>
      <w:outlineLvl w:val="1"/>
    </w:pPr>
    <w:rPr>
      <w:rFonts w:ascii="Verdana" w:hAnsi="Verdana" w:eastAsia="Verdana" w:cs="Verdana"/>
      <w:b/>
      <w:bCs/>
      <w:sz w:val="20"/>
      <w:szCs w:val="20"/>
      <w:lang w:val="es-cr" w:eastAsia="en-US" w:bidi="ar-SA"/>
    </w:rPr>
  </w:style>
  <w:style w:styleId="Heading2" w:type="paragraph">
    <w:name w:val="Heading 2"/>
    <w:basedOn w:val="Normal"/>
    <w:uiPriority w:val="1"/>
    <w:qFormat/>
    <w:pPr>
      <w:ind w:left="668"/>
      <w:outlineLvl w:val="2"/>
    </w:pPr>
    <w:rPr>
      <w:rFonts w:ascii="Verdana" w:hAnsi="Verdana" w:eastAsia="Verdana" w:cs="Verdana"/>
      <w:b/>
      <w:bCs/>
      <w:i/>
      <w:iCs/>
      <w:sz w:val="20"/>
      <w:szCs w:val="20"/>
      <w:lang w:val="es-cr" w:eastAsia="en-US" w:bidi="ar-SA"/>
    </w:rPr>
  </w:style>
  <w:style w:styleId="ListParagraph" w:type="paragraph">
    <w:name w:val="List Paragraph"/>
    <w:basedOn w:val="Normal"/>
    <w:uiPriority w:val="1"/>
    <w:qFormat/>
    <w:pPr>
      <w:ind w:left="102"/>
      <w:jc w:val="both"/>
    </w:pPr>
    <w:rPr>
      <w:rFonts w:ascii="Verdana" w:hAnsi="Verdana" w:eastAsia="Verdana" w:cs="Verdana"/>
      <w:lang w:val="es-c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c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Corte IDH</dc:creator>
  <dcterms:created xsi:type="dcterms:W3CDTF">2021-09-02T23:59:03Z</dcterms:created>
  <dcterms:modified xsi:type="dcterms:W3CDTF">2021-09-02T23:59:03Z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2021-09-02T00:00:00Z</vt:filetime>
  </property>
</Properties>
</file>